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4a5bd29f25a9f03bdacd082c44fdf0e53f62e93">
        <w:r>
          <w:rPr>
            <w:rStyle w:val="Hyperlink"/>
          </w:rPr>
          <w:t xml:space="preserve">Visión del Dominio de Sistmas de Información SG</w:t>
        </w:r>
      </w:hyperlink>
    </w:p>
    <w:p>
      <w:r>
        <w:br w:type="page"/>
      </w:r>
    </w:p>
    <w:bookmarkEnd w:id="20"/>
    <w:bookmarkStart w:id="55" w:name="X092c45d87593331b1cb3ac905bc4818b8ed13e6"/>
    <w:p>
      <w:pPr>
        <w:pStyle w:val="Heading1"/>
      </w:pPr>
      <w:r>
        <w:t xml:space="preserve">Visión del Dominio de Sistmas de Información SG</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infomración y arquitectura de aplicaciones es un pilar estructural del proyecto de arquitectura empresarial de Secretaria General Alcaldía Mayor de Bogotá, y aporta a su transformación empresarial. En este dominio tratamos con necesidades de negocio para indentificar brechas y soluciones tangibles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de la siguiente manera:</w:t>
      </w:r>
    </w:p>
    <w:p>
      <w:pPr>
        <w:numPr>
          <w:ilvl w:val="0"/>
          <w:numId w:val="1003"/>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3"/>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3"/>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3"/>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6"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4"/>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4"/>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4"/>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4"/>
        </w:numPr>
        <w:pStyle w:val="Compact"/>
      </w:pPr>
      <w:r>
        <w:t xml:space="preserve">Arquitectura de Negocio Actual (línea base) y Objetivo: Los modelos de Arquitectura de Negocio actual y deseada, que servirán como punto de partida y destino para la Arquitectura de Sistemas de Información.</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8bc9cb6708b8c5561fa0bdc087fe4ef84ea4fe"/>
    <w:p>
      <w:pPr>
        <w:pStyle w:val="Heading4"/>
      </w:pPr>
      <w:r>
        <w:t xml:space="preserve">Necesidades de Transformación Digital y Tecnológica de SG</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del lenguaje, para mejorar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33"/>
    <w:bookmarkStart w:id="34" w:name="Xb1e154b79ce4675b1e0949c218fe8e144400f7e"/>
    <w:p>
      <w:pPr>
        <w:pStyle w:val="Heading4"/>
      </w:pPr>
      <w:r>
        <w:t xml:space="preserve">Necesidades Específicas del Dominio de Sistemas de Información SG</w:t>
      </w:r>
    </w:p>
    <w:p>
      <w:pPr>
        <w:pStyle w:val="FirstParagraph"/>
      </w:pPr>
      <w:r>
        <w:t xml:space="preserve">Esta tipo de necesidades refiere al comportamiento de las aplicaciones que apoyan la misionalidad de Secretaria General Alcaldía Mayor de Bogotá.</w:t>
      </w:r>
    </w:p>
    <w:p>
      <w:pPr>
        <w:pStyle w:val="BodyText"/>
      </w:pPr>
      <w:r>
        <w:t xml:space="preserve">Para los Componentes de Aplicación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Secretaria General Alcaldía Mayor de Bogotá con la entrega de activos como hojas de ruta, catálogos y caracterización de los sistemas de información, matrices de interacción, entre otros.</w:t>
      </w:r>
    </w:p>
    <w:bookmarkEnd w:id="37"/>
    <w:bookmarkStart w:id="38"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 [7].</w:t>
      </w:r>
    </w:p>
    <w:p>
      <w:pPr>
        <w:numPr>
          <w:ilvl w:val="1"/>
          <w:numId w:val="1024"/>
        </w:numPr>
        <w:pStyle w:val="Compact"/>
      </w:pPr>
      <w:r>
        <w:t xml:space="preserve">Falta de un software que permita extraer información dinámica para la toma de decisiones [9].</w:t>
      </w:r>
    </w:p>
    <w:p>
      <w:pPr>
        <w:numPr>
          <w:ilvl w:val="1"/>
          <w:numId w:val="1024"/>
        </w:numPr>
        <w:pStyle w:val="Compact"/>
      </w:pPr>
      <w:r>
        <w:t xml:space="preserve">Se realizan análisis descriptivos, pero no predictivos y prospectivos de los resultados de la gestión, dificultando la toma de decisiones basada en evidencia [10].</w:t>
      </w:r>
    </w:p>
    <w:p>
      <w:pPr>
        <w:numPr>
          <w:ilvl w:val="1"/>
          <w:numId w:val="1024"/>
        </w:numPr>
        <w:pStyle w:val="Compact"/>
      </w:pPr>
      <w:r>
        <w:t xml:space="preserve">Cambios en las plataformas tecnológicas que no interactúan con las anteriores, generando posibles pérdidas de información y reprocesos [11].</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 [12].</w:t>
      </w:r>
    </w:p>
    <w:p>
      <w:pPr>
        <w:numPr>
          <w:ilvl w:val="1"/>
          <w:numId w:val="1025"/>
        </w:numPr>
        <w:pStyle w:val="Compact"/>
      </w:pPr>
      <w:r>
        <w:t xml:space="preserve">Deficiente conectividad y falta de interoperabilidad de las plataformas tecnológicas [13].</w:t>
      </w:r>
    </w:p>
    <w:p>
      <w:pPr>
        <w:numPr>
          <w:ilvl w:val="1"/>
          <w:numId w:val="1025"/>
        </w:numPr>
        <w:pStyle w:val="Compact"/>
      </w:pPr>
      <w:r>
        <w:t xml:space="preserve">Inestabilidad de la conectividad e indisponibilidad de servidores de información, comprometiendo la operatividad y el cumplimiento de metas [14].</w:t>
      </w:r>
    </w:p>
    <w:p>
      <w:pPr>
        <w:numPr>
          <w:ilvl w:val="1"/>
          <w:numId w:val="1025"/>
        </w:numPr>
        <w:pStyle w:val="Compact"/>
      </w:pPr>
      <w:r>
        <w:t xml:space="preserve">Obsolescencia tecnológica generalizada que implica la necesidad de renovación de equipos y dificulta la prestación de servicios [15].</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 [14].</w:t>
      </w:r>
    </w:p>
    <w:p>
      <w:pPr>
        <w:numPr>
          <w:ilvl w:val="1"/>
          <w:numId w:val="1026"/>
        </w:numPr>
        <w:pStyle w:val="Compact"/>
      </w:pPr>
      <w:r>
        <w:t xml:space="preserve">Vulneración de la inviolabilidad de acceso a cuentas de correo institucionales y aplicativos, afectando la reserva de la información [14].</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 [17].</w:t>
      </w:r>
    </w:p>
    <w:p>
      <w:pPr>
        <w:numPr>
          <w:ilvl w:val="1"/>
          <w:numId w:val="1027"/>
        </w:numPr>
        <w:pStyle w:val="Compact"/>
      </w:pPr>
      <w:r>
        <w:t xml:space="preserve">Falta de personal para actualizar las plataformas tecnológicas, lo que genera retrasos en la operación.</w:t>
      </w:r>
    </w:p>
    <w:bookmarkEnd w:id="38"/>
    <w:bookmarkStart w:id="39"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8"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1"/>
        </w:numPr>
        <w:pStyle w:val="Compact"/>
      </w:pPr>
      <w:r>
        <w:t xml:space="preserve">Sistemas de gestión administrativa y financiera (ADMON, Administrativo y Financiero, SIGA, SAT Web, GLPI):</w:t>
      </w:r>
    </w:p>
    <w:p>
      <w:pPr>
        <w:numPr>
          <w:ilvl w:val="1"/>
          <w:numId w:val="1032"/>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2"/>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2"/>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2"/>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1"/>
        </w:numPr>
        <w:pStyle w:val="Compact"/>
      </w:pPr>
      <w:r>
        <w:t xml:space="preserve">Sistemas de interacción ciudadana y transparencia (Bogotá Te Escucha, Datos para la Transparencia (SATI), EMLAZE):</w:t>
      </w:r>
    </w:p>
    <w:p>
      <w:pPr>
        <w:numPr>
          <w:ilvl w:val="1"/>
          <w:numId w:val="1033"/>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3"/>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3"/>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3"/>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1"/>
        </w:numPr>
        <w:pStyle w:val="Compact"/>
      </w:pPr>
      <w:r>
        <w:t xml:space="preserve">Sistemas de fortalecimiento de capacidades y conocimiento (Bogotá Aprende TIC, DARUMA, GLOBO, SUDIVC, HUMANAPP, SIAB (El COFRE), KOHA, SIVIC, Data Warehouse AVANTI, Gestión Académica):</w:t>
      </w:r>
    </w:p>
    <w:bookmarkStart w:id="41" w:name="sec:relación-con-objetivos"/>
    <w:p>
      <w:pPr>
        <w:pStyle w:val="Heading4"/>
      </w:pPr>
      <w:r>
        <w:t xml:space="preserve">Relación con Objetivos</w:t>
      </w:r>
    </w:p>
    <w:p>
      <w:pPr>
        <w:numPr>
          <w:ilvl w:val="0"/>
          <w:numId w:val="1034"/>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4"/>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4"/>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4"/>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4"/>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5"/>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5"/>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5"/>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2: 06.2n2.1a. SI del Analisis de Entorno.</w:t>
      </w:r>
      <w:r>
        <w:t xml:space="preserve"> </w:t>
      </w:r>
      <w:r>
        <w:rPr>
          <w:iCs/>
          <w:i/>
        </w:rPr>
        <w:t xml:space="preserve">Fuente: Proyecto arquitectura empresarial. Arquitectura de Aplicaciones Secretaria General Alcaldía Mayor de Bogotá (2025)</w:t>
      </w:r>
    </w:p>
    <w:bookmarkEnd w:id="45"/>
    <w:bookmarkStart w:id="47" w:name="sec:elementos-del-modelo"/>
    <w:p>
      <w:pPr>
        <w:pStyle w:val="Heading3"/>
      </w:pPr>
      <w:r>
        <w:t xml:space="preserve">Elementos del Modelo</w:t>
      </w:r>
    </w:p>
    <w:bookmarkStart w:id="46"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6"/>
    <w:p>
      <w:pPr>
        <w:pStyle w:val="BodyText"/>
      </w:pPr>
    </w:p>
    <w:bookmarkEnd w:id="47"/>
    <w:bookmarkEnd w:id="48"/>
    <w:bookmarkStart w:id="5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50" name="Picture"/>
            <a:graphic>
              <a:graphicData uri="http://schemas.openxmlformats.org/drawingml/2006/picture">
                <pic:pic>
                  <pic:nvPicPr>
                    <pic:cNvPr descr="images/06.2n3.a.AplicacionesyProcesos.png" id="51" name="Picture"/>
                    <pic:cNvPicPr>
                      <a:picLocks noChangeArrowheads="1" noChangeAspect="1"/>
                    </pic:cNvPicPr>
                  </pic:nvPicPr>
                  <pic:blipFill>
                    <a:blip r:embed="rId49"/>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3: 06.2n3.a. Aplicaciones y Procesos.</w:t>
      </w:r>
      <w:r>
        <w:t xml:space="preserve"> </w:t>
      </w:r>
      <w:r>
        <w:rPr>
          <w:iCs/>
          <w:i/>
        </w:rPr>
        <w:t xml:space="preserve">Fuente: Proyecto arquitectura empresarial. Arquitectura de Aplicaciones Secretaria General Alcaldía Mayor de Bogotá (2025)</w:t>
      </w:r>
    </w:p>
    <w:bookmarkStart w:id="53" w:name="sec:elementos-del-modelo-1"/>
    <w:p>
      <w:pPr>
        <w:pStyle w:val="Heading3"/>
      </w:pPr>
      <w:r>
        <w:t xml:space="preserve">Elementos del Modelo</w:t>
      </w:r>
    </w:p>
    <w:bookmarkStart w:id="52"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2"/>
    <w:p>
      <w:pPr>
        <w:pStyle w:val="BodyText"/>
      </w:pPr>
    </w:p>
    <w:bookmarkEnd w:id="53"/>
    <w:bookmarkEnd w:id="54"/>
    <w:bookmarkEnd w:id="5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2025-08-13T17:48:27Z</dcterms:created>
  <dcterms:modified xsi:type="dcterms:W3CDTF">2025-08-13T17:48:27Z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