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br w:type="page"/>
      </w:r>
    </w:p>
    <w:bookmarkStart w:id="85" w:name="sec:dominio-de-aplicaciones-sg"/>
    <w:p>
      <w:pPr>
        <w:pStyle w:val="Heading1"/>
      </w:pPr>
      <w:r>
        <w:t xml:space="preserve">Dominio de Aplicaciones SG</w:t>
      </w:r>
    </w:p>
    <w:bookmarkStart w:id="27" w:name="X8f9641325568d9d8bfd80c63184a90101fb63e4"/>
    <w:p>
      <w:pPr>
        <w:pStyle w:val="Heading2"/>
      </w:pPr>
      <w:r>
        <w:t xml:space="preserve">Análisis de Entorno Sistemas de Información SG</w:t>
      </w:r>
    </w:p>
    <w:p>
      <w:pPr>
        <w:pStyle w:val="BlockText"/>
      </w:pPr>
      <w:r>
        <w:t xml:space="preserve">Arquitectura Empresarial SG. Ingenium. 2025 Dominio de Sistemas y Aplicaciones de Software. Sistemas de información del análisis de entorno.</w:t>
      </w:r>
    </w:p>
    <w:p>
      <w:pPr>
        <w:pStyle w:val="FirstParagraph"/>
      </w:pPr>
    </w:p>
    <w:p>
      <w:pPr>
        <w:pStyle w:val="BodyText"/>
      </w:pPr>
      <w:r>
        <w:t xml:space="preserve">La consultoría de arquitectura empresarial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Las relaciones entre los sistemas de información (Anexo Técnico) y el contexto del Análisis de Entorno (Resumen Ejecutivo FASE I.pdf) son las siguientes:</w:t>
      </w:r>
    </w:p>
    <w:p>
      <w:pPr>
        <w:numPr>
          <w:ilvl w:val="0"/>
          <w:numId w:val="1001"/>
        </w:numPr>
        <w:pStyle w:val="Compact"/>
      </w:pPr>
      <w:r>
        <w:t xml:space="preserve">Sistemas de gestión administrativa y financiera (ADMON, Administrativo y Financiero, SIGA, SAT Web, GLPI):</w:t>
      </w:r>
    </w:p>
    <w:p>
      <w:pPr>
        <w:numPr>
          <w:ilvl w:val="1"/>
          <w:numId w:val="1002"/>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02"/>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02"/>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02"/>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01"/>
        </w:numPr>
        <w:pStyle w:val="Compact"/>
      </w:pPr>
      <w:r>
        <w:t xml:space="preserve">Sistemas de interacción ciudadana y transparencia (Bogotá Te Escucha, Datos para la Transparencia (SATI), EMLAZE):</w:t>
      </w:r>
    </w:p>
    <w:p>
      <w:pPr>
        <w:numPr>
          <w:ilvl w:val="1"/>
          <w:numId w:val="1003"/>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03"/>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03"/>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03"/>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01"/>
        </w:numPr>
        <w:pStyle w:val="Compact"/>
      </w:pPr>
      <w:r>
        <w:t xml:space="preserve">Sistemas de fortalecimiento de capacidades y conocimiento (Bogotá Aprende TIC, DARUMA, GLOBO, SUDIVC, HUMANAPP, SIAB (El COFRE), KOHA, SIVIC, Data Warehouse AVANTI, Gestión Académica):</w:t>
      </w:r>
    </w:p>
    <w:bookmarkStart w:id="20" w:name="sec:relación-con-objetivos"/>
    <w:p>
      <w:pPr>
        <w:pStyle w:val="Heading4"/>
      </w:pPr>
      <w:r>
        <w:t xml:space="preserve">Relación con Objetivos</w:t>
      </w:r>
    </w:p>
    <w:p>
      <w:pPr>
        <w:numPr>
          <w:ilvl w:val="0"/>
          <w:numId w:val="1004"/>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04"/>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04"/>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04"/>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04"/>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20"/>
    <w:bookmarkStart w:id="24" w:name="sec:relación-con-oportunidades"/>
    <w:p>
      <w:pPr>
        <w:pStyle w:val="Heading4"/>
      </w:pPr>
      <w:r>
        <w:t xml:space="preserve">Relación con Oportunidades</w:t>
      </w:r>
    </w:p>
    <w:p>
      <w:pPr>
        <w:numPr>
          <w:ilvl w:val="0"/>
          <w:numId w:val="1005"/>
        </w:numPr>
        <w:pStyle w:val="Compact"/>
      </w:pPr>
      <w:r>
        <w:t xml:space="preserve">GitLab, siendo una plataforma de desarrollo y colaboración, está vinculada con la</w:t>
      </w:r>
      <w:r>
        <w:t xml:space="preserve"> </w:t>
      </w:r>
      <w:r>
        <w:t xml:space="preserve">“</w:t>
      </w:r>
      <w:r>
        <w:t xml:space="preserve">Gestión de alianzas e internacionalización de Bogotá</w:t>
      </w:r>
      <w:r>
        <w:t xml:space="preserve">”</w:t>
      </w:r>
      <w:r>
        <w:t xml:space="preserve">.</w:t>
      </w:r>
    </w:p>
    <w:p>
      <w:pPr>
        <w:numPr>
          <w:ilvl w:val="0"/>
          <w:numId w:val="1005"/>
        </w:numPr>
        <w:pStyle w:val="Compact"/>
      </w:pPr>
      <w:r>
        <w:t xml:space="preserve">El</w:t>
      </w:r>
      <w:r>
        <w:t xml:space="preserve"> </w:t>
      </w:r>
      <w:r>
        <w:t xml:space="preserve">“</w:t>
      </w:r>
      <w:r>
        <w:t xml:space="preserve">Resumen Ejecutivo FASE I.pdf</w:t>
      </w:r>
      <w:r>
        <w:t xml:space="preserve">”</w:t>
      </w:r>
      <w:r>
        <w:t xml:space="preserve"> </w:t>
      </w:r>
      <w:r>
        <w:t xml:space="preserve">menciona la consolidación de Bogotá como una ciudad con</w:t>
      </w:r>
      <w:r>
        <w:t xml:space="preserve"> </w:t>
      </w:r>
      <w:r>
        <w:t xml:space="preserve">“</w:t>
      </w:r>
      <w:r>
        <w:t xml:space="preserve">vocación internacional, atrayendo a profesionales, diplomáticos, académicos y organizaciones</w:t>
      </w:r>
      <w:r>
        <w:t xml:space="preserve">”</w:t>
      </w:r>
      <w:r>
        <w:t xml:space="preserve"> </w:t>
      </w:r>
      <w:r>
        <w:t xml:space="preserve">y la necesidad de</w:t>
      </w:r>
      <w:r>
        <w:t xml:space="preserve"> </w:t>
      </w:r>
      <w:r>
        <w:t xml:space="preserve">“</w:t>
      </w:r>
      <w:r>
        <w:t xml:space="preserve">fortalecer la arquitectura Internacional del Distrito</w:t>
      </w:r>
      <w:r>
        <w:t xml:space="preserve">”</w:t>
      </w:r>
      <w:r>
        <w:t xml:space="preserve">. GitLab puede ser una herramienta para facilitar la colaboración en proyectos y la gestión de información en el marco de estas alianzas.</w:t>
      </w:r>
    </w:p>
    <w:p>
      <w:pPr>
        <w:numPr>
          <w:ilvl w:val="0"/>
          <w:numId w:val="1005"/>
        </w:numPr>
        <w:pStyle w:val="Compact"/>
      </w:pPr>
      <w:r>
        <w:t xml:space="preserve">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la</w:t>
      </w:r>
      <w:r>
        <w:t xml:space="preserve"> </w:t>
      </w:r>
      <w:r>
        <w:t xml:space="preserve">“</w:t>
      </w:r>
      <w:r>
        <w:t xml:space="preserve">transformación digital</w:t>
      </w:r>
      <w:r>
        <w:t xml:space="preserve">”</w:t>
      </w:r>
      <w:r>
        <w:t xml:space="preserve">.</w:t>
      </w:r>
    </w:p>
    <w:p>
      <w:pPr>
        <w:pStyle w:val="CaptionedFigure"/>
      </w:pPr>
      <w:r>
        <w:drawing>
          <wp:inline>
            <wp:extent cx="5943600" cy="6924854"/>
            <wp:effectExtent b="0" l="0" r="0" t="0"/>
            <wp:docPr descr="06.2n2. SI del Analisis de Entorno. Fuente: Propuesta servicios de ingeniería y evaluación de arquitectura Arquitectura de Aplicaciones Secretaria de la Alcaldía de Bogotá (2025)" title="" id="22" name="Picture"/>
            <a:graphic>
              <a:graphicData uri="http://schemas.openxmlformats.org/drawingml/2006/picture">
                <pic:pic>
                  <pic:nvPicPr>
                    <pic:cNvPr descr="images/06.2n2.SIdelAnalisisdeEntorno.png" id="23" name="Picture"/>
                    <pic:cNvPicPr>
                      <a:picLocks noChangeArrowheads="1" noChangeAspect="1"/>
                    </pic:cNvPicPr>
                  </pic:nvPicPr>
                  <pic:blipFill>
                    <a:blip r:embed="rId21"/>
                    <a:stretch>
                      <a:fillRect/>
                    </a:stretch>
                  </pic:blipFill>
                  <pic:spPr bwMode="auto">
                    <a:xfrm>
                      <a:off x="0" y="0"/>
                      <a:ext cx="5943600" cy="6924854"/>
                    </a:xfrm>
                    <a:prstGeom prst="rect">
                      <a:avLst/>
                    </a:prstGeom>
                    <a:noFill/>
                    <a:ln w="9525">
                      <a:noFill/>
                      <a:headEnd/>
                      <a:tailEnd/>
                    </a:ln>
                  </pic:spPr>
                </pic:pic>
              </a:graphicData>
            </a:graphic>
          </wp:inline>
        </w:drawing>
      </w:r>
    </w:p>
    <w:p>
      <w:pPr>
        <w:pStyle w:val="ImageCaption"/>
      </w:pPr>
      <w:r>
        <w:t xml:space="preserve">Figura 1: 06.2n2. SI del Analisis de Entorno.</w:t>
      </w:r>
      <w:r>
        <w:t xml:space="preserve"> </w:t>
      </w:r>
      <w:r>
        <w:rPr>
          <w:iCs/>
          <w:i/>
        </w:rPr>
        <w:t xml:space="preserve">Fuente: Propuesta servicios de ingeniería y evaluación de arquitectura Arquitectura de Aplicaciones Secretaria de la Alcaldía de Bogotá (2025)</w:t>
      </w:r>
    </w:p>
    <w:bookmarkEnd w:id="24"/>
    <w:bookmarkStart w:id="26" w:name="sec:elementos-del-modelo"/>
    <w:p>
      <w:pPr>
        <w:pStyle w:val="Heading3"/>
      </w:pPr>
      <w:r>
        <w:t xml:space="preserve">Elementos del Modelo</w:t>
      </w:r>
    </w:p>
    <w:bookmarkStart w:id="25" w:name="X3cf207602661097339d70b56798d8a9d02fd573"/>
    <w:p>
      <w:pPr>
        <w:pStyle w:val="TableCaption"/>
      </w:pPr>
      <w:r>
        <w:rPr>
          <w:iCs/>
          <w:i/>
        </w:rPr>
        <w:t xml:space="preserve">Tabla 1</w:t>
      </w:r>
      <w:r>
        <w:t xml:space="preserve">: Elementos de la vista.</w:t>
      </w:r>
    </w:p>
    <w:tbl>
      <w:tblPr>
        <w:tblStyle w:val="Table"/>
        <w:tblW w:type="pct" w:w="5000"/>
        <w:tblLook w:firstRow="1" w:lastRow="0" w:firstColumn="0" w:lastColumn="0" w:noHBand="0" w:noVBand="0" w:val="0020"/>
        <w:jc w:val="start"/>
        <w:tblLayout w:type="fixed"/>
        <w:tblCaption w:val="Tabla 1: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Sistema de soporta la gestión financiera, gestión de servicios administrativos y tecnológicos, y gestión de recursos físicos. Incluye los siguientes módulos/sistemas: Módulo de Personal y Nómina (PERNO, heredado de SICAPITAL), Administración de costos y facturación de los Cades y Supercades (FACTURACIÓN), Libro Mayor (LIMAY, heredado de SICAPITAL), Sistema de control de gestión de elementos de consumo (SAE, heredado de SICAPITAL), Sistema control de gestión de elementos devolutivos (SAI, heredado de SICAPITAL), Registro y control de la información de presupuesto de la Secretaría General (SIPRES), Sistema para manejo y control del presupuesto de regalías (SIPRES REGALIAS), Registro y control de la información contractual de la Secretaría General (CONTRACTUAL), Sistema para manejo de contratos con presupuesto de regalías (CONTRACTUAL REGALIAS).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Sistemas de fortalecimiento de capacidades y conocimiento</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25"/>
    <w:p>
      <w:pPr>
        <w:pStyle w:val="BodyText"/>
      </w:pPr>
    </w:p>
    <w:bookmarkEnd w:id="26"/>
    <w:bookmarkEnd w:id="27"/>
    <w:bookmarkStart w:id="84" w:name="X795f6c874a27ed7c9e7402c08ac85bb47eefe04"/>
    <w:p>
      <w:pPr>
        <w:pStyle w:val="Heading2"/>
      </w:pPr>
      <w:r>
        <w:t xml:space="preserve">Alineación de aplicaciones de software con los procesos SG</w:t>
      </w:r>
    </w:p>
    <w:p>
      <w:pPr>
        <w:pStyle w:val="FirstParagraph"/>
      </w:pPr>
    </w:p>
    <w:p>
      <w:pPr>
        <w:pStyle w:val="BodyText"/>
      </w:pPr>
      <w:r>
        <w:t xml:space="preserve">La Secretaría General cuenta con sistemas de información que soportan las actividades gestionadas por los procesos misionales, estratégicos, de apoyo y de evaluación y control. Del análisis de fuentes y levantamientos de información presentamos la alineación entre las aplicaciones de software de SG, los procesos de negocio y el estado actual.</w:t>
      </w:r>
    </w:p>
    <w:tbl>
      <w:tblPr>
        <w:tblStyle w:val="Table"/>
        <w:tblW w:type="pct" w:w="5000"/>
        <w:tblLook w:firstRow="1" w:lastRow="0" w:firstColumn="0" w:lastColumn="0" w:noHBand="0" w:noVBand="0" w:val="0020"/>
        <w:jc w:val="start"/>
        <w:tblLayout w:type="fixed"/>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Aplicaciones y Procesos. Fuente: Propuesta servicios de ingeniería y evaluación de arquitectura Arquitectura de Aplicaciones Secretaria de la Alcaldía de Bogotá (2025)" title="" id="29" name="Picture"/>
            <a:graphic>
              <a:graphicData uri="http://schemas.openxmlformats.org/drawingml/2006/picture">
                <pic:pic>
                  <pic:nvPicPr>
                    <pic:cNvPr descr="images/06.2n3.a.AplicacionesyProcesos.png" id="30" name="Picture"/>
                    <pic:cNvPicPr>
                      <a:picLocks noChangeArrowheads="1" noChangeAspect="1"/>
                    </pic:cNvPicPr>
                  </pic:nvPicPr>
                  <pic:blipFill>
                    <a:blip r:embed="rId28"/>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06.2n3.a.Aplicaciones y Procesos.</w:t>
      </w:r>
      <w:r>
        <w:t xml:space="preserve"> </w:t>
      </w:r>
      <w:r>
        <w:rPr>
          <w:iCs/>
          <w:i/>
        </w:rPr>
        <w:t xml:space="preserve">Fuente: Propuesta servicios de ingeniería y evaluación de arquitectura Arquitectura de Aplicaciones Secretaria de la Alcaldía de Bogotá (2025)</w:t>
      </w:r>
    </w:p>
    <w:bookmarkStart w:id="31" w:name="sec:divulgación-de-información-pública"/>
    <w:p>
      <w:pPr>
        <w:pStyle w:val="Heading3"/>
      </w:pPr>
      <w:r>
        <w:t xml:space="preserve">Divulgación de Información Pública</w:t>
      </w:r>
    </w:p>
    <w:p>
      <w:pPr>
        <w:pStyle w:val="FirstParagraph"/>
      </w:pPr>
      <w:r>
        <w:t xml:space="preserve">Proceso de negocio para la difusión optimizada de información a través de sistemas digitales.</w:t>
      </w:r>
    </w:p>
    <w:bookmarkEnd w:id="31"/>
    <w:bookmarkStart w:id="32" w:name="Xffdf7e04ff7bc4be95b416eedd8f2c69736ca8c"/>
    <w:p>
      <w:pPr>
        <w:pStyle w:val="Heading3"/>
      </w:pPr>
      <w:r>
        <w:t xml:space="preserve">Evaluación del sistema de control interno</w:t>
      </w:r>
    </w:p>
    <w:p>
      <w:pPr>
        <w:pStyle w:val="FirstParagraph"/>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bookmarkEnd w:id="32"/>
    <w:bookmarkStart w:id="33" w:name="sec:direccionamiento-estratégico"/>
    <w:p>
      <w:pPr>
        <w:pStyle w:val="Heading3"/>
      </w:pPr>
      <w:r>
        <w:t xml:space="preserve">Direccionamiento Estratégico</w:t>
      </w:r>
    </w:p>
    <w:p>
      <w:pPr>
        <w:pStyle w:val="FirstParagraph"/>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bookmarkEnd w:id="33"/>
    <w:bookmarkStart w:id="34" w:name="sec:control-disciplinario"/>
    <w:p>
      <w:pPr>
        <w:pStyle w:val="Heading3"/>
      </w:pPr>
      <w:r>
        <w:t xml:space="preserve">Control Disciplinario</w:t>
      </w:r>
    </w:p>
    <w:p>
      <w:pPr>
        <w:pStyle w:val="FirstParagraph"/>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bookmarkEnd w:id="34"/>
    <w:bookmarkStart w:id="35" w:name="sec:gestión-del-conocimiento"/>
    <w:p>
      <w:pPr>
        <w:pStyle w:val="Heading3"/>
      </w:pPr>
      <w:r>
        <w:t xml:space="preserve">Gestión del Conocimiento</w:t>
      </w:r>
    </w:p>
    <w:p>
      <w:pPr>
        <w:pStyle w:val="FirstParagraph"/>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bookmarkEnd w:id="35"/>
    <w:bookmarkStart w:id="36" w:name="sec:gestión-del-talento-humano"/>
    <w:p>
      <w:pPr>
        <w:pStyle w:val="Heading3"/>
      </w:pPr>
      <w:r>
        <w:t xml:space="preserve">Gestión del Talento Humano</w:t>
      </w:r>
    </w:p>
    <w:p>
      <w:pPr>
        <w:pStyle w:val="FirstParagraph"/>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bookmarkEnd w:id="36"/>
    <w:bookmarkStart w:id="37" w:name="Xdcf30deeacb83d50dd53f0fc22f787ea15a836d"/>
    <w:p>
      <w:pPr>
        <w:pStyle w:val="Heading3"/>
      </w:pPr>
      <w:r>
        <w:t xml:space="preserve">Prestación de trámites y servicios a la ciudadanía</w:t>
      </w:r>
    </w:p>
    <w:p>
      <w:pPr>
        <w:pStyle w:val="FirstParagraph"/>
      </w:pPr>
      <w:r>
        <w:t xml:space="preserve">Proceso central para la interacción con los ciudadanos.</w:t>
      </w:r>
    </w:p>
    <w:bookmarkEnd w:id="37"/>
    <w:bookmarkStart w:id="38" w:name="X5eb31501311465b458ea77099c9ded67a9909c6"/>
    <w:p>
      <w:pPr>
        <w:pStyle w:val="Heading3"/>
      </w:pPr>
      <w:r>
        <w:t xml:space="preserve">Gestión estratégica de comunicación e información</w:t>
      </w:r>
    </w:p>
    <w:p>
      <w:pPr>
        <w:pStyle w:val="FirstParagraph"/>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bookmarkEnd w:id="38"/>
    <w:bookmarkStart w:id="39" w:name="sec:gestión-financiera"/>
    <w:p>
      <w:pPr>
        <w:pStyle w:val="Heading3"/>
      </w:pPr>
      <w:r>
        <w:t xml:space="preserve">Gestión Financiera</w:t>
      </w:r>
    </w:p>
    <w:p>
      <w:pPr>
        <w:pStyle w:val="FirstParagraph"/>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bookmarkEnd w:id="39"/>
    <w:bookmarkStart w:id="40" w:name="sec:gestión-de-contratación"/>
    <w:p>
      <w:pPr>
        <w:pStyle w:val="Heading3"/>
      </w:pPr>
      <w:r>
        <w:t xml:space="preserve">Gestión de Contratación</w:t>
      </w:r>
    </w:p>
    <w:p>
      <w:pPr>
        <w:pStyle w:val="FirstParagraph"/>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bookmarkEnd w:id="40"/>
    <w:bookmarkStart w:id="41" w:name="X33733071f3fc2e7bfa3ab5dfdfe0de093ce6bad"/>
    <w:p>
      <w:pPr>
        <w:pStyle w:val="Heading3"/>
      </w:pPr>
      <w:r>
        <w:t xml:space="preserve">Gobierno Abierto y Relacionamiento con la Ciudadanía</w:t>
      </w:r>
    </w:p>
    <w:p>
      <w:pPr>
        <w:pStyle w:val="FirstParagraph"/>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bookmarkEnd w:id="41"/>
    <w:bookmarkStart w:id="42" w:name="sec:gestión-de-recursos-físicos"/>
    <w:p>
      <w:pPr>
        <w:pStyle w:val="Heading3"/>
      </w:pPr>
      <w:r>
        <w:t xml:space="preserve">Gestión de Recursos Físicos</w:t>
      </w:r>
    </w:p>
    <w:p>
      <w:pPr>
        <w:pStyle w:val="FirstParagraph"/>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bookmarkEnd w:id="42"/>
    <w:bookmarkStart w:id="43" w:name="sec:procesos-de-apoyo-a-la-gestión"/>
    <w:p>
      <w:pPr>
        <w:pStyle w:val="Heading3"/>
      </w:pPr>
      <w:r>
        <w:t xml:space="preserve">Procesos de apoyo a la gestión</w:t>
      </w:r>
    </w:p>
    <w:p>
      <w:pPr>
        <w:pStyle w:val="FirstParagraph"/>
      </w:pPr>
      <w:r>
        <w:t xml:space="preserve">Procesos internos que facilitan la operación de la entidad.</w:t>
      </w:r>
    </w:p>
    <w:bookmarkEnd w:id="43"/>
    <w:bookmarkStart w:id="44" w:name="sec:gestión-jurídica"/>
    <w:p>
      <w:pPr>
        <w:pStyle w:val="Heading3"/>
      </w:pPr>
      <w:r>
        <w:t xml:space="preserve">Gestión Jurídica</w:t>
      </w:r>
    </w:p>
    <w:p>
      <w:pPr>
        <w:pStyle w:val="FirstParagraph"/>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bookmarkEnd w:id="44"/>
    <w:bookmarkStart w:id="45" w:name="X140be3f316956ab45b9c38bcb577ba031b2dad9"/>
    <w:p>
      <w:pPr>
        <w:pStyle w:val="Heading3"/>
      </w:pPr>
      <w:r>
        <w:t xml:space="preserve">Análisis de Datos para Toma de Decisiones</w:t>
      </w:r>
    </w:p>
    <w:p>
      <w:pPr>
        <w:pStyle w:val="FirstParagraph"/>
      </w:pPr>
      <w:r>
        <w:t xml:space="preserve">Proceso de negocio que utiliza software especializado para el análisis de datos.</w:t>
      </w:r>
    </w:p>
    <w:bookmarkEnd w:id="45"/>
    <w:bookmarkStart w:id="46" w:name="X4a7261ab7bd2accd9ed85a0e0e675f602c269d8"/>
    <w:p>
      <w:pPr>
        <w:pStyle w:val="Heading3"/>
      </w:pPr>
      <w:r>
        <w:t xml:space="preserve">Gestión de Servicios Administrativos y Tecnológicos</w:t>
      </w:r>
    </w:p>
    <w:p>
      <w:pPr>
        <w:pStyle w:val="FirstParagraph"/>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bookmarkEnd w:id="46"/>
    <w:bookmarkStart w:id="47" w:name="sec:paz-víctimas-y-reconciliación"/>
    <w:p>
      <w:pPr>
        <w:pStyle w:val="Heading3"/>
      </w:pPr>
      <w:r>
        <w:t xml:space="preserve">Paz, Víctimas y Reconciliación</w:t>
      </w:r>
    </w:p>
    <w:p>
      <w:pPr>
        <w:pStyle w:val="FirstParagraph"/>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bookmarkEnd w:id="47"/>
    <w:bookmarkStart w:id="48" w:name="X38c705f0f81177d8dd73b6db46f016faa78b207"/>
    <w:p>
      <w:pPr>
        <w:pStyle w:val="Heading3"/>
      </w:pPr>
      <w:r>
        <w:t xml:space="preserve">Fortalecimiento de la Gestión Pública</w:t>
      </w:r>
    </w:p>
    <w:p>
      <w:pPr>
        <w:pStyle w:val="FirstParagraph"/>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bookmarkEnd w:id="48"/>
    <w:bookmarkStart w:id="49" w:name="Xc55d51a0d38627deac49f8c35127cea17a89c50"/>
    <w:p>
      <w:pPr>
        <w:pStyle w:val="Heading3"/>
      </w:pPr>
      <w:r>
        <w:t xml:space="preserve">Gestión de alianzas e internacionalización de Bogotá</w:t>
      </w:r>
    </w:p>
    <w:p>
      <w:pPr>
        <w:pStyle w:val="FirstParagraph"/>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bookmarkEnd w:id="49"/>
    <w:bookmarkStart w:id="50" w:name="sec:gestión-de-información-interna"/>
    <w:p>
      <w:pPr>
        <w:pStyle w:val="Heading3"/>
      </w:pPr>
      <w:r>
        <w:t xml:space="preserve">Gestión de Información Interna</w:t>
      </w:r>
    </w:p>
    <w:p>
      <w:pPr>
        <w:pStyle w:val="FirstParagraph"/>
      </w:pPr>
      <w:r>
        <w:t xml:space="preserve">Proceso de recolección, procesamiento y distribución de información dentro de la entidad.</w:t>
      </w:r>
    </w:p>
    <w:bookmarkEnd w:id="50"/>
    <w:bookmarkStart w:id="51" w:name="sec:gestión-de-trámites-ciudadanos"/>
    <w:p>
      <w:pPr>
        <w:pStyle w:val="Heading3"/>
      </w:pPr>
      <w:r>
        <w:t xml:space="preserve">Gestión de Trámites Ciudadanos</w:t>
      </w:r>
    </w:p>
    <w:p>
      <w:pPr>
        <w:pStyle w:val="FirstParagraph"/>
      </w:pPr>
      <w:r>
        <w:t xml:space="preserve">Proceso de atención y resolución de solicitudes y gestiones de los ciudadanos.</w:t>
      </w:r>
    </w:p>
    <w:bookmarkEnd w:id="51"/>
    <w:bookmarkStart w:id="52" w:name="sec:humanapp"/>
    <w:p>
      <w:pPr>
        <w:pStyle w:val="Heading3"/>
      </w:pPr>
      <w:r>
        <w:t xml:space="preserve">HUMANAPP</w:t>
      </w:r>
    </w:p>
    <w:p>
      <w:pPr>
        <w:pStyle w:val="FirstParagraph"/>
      </w:pPr>
      <w:r>
        <w:t xml:space="preserve">Apoya la gestión del talento humano. Aplicativo de generación de desprendibles de pago para funcionarios y certificaciones laborales, de seguridad social y de ingresos y retenciones.</w:t>
      </w:r>
    </w:p>
    <w:bookmarkEnd w:id="52"/>
    <w:bookmarkStart w:id="53" w:name="sec:admon"/>
    <w:p>
      <w:pPr>
        <w:pStyle w:val="Heading3"/>
      </w:pPr>
      <w:r>
        <w:t xml:space="preserve">ADMON</w:t>
      </w:r>
    </w:p>
    <w:p>
      <w:pPr>
        <w:pStyle w:val="FirstParagraph"/>
      </w:pPr>
      <w:r>
        <w:t xml:space="preserve">Se relaciona con la gestión financiera, gestión de servicios administrativos y tecnológicos, y gestión de recursos físicos.</w:t>
      </w:r>
    </w:p>
    <w:bookmarkEnd w:id="53"/>
    <w:bookmarkStart w:id="54" w:name="sec:datos-para-transparencia-sati"/>
    <w:p>
      <w:pPr>
        <w:pStyle w:val="Heading3"/>
      </w:pPr>
      <w:r>
        <w:t xml:space="preserve">Datos para Transparencia (SATI)</w:t>
      </w:r>
    </w:p>
    <w:p>
      <w:pPr>
        <w:pStyle w:val="FirstParagraph"/>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bookmarkEnd w:id="54"/>
    <w:bookmarkStart w:id="55"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bookmarkEnd w:id="55"/>
    <w:bookmarkStart w:id="56" w:name="sec:emlaze"/>
    <w:p>
      <w:pPr>
        <w:pStyle w:val="Heading3"/>
      </w:pPr>
      <w:r>
        <w:t xml:space="preserve">EMLAZE</w:t>
      </w:r>
    </w:p>
    <w:p>
      <w:pPr>
        <w:pStyle w:val="FirstParagraph"/>
      </w:pPr>
      <w:r>
        <w:t xml:space="preserve">Sistema para la planeación de recursos empresariales (ERP) de la Imprenta Distrital y control de ejecución y consumo de insumos en el ejercicio de imprenta.</w:t>
      </w:r>
    </w:p>
    <w:bookmarkEnd w:id="56"/>
    <w:bookmarkStart w:id="57" w:name="sec:sivic"/>
    <w:p>
      <w:pPr>
        <w:pStyle w:val="Heading3"/>
      </w:pPr>
      <w:r>
        <w:t xml:space="preserve">SIVIC</w:t>
      </w:r>
    </w:p>
    <w:p>
      <w:pPr>
        <w:pStyle w:val="FirstParagraph"/>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bookmarkEnd w:id="57"/>
    <w:bookmarkStart w:id="58" w:name="sec:sudivc"/>
    <w:p>
      <w:pPr>
        <w:pStyle w:val="Heading3"/>
      </w:pPr>
      <w:r>
        <w:t xml:space="preserve">SUDIVC</w:t>
      </w:r>
    </w:p>
    <w:p>
      <w:pPr>
        <w:pStyle w:val="FirstParagraph"/>
      </w:pPr>
      <w:r>
        <w:t xml:space="preserve">Sistema Unificado Distrital de Inspección, Vigilancia y Control – SUDIVC.</w:t>
      </w:r>
    </w:p>
    <w:bookmarkEnd w:id="58"/>
    <w:bookmarkStart w:id="59" w:name="sec:globo"/>
    <w:p>
      <w:pPr>
        <w:pStyle w:val="Heading3"/>
      </w:pPr>
      <w:r>
        <w:t xml:space="preserve">GLOBO</w:t>
      </w:r>
    </w:p>
    <w:p>
      <w:pPr>
        <w:pStyle w:val="FirstParagraph"/>
      </w:pPr>
      <w:r>
        <w:t xml:space="preserve">Registro de acciones de cooperación internacional. Utilizado en el proceso de Fortalecimiento de la Gestión Pública.</w:t>
      </w:r>
    </w:p>
    <w:bookmarkEnd w:id="59"/>
    <w:bookmarkStart w:id="60" w:name="sec:sat-web"/>
    <w:p>
      <w:pPr>
        <w:pStyle w:val="Heading3"/>
      </w:pPr>
      <w:r>
        <w:t xml:space="preserve">SAT Web</w:t>
      </w:r>
    </w:p>
    <w:p>
      <w:pPr>
        <w:pStyle w:val="FirstParagraph"/>
      </w:pPr>
      <w:r>
        <w:t xml:space="preserve">Sistema de Asignación de Turnos en los puntos de atención a la ciudadanía (Red Cade).</w:t>
      </w:r>
    </w:p>
    <w:bookmarkEnd w:id="60"/>
    <w:bookmarkStart w:id="61" w:name="sec:data-warehouse"/>
    <w:p>
      <w:pPr>
        <w:pStyle w:val="Heading3"/>
      </w:pPr>
      <w:r>
        <w:t xml:space="preserve">Data Warehouse</w:t>
      </w:r>
    </w:p>
    <w:p>
      <w:pPr>
        <w:pStyle w:val="FirstParagraph"/>
      </w:pPr>
      <w:r>
        <w:t xml:space="preserve">Almacenes de datos de trabajo de SG. Bodega de datos con diversas fuentes de información para el análisis y transformación de datos de interés.</w:t>
      </w:r>
    </w:p>
    <w:bookmarkEnd w:id="61"/>
    <w:bookmarkStart w:id="62" w:name="sec:glpi"/>
    <w:p>
      <w:pPr>
        <w:pStyle w:val="Heading3"/>
      </w:pPr>
      <w:r>
        <w:t xml:space="preserve">GLPI</w:t>
      </w:r>
    </w:p>
    <w:p>
      <w:pPr>
        <w:pStyle w:val="FirstParagraph"/>
      </w:pPr>
      <w:r>
        <w:t xml:space="preserve">Sistema de soporta a la gestión de servicios administrativos y tecnológicos, donde se registran y gestionan las solicitudes de servicios TIC.</w:t>
      </w:r>
    </w:p>
    <w:bookmarkEnd w:id="62"/>
    <w:bookmarkStart w:id="63" w:name="sec:gestión-académica"/>
    <w:p>
      <w:pPr>
        <w:pStyle w:val="Heading3"/>
      </w:pPr>
      <w:r>
        <w:t xml:space="preserve">Gestión Académica</w:t>
      </w:r>
    </w:p>
    <w:p>
      <w:pPr>
        <w:pStyle w:val="FirstParagraph"/>
      </w:pPr>
      <w:r>
        <w:t xml:space="preserve">Moodle para capacitación de servidores de la Entidad en diferentes temas. Relacionado con la Gestión del conocimiento.</w:t>
      </w:r>
    </w:p>
    <w:bookmarkEnd w:id="63"/>
    <w:bookmarkStart w:id="64" w:name="sec:bogotá-aprende-tic"/>
    <w:p>
      <w:pPr>
        <w:pStyle w:val="Heading3"/>
      </w:pPr>
      <w:r>
        <w:t xml:space="preserve">Bogotá Aprende TIC</w:t>
      </w:r>
    </w:p>
    <w:p>
      <w:pPr>
        <w:pStyle w:val="FirstParagraph"/>
      </w:pPr>
      <w:r>
        <w:t xml:space="preserve">Portal de apoya los procesos de Gobierno abierto y relacionamiento con la ciudadanía, y Fortalecimiento de la Gestión Pública.</w:t>
      </w:r>
    </w:p>
    <w:bookmarkEnd w:id="64"/>
    <w:bookmarkStart w:id="65" w:name="sec:bogotá-te-escucha"/>
    <w:p>
      <w:pPr>
        <w:pStyle w:val="Heading3"/>
      </w:pPr>
      <w:r>
        <w:t xml:space="preserve">Bogotá Te Escucha</w:t>
      </w:r>
    </w:p>
    <w:p>
      <w:pPr>
        <w:pStyle w:val="FirstParagraph"/>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bookmarkEnd w:id="65"/>
    <w:bookmarkStart w:id="66" w:name="sec:administrativo-y-financiero"/>
    <w:p>
      <w:pPr>
        <w:pStyle w:val="Heading3"/>
      </w:pPr>
      <w:r>
        <w:t xml:space="preserve">Administrativo y Financiero</w:t>
      </w:r>
    </w:p>
    <w:p>
      <w:pPr>
        <w:pStyle w:val="FirstParagraph"/>
      </w:pPr>
      <w:r>
        <w:t xml:space="preserve">Sistema de soporta la gestión financiera, gestión de servicios administrativos y tecnológicos, y gestión de recursos físicos. Incluye los siguientes módulos/sistemas: Módulo de Personal y Nómina (PERNO, heredado de SICAPITAL), Administración de costos y facturación de los Cades y Supercades (FACTURACIÓN), Libro Mayor (LIMAY, heredado de SICAPITAL), Sistema de control de gestión de elementos de consumo (SAE, heredado de SICAPITAL), Sistema control de gestión de elementos devolutivos (SAI, heredado de SICAPITAL), Registro y control de la información de presupuesto de la Secretaría General (SIPRES), Sistema para manejo y control del presupuesto de regalías (SIPRES REGALIAS), Registro y control de la información contractual de la Secretaría General (CONTRACTUAL), Sistema para manejo de contratos con presupuesto de regalías (CONTRACTUAL REGALIAS).</w:t>
      </w:r>
    </w:p>
    <w:bookmarkEnd w:id="66"/>
    <w:bookmarkStart w:id="67" w:name="sec:siga"/>
    <w:p>
      <w:pPr>
        <w:pStyle w:val="Heading3"/>
      </w:pPr>
      <w:r>
        <w:t xml:space="preserve">SIGA</w:t>
      </w:r>
    </w:p>
    <w:p>
      <w:pPr>
        <w:pStyle w:val="FirstParagraph"/>
      </w:pPr>
      <w:r>
        <w:t xml:space="preserve">Sistema Integrado de Gestión Documental, Archivo y Correspondencia.</w:t>
      </w:r>
    </w:p>
    <w:bookmarkEnd w:id="67"/>
    <w:bookmarkStart w:id="68" w:name="sec:daruma"/>
    <w:p>
      <w:pPr>
        <w:pStyle w:val="Heading3"/>
      </w:pPr>
      <w:r>
        <w:t xml:space="preserve">DARUMA</w:t>
      </w:r>
    </w:p>
    <w:p>
      <w:pPr>
        <w:pStyle w:val="FirstParagraph"/>
      </w:pPr>
      <w:r>
        <w:t xml:space="preserve">Sistema para el registro de documentos de procesos, procedimientos, formatos, entre otros, como insumos de la Gestión de Calidad.</w:t>
      </w:r>
    </w:p>
    <w:bookmarkEnd w:id="68"/>
    <w:bookmarkStart w:id="69" w:name="sec:koha"/>
    <w:p>
      <w:pPr>
        <w:pStyle w:val="Heading3"/>
      </w:pPr>
      <w:r>
        <w:t xml:space="preserve">KOHA</w:t>
      </w:r>
    </w:p>
    <w:p>
      <w:pPr>
        <w:pStyle w:val="FirstParagraph"/>
      </w:pPr>
      <w:r>
        <w:t xml:space="preserve">Sistema Integrado de Gestión de Bibliotecas. Relacionado con la Gestión del conocimiento.</w:t>
      </w:r>
    </w:p>
    <w:bookmarkEnd w:id="69"/>
    <w:bookmarkStart w:id="70" w:name="sec:avanti"/>
    <w:p>
      <w:pPr>
        <w:pStyle w:val="Heading3"/>
      </w:pPr>
      <w:r>
        <w:t xml:space="preserve">AVANTI</w:t>
      </w:r>
    </w:p>
    <w:p>
      <w:pPr>
        <w:pStyle w:val="FirstParagraph"/>
      </w:pPr>
      <w:r>
        <w:t xml:space="preserve">Sistema de Información para registrar avance de programación y seguimiento de metas plan de desarrollo de las entidades distritales SDARIV relacionadas con atención integral a las víctimas.</w:t>
      </w:r>
    </w:p>
    <w:bookmarkEnd w:id="70"/>
    <w:bookmarkStart w:id="71" w:name="sec:chat-bot"/>
    <w:p>
      <w:pPr>
        <w:pStyle w:val="Heading3"/>
      </w:pPr>
      <w:r>
        <w:t xml:space="preserve">Chat-Bot</w:t>
      </w:r>
    </w:p>
    <w:p>
      <w:pPr>
        <w:pStyle w:val="FirstParagraph"/>
      </w:pPr>
      <w:r>
        <w:t xml:space="preserve">Canal web de atención a ciudadanía.</w:t>
      </w:r>
    </w:p>
    <w:bookmarkEnd w:id="71"/>
    <w:bookmarkStart w:id="72" w:name="sec:comisiones"/>
    <w:p>
      <w:pPr>
        <w:pStyle w:val="Heading3"/>
      </w:pPr>
      <w:r>
        <w:t xml:space="preserve">Comisiones</w:t>
      </w:r>
    </w:p>
    <w:p>
      <w:pPr>
        <w:pStyle w:val="FirstParagraph"/>
      </w:pPr>
      <w:r>
        <w:t xml:space="preserve">Sesión levantamiento no. 1.</w:t>
      </w:r>
    </w:p>
    <w:bookmarkEnd w:id="72"/>
    <w:bookmarkStart w:id="73" w:name="sec:integrador-de-servicios-ciudadanos"/>
    <w:p>
      <w:pPr>
        <w:pStyle w:val="Heading3"/>
      </w:pPr>
      <w:r>
        <w:t xml:space="preserve">Integrador de Servicios Ciudadanos</w:t>
      </w:r>
    </w:p>
    <w:p>
      <w:pPr>
        <w:pStyle w:val="FirstParagraph"/>
      </w:pPr>
      <w:r>
        <w:t xml:space="preserve">Plataforma unificada para acceder a servicios y trámites ciudadanos.</w:t>
      </w:r>
    </w:p>
    <w:bookmarkEnd w:id="73"/>
    <w:bookmarkStart w:id="74" w:name="sec:línea-195"/>
    <w:p>
      <w:pPr>
        <w:pStyle w:val="Heading3"/>
      </w:pPr>
      <w:r>
        <w:t xml:space="preserve">Línea 195</w:t>
      </w:r>
    </w:p>
    <w:p>
      <w:pPr>
        <w:pStyle w:val="FirstParagraph"/>
      </w:pPr>
      <w:r>
        <w:t xml:space="preserve">Canal telefónico de atención a ciudadanía.</w:t>
      </w:r>
    </w:p>
    <w:bookmarkEnd w:id="74"/>
    <w:bookmarkStart w:id="75" w:name="sec:moviapp"/>
    <w:p>
      <w:pPr>
        <w:pStyle w:val="Heading3"/>
      </w:pPr>
      <w:r>
        <w:t xml:space="preserve">MoviApp</w:t>
      </w:r>
    </w:p>
    <w:p>
      <w:pPr>
        <w:pStyle w:val="FirstParagraph"/>
      </w:pPr>
      <w:r>
        <w:t xml:space="preserve">Canal móvil de atención a ciudadanía. Sesión levantamiento no. 2.</w:t>
      </w:r>
    </w:p>
    <w:bookmarkEnd w:id="75"/>
    <w:bookmarkStart w:id="76" w:name="sec:office-365"/>
    <w:p>
      <w:pPr>
        <w:pStyle w:val="Heading3"/>
      </w:pPr>
      <w:r>
        <w:t xml:space="preserve">Office 365</w:t>
      </w:r>
    </w:p>
    <w:p>
      <w:pPr>
        <w:pStyle w:val="FirstParagraph"/>
      </w:pPr>
      <w:r>
        <w:t xml:space="preserve">Herramientas de ofimática y colaboración SG.</w:t>
      </w:r>
    </w:p>
    <w:bookmarkEnd w:id="76"/>
    <w:bookmarkStart w:id="77" w:name="sec:pandora"/>
    <w:p>
      <w:pPr>
        <w:pStyle w:val="Heading3"/>
      </w:pPr>
      <w:r>
        <w:t xml:space="preserve">PANDORA</w:t>
      </w:r>
    </w:p>
    <w:p>
      <w:pPr>
        <w:pStyle w:val="FirstParagraph"/>
      </w:pPr>
      <w:r>
        <w:t xml:space="preserve">Implementación de temas precontractual y planeación.</w:t>
      </w:r>
    </w:p>
    <w:bookmarkEnd w:id="77"/>
    <w:bookmarkStart w:id="78" w:name="sec:portal-bogotá-capital-digital"/>
    <w:p>
      <w:pPr>
        <w:pStyle w:val="Heading3"/>
      </w:pPr>
      <w:r>
        <w:t xml:space="preserve">Portal Bogotá Capital Digital</w:t>
      </w:r>
    </w:p>
    <w:p>
      <w:pPr>
        <w:pStyle w:val="FirstParagraph"/>
      </w:pPr>
      <w:r>
        <w:t xml:space="preserve">Plataforma de Trámites en línea. Portal Integrador de trámites y servicios ofrecidos a la ciudadanía. Componente de aplicación que permite la realización de trámites digitales.</w:t>
      </w:r>
    </w:p>
    <w:bookmarkEnd w:id="78"/>
    <w:bookmarkStart w:id="79" w:name="sec:portal-bogotá-capital-digital-1"/>
    <w:p>
      <w:pPr>
        <w:pStyle w:val="Heading3"/>
      </w:pPr>
      <w:r>
        <w:t xml:space="preserve">Portal Bogotá Capital Digital</w:t>
      </w:r>
    </w:p>
    <w:p>
      <w:pPr>
        <w:pStyle w:val="FirstParagraph"/>
      </w:pPr>
      <w:r>
        <w:t xml:space="preserve">Plataforma de Trámites en línea. Portal Integrador de trámites y servicios ofrecidos a la ciudadanía. Componente de aplicación que permite la realización de trámites digitales.</w:t>
      </w:r>
    </w:p>
    <w:bookmarkEnd w:id="79"/>
    <w:bookmarkStart w:id="80" w:name="sec:datos-para-transparencia-sati-1"/>
    <w:p>
      <w:pPr>
        <w:pStyle w:val="Heading3"/>
      </w:pPr>
      <w:r>
        <w:t xml:space="preserve">Datos para Transparencia (SATI)</w:t>
      </w:r>
    </w:p>
    <w:p>
      <w:pPr>
        <w:pStyle w:val="FirstParagraph"/>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bookmarkEnd w:id="80"/>
    <w:bookmarkStart w:id="81" w:name="sec:sistema-de-participación-ciudadana"/>
    <w:p>
      <w:pPr>
        <w:pStyle w:val="Heading3"/>
      </w:pPr>
      <w:r>
        <w:t xml:space="preserve">Sistema de Participación Ciudadana</w:t>
      </w:r>
    </w:p>
    <w:p>
      <w:pPr>
        <w:pStyle w:val="FirstParagraph"/>
      </w:pPr>
      <w:r>
        <w:t xml:space="preserve">Componente de aplicación para facilitar la interacción y el acercamiento (realimentación) de los ciudadanos.</w:t>
      </w:r>
    </w:p>
    <w:bookmarkEnd w:id="81"/>
    <w:bookmarkStart w:id="82" w:name="sec:sistema-gestión-documental"/>
    <w:p>
      <w:pPr>
        <w:pStyle w:val="Heading3"/>
      </w:pPr>
      <w:r>
        <w:t xml:space="preserve">Sistema Gestión Documental</w:t>
      </w:r>
    </w:p>
    <w:p>
      <w:pPr>
        <w:pStyle w:val="FirstParagraph"/>
      </w:pPr>
      <w:r>
        <w:t xml:space="preserve">Componente de aplicación para la gestión electrónica de documentos.</w:t>
      </w:r>
    </w:p>
    <w:bookmarkEnd w:id="82"/>
    <w:bookmarkStart w:id="83" w:name="sec:supercade-virtual"/>
    <w:p>
      <w:pPr>
        <w:pStyle w:val="Heading3"/>
      </w:pPr>
      <w:r>
        <w:t xml:space="preserve">SuperCADE Virtual</w:t>
      </w:r>
    </w:p>
    <w:p>
      <w:pPr>
        <w:pStyle w:val="FirstParagraph"/>
      </w:pPr>
      <w:r>
        <w:t xml:space="preserve">Red de canales presenciales de atención a ciudadanía.</w:t>
      </w:r>
    </w:p>
    <w:bookmarkEnd w:id="83"/>
    <w:bookmarkEnd w:id="84"/>
    <w:bookmarkEnd w:id="85"/>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2025-08-04T16:37:17Z</dcterms:created>
  <dcterms:modified xsi:type="dcterms:W3CDTF">2025-08-04T16:37:17Z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