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1.583a075 - Compilación para entrega: accion-actualizacionContd (6b4452f) - Thu, 24 Jul 2025 19:25:08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1.9b623a7 - Compilación para entrega: accion-actualizacionContd (6b4452f) - Thu, 24 Jul 2025 14:24:55 +0000</w:t>
      </w:r>
    </w:p>
    <w:p>
      <w:pPr>
        <w:pStyle w:val="BodyText"/>
      </w:pPr>
      <w:r>
        <w:t xml:space="preserve">1.aed3ac4 - Compilación para entrega: accion-actualizacionContd (6b4452f) - Wed, 23 Jul 2025 21:50:46 +0000</w:t>
      </w:r>
    </w:p>
    <w:p>
      <w:pPr>
        <w:pStyle w:val="BodyText"/>
      </w:pPr>
      <w:r>
        <w:t xml:space="preserve">1.93d5526 - Compilación para entrega: accion-actualizacionContd (a42cb37) - Wed, 23 Jul 2025 20:27:32 +0000</w:t>
      </w:r>
    </w:p>
    <w:p>
      <w:pPr>
        <w:pStyle w:val="BodyText"/>
      </w:pPr>
      <w:r>
        <w:t xml:space="preserve">1.53054a2 - Compilación para entrega: accion-actualizacionContd (7c10fe8) - Wed, 23 Jul 2025 20:10:40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3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33"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p>
      <w:pPr>
        <w:pStyle w:val="BodyText"/>
      </w:pPr>
      <w:r>
        <w:rPr>
          <w:bCs/>
          <w:b/>
        </w:rPr>
        <w:t xml:space="preserve">Matriz de Sistemas de Información</w:t>
      </w:r>
      <w:r>
        <w:t xml:space="preserve"> </w:t>
      </w: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1"/>
        </w:numPr>
        <w:pStyle w:val="Compact"/>
      </w:pPr>
      <w:r>
        <w:t xml:space="preserve">Las matrices son cruciales para especificar cómo debe relacionarse la información entre los sistemas y otros dominios</w:t>
      </w:r>
    </w:p>
    <w:p>
      <w:pPr>
        <w:numPr>
          <w:ilvl w:val="0"/>
          <w:numId w:val="1001"/>
        </w:numPr>
        <w:pStyle w:val="Compact"/>
      </w:pPr>
      <w:r>
        <w:t xml:space="preserve">proporcionan información crítica para los proyectos que involucren a los sistemas de SG.</w:t>
      </w:r>
    </w:p>
    <w:p>
      <w:pPr>
        <w:numPr>
          <w:ilvl w:val="0"/>
          <w:numId w:val="1001"/>
        </w:numPr>
        <w:pStyle w:val="Compact"/>
      </w:pPr>
      <w:r>
        <w:t xml:space="preserve">Contribuye a la determinación de brechas (gaps) en las necesidades de compartir información (o funciones de los sistemas) ente los elementos de la matriz.</w:t>
      </w:r>
    </w:p>
    <w:p>
      <w:pPr>
        <w:numPr>
          <w:ilvl w:val="0"/>
          <w:numId w:val="1001"/>
        </w:numPr>
        <w:pStyle w:val="Compact"/>
      </w:pPr>
      <w:r>
        <w:t xml:space="preserve">La matriz ayuda a definir el nivel de detalle de lo que se comparte.</w:t>
      </w:r>
    </w:p>
    <w:p>
      <w:pPr>
        <w:numPr>
          <w:ilvl w:val="0"/>
          <w:numId w:val="1001"/>
        </w:numPr>
        <w:pStyle w:val="Compact"/>
      </w:pPr>
      <w:r>
        <w:t xml:space="preserve">Se deben establecer medidas similares para la interoperabilidad de servicios/negocios y la infraestructura (tecnología física).</w:t>
      </w:r>
    </w:p>
    <w:p>
      <w:pPr>
        <w:numPr>
          <w:ilvl w:val="0"/>
          <w:numId w:val="100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pStyle w:val="BodyText"/>
      </w:pPr>
      <w:r>
        <w:rPr>
          <w:bCs/>
          <w:b/>
        </w:rPr>
        <w:t xml:space="preserve">Matriz de Sistemas de Información vs Procesos de Negocio</w:t>
      </w:r>
      <w:r>
        <w:rPr>
          <w:bCs/>
          <w:b/>
        </w:rPr>
        <w:t xml:space="preserve"> </w:t>
      </w:r>
      <w:r>
        <w:t xml:space="preserve"> </w:t>
      </w: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pStyle w:val="BodyText"/>
      </w:pPr>
      <w:r>
        <w:rPr>
          <w:bCs/>
          <w:b/>
        </w:rPr>
        <w:t xml:space="preserve">Catálogo de Sistemas de Información</w:t>
      </w:r>
      <w:r>
        <w:t xml:space="preserve"> </w:t>
      </w: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33"/>
    <w:bookmarkStart w:id="34" w:name="sec:contenido-mínimo-del-catálogo"/>
    <w:p>
      <w:pPr>
        <w:pStyle w:val="Heading2"/>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p>
    <w:p>
      <w:pPr>
        <w:pStyle w:val="FirstParagraph"/>
      </w:pPr>
      <w:r>
        <w:rPr>
          <w:bCs/>
          <w:b/>
        </w:rPr>
        <w:t xml:space="preserve">Identificar Necesidades TI en SG</w:t>
      </w:r>
      <w:r>
        <w:t xml:space="preserve"> </w:t>
      </w: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p>
      <w:pPr>
        <w:pStyle w:val="FirstParagraph"/>
      </w:pPr>
      <w:r>
        <w:rPr>
          <w:bCs/>
          <w:b/>
        </w:rPr>
        <w:t xml:space="preserve">Identificar Preocupaciones</w:t>
      </w:r>
      <w:r>
        <w:t xml:space="preserve"> </w:t>
      </w: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07"/>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07"/>
        </w:numPr>
        <w:pStyle w:val="Compact"/>
      </w:pPr>
      <w:r>
        <w:t xml:space="preserve">Equipos tecnológicos obsoletos que generan dificultad en la ejecución de las actividades que desarrolla la entidad [3].</w:t>
      </w:r>
    </w:p>
    <w:p>
      <w:pPr>
        <w:numPr>
          <w:ilvl w:val="0"/>
          <w:numId w:val="1007"/>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07"/>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07"/>
        </w:numPr>
        <w:pStyle w:val="Compact"/>
      </w:pPr>
      <w:r>
        <w:t xml:space="preserve">Falta de un software que le permita a la entidad extraer una información dinámica que sirva como insumo para la toma de decisiones [6].</w:t>
      </w:r>
    </w:p>
    <w:p>
      <w:pPr>
        <w:numPr>
          <w:ilvl w:val="0"/>
          <w:numId w:val="1007"/>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07"/>
        </w:numPr>
        <w:pStyle w:val="Compact"/>
      </w:pPr>
      <w:r>
        <w:t xml:space="preserve">Falta de personal para actualizar las plataformas tecnológicas, lo que genera retrasos en la operación de la entidad [8].</w:t>
      </w:r>
    </w:p>
    <w:p>
      <w:pPr>
        <w:numPr>
          <w:ilvl w:val="0"/>
          <w:numId w:val="1007"/>
        </w:numPr>
        <w:pStyle w:val="Compact"/>
      </w:pPr>
      <w:r>
        <w:t xml:space="preserve">Deficiente conectividad y falta de interoperabilidad de las plataformas tecnológicas [8].</w:t>
      </w:r>
    </w:p>
    <w:p>
      <w:pPr>
        <w:numPr>
          <w:ilvl w:val="0"/>
          <w:numId w:val="1007"/>
        </w:numPr>
        <w:pStyle w:val="Compact"/>
      </w:pPr>
      <w:r>
        <w:t xml:space="preserve">Cambios en las plataformas tecnológicas que no interactúan con las anteriores, generando posibles pérdidas de información y reprocesos [9].</w:t>
      </w:r>
    </w:p>
    <w:p>
      <w:pPr>
        <w:numPr>
          <w:ilvl w:val="0"/>
          <w:numId w:val="1007"/>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07"/>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07"/>
        </w:numPr>
        <w:pStyle w:val="Compact"/>
      </w:pPr>
      <w:r>
        <w:t xml:space="preserve">Obsolescencia tecnológica que implica la necesidad de renovación de los equipos y dificulta la prestación de los servicios de la entidad [11].</w:t>
      </w:r>
    </w:p>
    <w:p>
      <w:pPr>
        <w:numPr>
          <w:ilvl w:val="0"/>
          <w:numId w:val="1007"/>
        </w:numPr>
        <w:pStyle w:val="Compact"/>
      </w:pPr>
      <w:r>
        <w:t xml:space="preserve">Los altos costos de la tecnología pueden limitar la capacidad de la entidad para implementar y mantener sistemas avanzados y eficientes [11].</w:t>
      </w:r>
    </w:p>
    <w:p>
      <w:pPr>
        <w:numPr>
          <w:ilvl w:val="0"/>
          <w:numId w:val="1007"/>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07"/>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p>
      <w:pPr>
        <w:pStyle w:val="FirstParagraph"/>
      </w:pPr>
      <w:r>
        <w:rPr>
          <w:bCs/>
          <w:b/>
        </w:rPr>
        <w:t xml:space="preserve">Identificar Oportunidades</w:t>
      </w:r>
      <w:r>
        <w:t xml:space="preserve"> </w:t>
      </w: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08"/>
        </w:numPr>
      </w:pPr>
      <w:r>
        <w:t xml:space="preserve">Modernización de la infraestructura y sistemas tecnológicos,</w:t>
      </w:r>
    </w:p>
    <w:p>
      <w:pPr>
        <w:numPr>
          <w:ilvl w:val="1"/>
          <w:numId w:val="1009"/>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09"/>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Integración y automatización de procesos,</w:t>
      </w:r>
    </w:p>
    <w:p>
      <w:pPr>
        <w:numPr>
          <w:ilvl w:val="1"/>
          <w:numId w:val="1010"/>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0"/>
        </w:numPr>
        <w:pStyle w:val="Compact"/>
      </w:pPr>
      <w:r>
        <w:t xml:space="preserve">Se buscan mejores controles e integración del sistema de régimen legal de la Secretaría Jurídica [27].</w:t>
      </w:r>
    </w:p>
    <w:p>
      <w:pPr>
        <w:numPr>
          <w:ilvl w:val="1"/>
          <w:numId w:val="1010"/>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08"/>
        </w:numPr>
      </w:pPr>
      <w:r>
        <w:t xml:space="preserve">Fortalecimiento de la seguridad digital,</w:t>
      </w:r>
    </w:p>
    <w:p>
      <w:pPr>
        <w:numPr>
          <w:ilvl w:val="1"/>
          <w:numId w:val="1011"/>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Mejora de la comunicación pública a través de medios digitales,</w:t>
      </w:r>
    </w:p>
    <w:p>
      <w:pPr>
        <w:numPr>
          <w:ilvl w:val="1"/>
          <w:numId w:val="1012"/>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2"/>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2"/>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08"/>
        </w:numPr>
      </w:pPr>
      <w:r>
        <w:t xml:space="preserve">Capacitación en nuevas tecnologías (…).</w:t>
      </w:r>
    </w:p>
    <w:p>
      <w:pPr>
        <w:numPr>
          <w:ilvl w:val="0"/>
          <w:numId w:val="1008"/>
        </w:numPr>
      </w:pPr>
      <w:r>
        <w:t xml:space="preserve">Implementación de la Arquitectura Empresarial como estrategia para impulsar la transformación digital y la eficiencia en la gestión pública de la SG.</w:t>
      </w:r>
    </w:p>
    <w:p>
      <w:pPr>
        <w:numPr>
          <w:ilvl w:val="1"/>
          <w:numId w:val="1013"/>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3"/>
        </w:numPr>
        <w:pStyle w:val="Compact"/>
      </w:pPr>
      <w:r>
        <w:t xml:space="preserve">Es requerido que este ejercicio beneficie a la SG con la entrega de activos como hojas de ruta, catálogos y caracterización de los sistemas de información, matrices de interacción, entre otros.</w:t>
      </w:r>
    </w:p>
    <w:bookmarkEnd w:id="34"/>
    <w:bookmarkEnd w:id="35"/>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2025-07-24T19:35:51Z</dcterms:created>
  <dcterms:modified xsi:type="dcterms:W3CDTF">2025-07-24T19:35:51Z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