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1.076bd1a - Compilación para entrega: observaciones-formato - ba13435 - Thu, 23 Jan 2025 20:25:08 +0000</w:t>
      </w:r>
    </w:p>
    <w:p>
      <w:pPr>
        <w:pStyle w:val="BodyText"/>
      </w:pPr>
      <w:r>
        <w:t xml:space="preserve">Versiones Anteriores</w:t>
      </w:r>
    </w:p>
    <w:p>
      <w:pPr>
        <w:pStyle w:val="BodyText"/>
      </w:pPr>
      <w:r>
        <w:t xml:space="preserve">1.4013e7a - trii - Thu, 23 Jan 2025 15:07:22 -0500</w:t>
      </w:r>
    </w:p>
    <w:p>
      <w:pPr>
        <w:pStyle w:val="BodyText"/>
      </w:pPr>
      <w:r>
        <w:t xml:space="preserve">1.f3df0cc - Revert</w:t>
      </w:r>
      <w:r>
        <w:t xml:space="preserve"> </w:t>
      </w:r>
      <w:r>
        <w:t xml:space="preserve">“</w:t>
      </w:r>
      <w:r>
        <w:t xml:space="preserve">$APP</w:t>
      </w:r>
      <w:r>
        <w:t xml:space="preserve">”</w:t>
      </w:r>
      <w:r>
        <w:t xml:space="preserve"> </w:t>
      </w:r>
      <w:r>
        <w:t xml:space="preserve">- Thu, 23 Jan 2025 15:06:28 -0500</w:t>
      </w:r>
    </w:p>
    <w:p>
      <w:pPr>
        <w:pStyle w:val="BodyText"/>
      </w:pPr>
      <w:r>
        <w:t xml:space="preserve">1.eb6a0e9 - Revert</w:t>
      </w:r>
      <w:r>
        <w:t xml:space="preserve"> </w:t>
      </w:r>
      <w:r>
        <w:t xml:space="preserve">“</w:t>
      </w:r>
      <w:r>
        <w:t xml:space="preserve">Compilación para entrega: observaciones-todo - 27d6a0e</w:t>
      </w:r>
      <w:r>
        <w:t xml:space="preserve">”</w:t>
      </w:r>
      <w:r>
        <w:t xml:space="preserve"> </w:t>
      </w:r>
      <w:r>
        <w:t xml:space="preserve">- Thu, 23 Jan 2025 15:05:35 -0500</w:t>
      </w:r>
    </w:p>
    <w:p>
      <w:pPr>
        <w:pStyle w:val="BodyText"/>
      </w:pPr>
      <w:r>
        <w:t xml:space="preserve">1.c82303c - todo - Thu, 23 Jan 2025 15:04:38 -0500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08"/>
        <w:gridCol w:w="375"/>
        <w:gridCol w:w="958"/>
        <w:gridCol w:w="5418"/>
        <w:gridCol w:w="458"/>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righ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right"/>
            </w:pPr>
            <w:r>
              <w:t xml:space="preserve">Concurrente, Unitaria</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right"/>
            </w:pPr>
            <w:r>
              <w:t xml:space="preserve">Concurrente, Integral</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right"/>
            </w:pPr>
            <w:r>
              <w:t xml:space="preserve">Concurrente, Integral</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right"/>
            </w:pPr>
            <w:r>
              <w:t xml:space="preserve">Concurrente, Integral</w:t>
            </w:r>
          </w:p>
        </w:tc>
        <w:tc>
          <w:tcPr/>
          <w:p>
            <w:pPr>
              <w:pStyle w:val="Compact"/>
              <w:jc w:val="left"/>
            </w:pPr>
            <w:r>
              <w:t xml:space="preserve">Percentil petición exitosa 99.9. Tiempo rpta. máx 4.5 seg. Tasa procesamiento (throughput): Transacciones 2500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2025-01-23T20:28:34Z</dcterms:created>
  <dcterms:modified xsi:type="dcterms:W3CDTF">2025-01-23T20:28:34Z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