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Ejecutivo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informe-ejecutivo">
        <w:r>
          <w:rPr>
            <w:rStyle w:val="Hyperlink"/>
          </w:rPr>
          <w:t xml:space="preserve">Informe Ejecutivo</w:t>
        </w:r>
      </w:hyperlink>
    </w:p>
    <w:p>
      <w:pPr>
        <w:numPr>
          <w:ilvl w:val="0"/>
          <w:numId w:val="1001"/>
        </w:numPr>
        <w:pStyle w:val="Compact"/>
      </w:pPr>
      <w:hyperlink w:anchor="informe-de-rendimiento-y-capacidad">
        <w:r>
          <w:rPr>
            <w:rStyle w:val="Hyperlink"/>
          </w:rPr>
          <w:t xml:space="preserve">Informe de Rendimiento y Capacidad</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1.0c01043 - Compilación para entrega - Wed, 22 Jan 2025 21:53:22 +0000</w:t>
      </w:r>
    </w:p>
    <w:p>
      <w:pPr>
        <w:pStyle w:val="BodyText"/>
      </w:pPr>
      <w:r>
        <w:t xml:space="preserve">Versiones Anteriores</w:t>
      </w:r>
    </w:p>
    <w:p>
      <w:pPr>
        <w:pStyle w:val="BodyText"/>
      </w:pPr>
      <w:r>
        <w:t xml:space="preserve">1.c672547 - Compilación para entrega - Tue, 21 Jan 2025 23:32:27 +0000</w:t>
      </w:r>
    </w:p>
    <w:p>
      <w:pPr>
        <w:pStyle w:val="BodyText"/>
      </w:pPr>
      <w:r>
        <w:t xml:space="preserve">1.70c7b82 - Compilación para entrega - Tue, 21 Jan 2025 23:19:17 +0000</w:t>
      </w:r>
    </w:p>
    <w:p>
      <w:pPr>
        <w:pStyle w:val="BodyText"/>
      </w:pPr>
      <w:r>
        <w:t xml:space="preserve">1.c1d5fa2 - Compilación para entrega - Tue, 21 Jan 2025 23:17:11 +0000</w:t>
      </w:r>
    </w:p>
    <w:p>
      <w:pPr>
        <w:pStyle w:val="BodyText"/>
      </w:pPr>
      <w:r>
        <w:t xml:space="preserve">1.79808c9 - Compilación para entrega - Tue, 21 Jan 2025 23:07:32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28" w:name="sec:informe-ejecutivo"/>
    <w:p>
      <w:pPr>
        <w:pStyle w:val="Heading1"/>
      </w:pPr>
      <w:r>
        <w:t xml:space="preserve">Informe Ejecutivo</w:t>
      </w:r>
    </w:p>
    <w:bookmarkStart w:id="27" w:name="sec:section"/>
    <w:p>
      <w:pPr>
        <w:pStyle w:val="Heading2"/>
      </w:pPr>
    </w:p>
    <w:p>
      <w:pPr>
        <w:pStyle w:val="FirstParagraph"/>
      </w:pPr>
    </w:p>
    <w:bookmarkStart w:id="26" w:name="Xf05bc3fab047168923e85f2b785bbab4c5f3254"/>
    <w:p>
      <w:pPr>
        <w:pStyle w:val="Heading3"/>
      </w:pPr>
      <w:r>
        <w:t xml:space="preserve">Resumen del Informe de Rendimiento Trii.co</w:t>
      </w:r>
    </w:p>
    <w:p>
      <w:pPr>
        <w:pStyle w:val="FirstParagraph"/>
      </w:pPr>
      <w:r>
        <w:t xml:space="preserve">El Informe Técnico SoftProductiva.com certifica el rendimiento operativo de la plataforma de software Trii.co. Se evaluaron los servicios relevantes de la plataforma, inicio de sesión</w:t>
      </w:r>
      <w:r>
        <w:t xml:space="preserve"> </w:t>
      </w:r>
      <w:r>
        <w:t xml:space="preserve">“</w:t>
      </w:r>
      <w:r>
        <w:t xml:space="preserve">Login,</w:t>
      </w:r>
      <w:r>
        <w:t xml:space="preserve">”</w:t>
      </w:r>
      <w:r>
        <w:t xml:space="preserve">, requisición de información de trabajo,</w:t>
      </w:r>
      <w:r>
        <w:t xml:space="preserve"> </w:t>
      </w:r>
      <w:r>
        <w:t xml:space="preserve">“</w:t>
      </w:r>
      <w:r>
        <w:t xml:space="preserve">Get User Info,</w:t>
      </w:r>
      <w:r>
        <w:t xml:space="preserve">”</w:t>
      </w:r>
      <w:r>
        <w:t xml:space="preserve"> </w:t>
      </w:r>
      <w:r>
        <w:t xml:space="preserve">y el de registro de órden</w:t>
      </w:r>
      <w:r>
        <w:t xml:space="preserve"> </w:t>
      </w:r>
      <w:r>
        <w:t xml:space="preserve">“</w:t>
      </w:r>
      <w:r>
        <w:t xml:space="preserve">Órdenes</w:t>
      </w:r>
      <w:r>
        <w:t xml:space="preserve">”</w:t>
      </w:r>
      <w:r>
        <w:t xml:space="preserve">, mediante técnicas de pruebas de rendimiento con la herramienta K6 de Grafala Labs. Los resultados muestran una alta estabilidad y capacidad de procesamiento que supera los criterios de aceptación preestablecidos, con un margen de crecimiento significativo antes de alcanzar limitaciones operativas y sin requerir inversión en el plan de capacidad. El informe concluye que Trii.co tiene una holgura considerable en su capacidad actual.</w:t>
      </w:r>
    </w:p>
    <w:bookmarkEnd w:id="26"/>
    <w:bookmarkEnd w:id="27"/>
    <w:bookmarkEnd w:id="28"/>
    <w:bookmarkStart w:id="31" w:name="sec:informe-de-rendimiento-y-capacidad"/>
    <w:p>
      <w:pPr>
        <w:pStyle w:val="Heading1"/>
      </w:pPr>
      <w:r>
        <w:t xml:space="preserve">Informe de Rendimiento y Capacidad</w:t>
      </w:r>
    </w:p>
    <w:bookmarkStart w:id="30" w:name="Xd40bc283fdd5e90450bf62374dc371d219ec347"/>
    <w:p>
      <w:pPr>
        <w:pStyle w:val="Heading2"/>
      </w:pPr>
      <w:r>
        <w:t xml:space="preserve">Componentes del Informe de Rendimiento y Capacidad de la Plataforma Trii.co</w:t>
      </w:r>
    </w:p>
    <w:p>
      <w:pPr>
        <w:pStyle w:val="FirstParagraph"/>
      </w:pP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End w:id="30"/>
    <w:bookmarkEnd w:id="31"/>
    <w:bookmarkStart w:id="37" w:name="Xf28df5c1e234d6576ca54078f41976e5efac37c"/>
    <w:p>
      <w:pPr>
        <w:pStyle w:val="Heading1"/>
      </w:pPr>
      <w:r>
        <w:t xml:space="preserve">Resultados y Conclusiones del Informe de Rendimiento</w:t>
      </w:r>
    </w:p>
    <w:bookmarkStart w:id="36" w:name="Xf3528de2171a5cce75d60211fe00e53b2548f50"/>
    <w:p>
      <w:pPr>
        <w:pStyle w:val="Heading2"/>
      </w:pPr>
      <w:r>
        <w:t xml:space="preserve">Análisis de Resultados del Rendimiento y Capacidad</w:t>
      </w:r>
    </w:p>
    <w:p>
      <w:pPr>
        <w:pStyle w:val="FirstParagraph"/>
      </w:pPr>
    </w:p>
    <w:bookmarkStart w:id="32" w:name="X3e8784c5ddb4844edd3aa16a215bcbfb8e61ce7"/>
    <w:p>
      <w:pPr>
        <w:pStyle w:val="Heading3"/>
      </w:pPr>
      <w:r>
        <w:t xml:space="preserve">Resumen y Puntos Sobresalientes de los Resultados</w:t>
      </w:r>
    </w:p>
    <w:p>
      <w:pPr>
        <w:numPr>
          <w:ilvl w:val="0"/>
          <w:numId w:val="1005"/>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5"/>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5"/>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5"/>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32"/>
    <w:bookmarkStart w:id="33"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33"/>
    <w:bookmarkStart w:id="35"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34"/>
      </w:r>
      <w:r>
        <w:t xml:space="preserve"> </w:t>
      </w:r>
      <w:r>
        <w:t xml:space="preserve">transacciones diarias a 22774), como mínimo, sin comprometer la estabilidad del sistema completo.</w:t>
      </w:r>
    </w:p>
    <w:bookmarkEnd w:id="35"/>
    <w:bookmarkEnd w:id="36"/>
    <w:bookmarkEnd w:id="37"/>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Cantidad de transacciones registro de órdenes (servicio Ordenes en este informe). Fuente: personal TI de Trii.co,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2025-01-22T21:54:18Z</dcterms:created>
  <dcterms:modified xsi:type="dcterms:W3CDTF">2025-01-22T21:54:18Z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Ejecutivo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