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1.198992c - Compilación para entrega - Fri, 17 Jan 2025 18:27:42 +0000</w:t>
      </w:r>
    </w:p>
    <w:p>
      <w:pPr>
        <w:pStyle w:val="BodyText"/>
      </w:pPr>
      <w:r>
        <w:t xml:space="preserve">Versiones Anteriores</w:t>
      </w:r>
    </w:p>
    <w:p>
      <w:pPr>
        <w:pStyle w:val="BodyText"/>
      </w:pPr>
      <w:r>
        <w:t xml:space="preserve">1.a6aa09b - action - Fri, 17 Jan 2025 12:35:23 -0500</w:t>
      </w:r>
    </w:p>
    <w:p>
      <w:pPr>
        <w:pStyle w:val="BodyText"/>
      </w:pPr>
      <w:r>
        <w:t xml:space="preserve">1.c1007c9 - Compilación para entrega - Fri, 17 Jan 2025 17:30:09 +0000</w:t>
      </w:r>
    </w:p>
    <w:p>
      <w:pPr>
        <w:pStyle w:val="BodyText"/>
      </w:pPr>
      <w:r>
        <w:t xml:space="preserve">1.dbdb1a3 - carpeta - Fri, 17 Jan 2025 17:28:39 +0000</w:t>
      </w:r>
    </w:p>
    <w:p>
      <w:pPr>
        <w:pStyle w:val="BodyText"/>
      </w:pPr>
      <w:r>
        <w:t xml:space="preserve">1.96dde2a - carpeta - Fri, 17 Jan 2025 17:23:51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4762500" cy="448641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4762500" cy="448641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2857500" cy="1095887"/>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2857500" cy="1095887"/>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996949"/>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996949"/>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055576"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055576"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2025-01-17T18:30:34Z</dcterms:created>
  <dcterms:modified xsi:type="dcterms:W3CDTF">2025-01-17T18:30:34Z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