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Línea</w:t>
      </w:r>
      <w:r>
        <w:t xml:space="preserve"> </w:t>
      </w:r>
      <w:r>
        <w:t xml:space="preserve">Base</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línea-base-del-sistemaaplicación">
        <w:r>
          <w:rPr>
            <w:rStyle w:val="Hyperlink"/>
          </w:rPr>
          <w:t xml:space="preserve">Línea Base del Sistema/Aplicación</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1.2525581 - Compilación para entrega: 1.b606138.667ea6e: revision - Fri, 24 Jan 2025 23:10:10 +0000</w:t>
      </w:r>
    </w:p>
    <w:p>
      <w:pPr>
        <w:pStyle w:val="BodyText"/>
      </w:pPr>
      <w:r>
        <w:t xml:space="preserve">Versiones Anteriores</w:t>
      </w:r>
    </w:p>
    <w:p>
      <w:pPr>
        <w:pStyle w:val="BodyText"/>
      </w:pPr>
      <w:r>
        <w:t xml:space="preserve">1.2525581 - Compilación para entrega: 1.b606138.667ea6e: revision - Fri, 24 Jan 2025 23:10:10 +0000</w:t>
      </w:r>
    </w:p>
    <w:p>
      <w:pPr>
        <w:pStyle w:val="BodyText"/>
      </w:pPr>
      <w:r>
        <w:t xml:space="preserve">1.b606138 - Compilación para entrega: 1.5b6d694.3674428: revision - Fri, 24 Jan 2025 23:07:07 +0000</w:t>
      </w:r>
    </w:p>
    <w:p>
      <w:pPr>
        <w:pStyle w:val="BodyText"/>
      </w:pPr>
      <w:r>
        <w:t xml:space="preserve">1.5b6d694 - Compilación para entrega: 1.294ee2b.d30c61d: notasalpie - Fri, 24 Jan 2025 23:02:57 +0000</w:t>
      </w:r>
    </w:p>
    <w:p>
      <w:pPr>
        <w:pStyle w:val="BodyText"/>
      </w:pPr>
      <w:r>
        <w:t xml:space="preserve">1.294ee2b - Compilación para entrega: 1.6b2bb58.f6a8199: formato - Fri, 24 Jan 2025 23:01:49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34" w:name="sec:línea-base-del-sistemaaplicación"/>
    <w:p>
      <w:pPr>
        <w:pStyle w:val="Heading1"/>
      </w:pPr>
      <w:r>
        <w:t xml:space="preserve">Línea Base del Sistema/Aplicación</w:t>
      </w:r>
    </w:p>
    <w:bookmarkStart w:id="33" w:name="Xbcd86caa878c9f3199a985ad5a678a6e7e70ce4"/>
    <w:p>
      <w:pPr>
        <w:pStyle w:val="Heading2"/>
      </w:pPr>
      <w:r>
        <w:t xml:space="preserve">Componentes del Informe de Rendimiento y Capacidad de la Plataforma trii</w:t>
      </w:r>
    </w:p>
    <w:p>
      <w:pPr>
        <w:pStyle w:val="FirstParagraph"/>
      </w:pPr>
    </w:p>
    <w:bookmarkStart w:id="26" w:name="sec:información-general-de-la-línea-base"/>
    <w:p>
      <w:pPr>
        <w:pStyle w:val="Heading3"/>
      </w:pPr>
      <w:r>
        <w:t xml:space="preserve">Información General de la Línea Base</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6"/>
    <w:bookmarkStart w:id="28" w:name="X2df67b48deffc254f430b72ee6547bb470d8ca8"/>
    <w:p>
      <w:pPr>
        <w:pStyle w:val="Heading3"/>
      </w:pPr>
      <w:r>
        <w:t xml:space="preserve">Línea Base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bookmarkStart w:id="27" w:name="sec:valores-numéricos"/>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max=1.638s</w:t>
      </w:r>
    </w:p>
    <w:p>
      <w:pPr>
        <w:pStyle w:val="BlockText"/>
      </w:pPr>
      <w:r>
        <w:t xml:space="preserve">Tiempo promedio: avg=460.499ms</w:t>
      </w:r>
    </w:p>
    <w:p>
      <w:pPr>
        <w:pStyle w:val="BlockText"/>
      </w:pPr>
      <w:r>
        <w:t xml:space="preserve">Tiempo mínimo: min=190.9895ms</w:t>
      </w:r>
    </w:p>
    <w:p>
      <w:pPr>
        <w:pStyle w:val="BlockText"/>
      </w:pPr>
      <w:r>
        <w:t xml:space="preserve">Percentil 90 duración iteración: p(90)=641.992ms</w:t>
      </w:r>
    </w:p>
    <w:p>
      <w:pPr>
        <w:pStyle w:val="BlockText"/>
      </w:pPr>
      <w:r>
        <w:t xml:space="preserve">Cantidad de transacciones/segundo (capacidad o throughput): 641.992/s</w:t>
      </w:r>
    </w:p>
    <w:p>
      <w:pPr>
        <w:pStyle w:val="BlockText"/>
      </w:pPr>
      <w:r>
        <w:t xml:space="preserve">Estabilidad o Tasa de éxito de transacción (promedio entre dos servicios, login y user_info): 100.00%</w:t>
      </w:r>
    </w:p>
    <w:p>
      <w:pPr>
        <w:pStyle w:val="BlockText"/>
      </w:pPr>
      <w:r>
        <w:t xml:space="preserve">Latencia promedio: avg=227.331ms</w:t>
      </w:r>
    </w:p>
    <w:p>
      <w:pPr>
        <w:pStyle w:val="BlockText"/>
      </w:pPr>
      <w:r>
        <w:t xml:space="preserve">Latencia máxima: max=1.5535s</w:t>
      </w:r>
    </w:p>
    <w:bookmarkEnd w:id="27"/>
    <w:bookmarkEnd w:id="28"/>
    <w:bookmarkStart w:id="30" w:name="X9cce10a8181ac591170fdd87cb995549d143cc0"/>
    <w:p>
      <w:pPr>
        <w:pStyle w:val="Heading3"/>
      </w:pPr>
      <w:r>
        <w:t xml:space="preserve">Línea Base Servicio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bookmarkStart w:id="29" w:name="sec:valores-numéricos-1"/>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max=2.3855s</w:t>
      </w:r>
    </w:p>
    <w:p>
      <w:pPr>
        <w:pStyle w:val="BlockText"/>
      </w:pPr>
      <w:r>
        <w:t xml:space="preserve">Tiempo promedio: avg=115.297ms</w:t>
      </w:r>
    </w:p>
    <w:p>
      <w:pPr>
        <w:pStyle w:val="BlockText"/>
      </w:pPr>
      <w:r>
        <w:t xml:space="preserve">Tiempo mínimo: min=68.7115ms</w:t>
      </w:r>
    </w:p>
    <w:p>
      <w:pPr>
        <w:pStyle w:val="BlockText"/>
      </w:pPr>
      <w:r>
        <w:t xml:space="preserve">Percentil 90 duración iteración: p(90)=170.196ms</w:t>
      </w:r>
    </w:p>
    <w:p>
      <w:pPr>
        <w:pStyle w:val="BlockText"/>
      </w:pPr>
      <w:r>
        <w:t xml:space="preserve">Cantidad de transacciones/segundo (capacidad o throughput): 122.975268/s</w:t>
      </w:r>
    </w:p>
    <w:p>
      <w:pPr>
        <w:pStyle w:val="BlockText"/>
      </w:pPr>
      <w:r>
        <w:t xml:space="preserve">Estabilidad o Tasa de éxito de transacción: 100.00%</w:t>
      </w:r>
    </w:p>
    <w:p>
      <w:pPr>
        <w:pStyle w:val="BlockText"/>
      </w:pPr>
      <w:r>
        <w:t xml:space="preserve">Latencia promedio: avg=115.037ms</w:t>
      </w:r>
    </w:p>
    <w:p>
      <w:pPr>
        <w:pStyle w:val="BlockText"/>
      </w:pPr>
      <w:r>
        <w:t xml:space="preserve">Latencia máxima: max=205.088ms</w:t>
      </w:r>
    </w:p>
    <w:bookmarkEnd w:id="29"/>
    <w:bookmarkEnd w:id="30"/>
    <w:bookmarkStart w:id="32" w:name="sec:línea-base-servicio-órdenes-de-trii"/>
    <w:p>
      <w:pPr>
        <w:pStyle w:val="Heading3"/>
      </w:pPr>
      <w:r>
        <w:t xml:space="preserve">Línea Base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bookmarkStart w:id="31" w:name="sec:valores-numéricos-2"/>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max=2.9185s</w:t>
      </w:r>
    </w:p>
    <w:p>
      <w:pPr>
        <w:pStyle w:val="BlockText"/>
      </w:pPr>
      <w:r>
        <w:t xml:space="preserve">Tiempo promedio: avg=2.1515s</w:t>
      </w:r>
    </w:p>
    <w:p>
      <w:pPr>
        <w:pStyle w:val="BlockText"/>
      </w:pPr>
      <w:r>
        <w:t xml:space="preserve">Tiempo mínimo: min=272.844ms</w:t>
      </w:r>
    </w:p>
    <w:p>
      <w:pPr>
        <w:pStyle w:val="BlockText"/>
      </w:pPr>
      <w:r>
        <w:t xml:space="preserve">Percentil 90 duración iteración: p(90)=1.8395s</w:t>
      </w:r>
    </w:p>
    <w:p>
      <w:pPr>
        <w:pStyle w:val="BlockText"/>
      </w:pPr>
      <w:r>
        <w:t xml:space="preserve">Cantidad de transacciones/segundo (capacidad o throughput): 10.637276/s</w:t>
      </w:r>
    </w:p>
    <w:p>
      <w:pPr>
        <w:pStyle w:val="BlockText"/>
      </w:pPr>
      <w:r>
        <w:t xml:space="preserve">Estabilidad o Tasa de éxito de transacción (iteración): 100.00%</w:t>
      </w:r>
    </w:p>
    <w:p>
      <w:pPr>
        <w:pStyle w:val="BlockText"/>
      </w:pPr>
      <w:r>
        <w:t xml:space="preserve">Latencia promedio: avg=577.408ms</w:t>
      </w:r>
    </w:p>
    <w:p>
      <w:pPr>
        <w:pStyle w:val="BlockText"/>
      </w:pPr>
      <w:r>
        <w:t xml:space="preserve">Latencia máxima: max=2.47s</w:t>
      </w:r>
    </w:p>
    <w:bookmarkEnd w:id="31"/>
    <w:bookmarkEnd w:id="32"/>
    <w:bookmarkEnd w:id="33"/>
    <w:bookmarkEnd w:id="3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2025-01-25T05:50:14Z</dcterms:created>
  <dcterms:modified xsi:type="dcterms:W3CDTF">2025-01-25T05:50:14Z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Línea Base</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