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resumen-ejecutivo">
        <w:r>
          <w:rPr>
            <w:rStyle w:val="Hyperlink"/>
          </w:rPr>
          <w:t xml:space="preserve">Resumen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1.42a666d - Compilación para entrega - Tue, 21 Jan 2025 23:00:48 +0000</w:t>
      </w:r>
    </w:p>
    <w:p>
      <w:pPr>
        <w:pStyle w:val="BodyText"/>
      </w:pPr>
      <w:r>
        <w:t xml:space="preserve">Versiones Anteriores</w:t>
      </w:r>
    </w:p>
    <w:p>
      <w:pPr>
        <w:pStyle w:val="BodyText"/>
      </w:pPr>
      <w:r>
        <w:t xml:space="preserve">1.8087c3f - Compilación para entrega - Tue, 21 Jan 2025 19:54:22 +0000</w:t>
      </w:r>
    </w:p>
    <w:p>
      <w:pPr>
        <w:pStyle w:val="BodyText"/>
      </w:pPr>
      <w:r>
        <w:t xml:space="preserve">1.938399b - Compilación para entrega - Tue, 21 Jan 2025 18:24:45 +0000</w:t>
      </w:r>
    </w:p>
    <w:p>
      <w:pPr>
        <w:pStyle w:val="BodyText"/>
      </w:pPr>
      <w:r>
        <w:t xml:space="preserve">1.8a9bfb2 - Compilación para entrega - Mon, 20 Jan 2025 22:26:14 +0000</w:t>
      </w:r>
    </w:p>
    <w:p>
      <w:pPr>
        <w:pStyle w:val="BodyText"/>
      </w:pPr>
      <w:r>
        <w:t xml:space="preserve">1.d3a0900 - Compilación para entrega - Mon, 20 Jan 2025 22:07:25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28" w:name="sec:resumen-ejecutivo"/>
    <w:p>
      <w:pPr>
        <w:pStyle w:val="Heading1"/>
      </w:pPr>
      <w:r>
        <w:t xml:space="preserve">Resumen Ejecutivo</w:t>
      </w:r>
    </w:p>
    <w:bookmarkStart w:id="27" w:name="sec:section"/>
    <w:p>
      <w:pPr>
        <w:pStyle w:val="Heading2"/>
      </w:pPr>
    </w:p>
    <w:p>
      <w:pPr>
        <w:pStyle w:val="FirstParagraph"/>
      </w:pPr>
    </w:p>
    <w:bookmarkStart w:id="26" w:name="Xf05bc3fab047168923e85f2b785bbab4c5f3254"/>
    <w:p>
      <w:pPr>
        <w:pStyle w:val="Heading3"/>
      </w:pPr>
      <w:r>
        <w:t xml:space="preserve">Resumen del Informe de Rendimiento Trii.co</w:t>
      </w:r>
    </w:p>
    <w:p>
      <w:pPr>
        <w:pStyle w:val="FirstParagraph"/>
      </w:pPr>
      <w:r>
        <w:t xml:space="preserve">El Informe Técnico SoftProductiva.com certifica el rendimiento operativo de la plataforma de software Trii.co.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Trii.co tiene una holgura considerable en su capacidad actual.</w:t>
      </w:r>
    </w:p>
    <w:bookmarkEnd w:id="26"/>
    <w:bookmarkEnd w:id="27"/>
    <w:bookmarkEnd w:id="28"/>
    <w:bookmarkStart w:id="31" w:name="sec:informe-de-rendimiento-y-capacidad"/>
    <w:p>
      <w:pPr>
        <w:pStyle w:val="Heading1"/>
      </w:pPr>
      <w:r>
        <w:t xml:space="preserve">Informe de Rendimiento y Capacidad</w:t>
      </w:r>
    </w:p>
    <w:bookmarkStart w:id="30" w:name="Xd40bc283fdd5e90450bf62374dc371d219ec347"/>
    <w:p>
      <w:pPr>
        <w:pStyle w:val="Heading2"/>
      </w:pPr>
      <w:r>
        <w:t xml:space="preserve">Componentes del Informe de Rendimiento y Capacidad de la Plataforma Trii.co</w:t>
      </w:r>
    </w:p>
    <w:p>
      <w:pPr>
        <w:pStyle w:val="FirstParagraph"/>
      </w:pP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End w:id="30"/>
    <w:bookmarkEnd w:id="31"/>
    <w:bookmarkStart w:id="36" w:name="Xf28df5c1e234d6576ca54078f41976e5efac37c"/>
    <w:p>
      <w:pPr>
        <w:pStyle w:val="Heading1"/>
      </w:pPr>
      <w:r>
        <w:t xml:space="preserve">Resultados y Conclusiones del Informe de Rendimiento</w:t>
      </w:r>
    </w:p>
    <w:bookmarkStart w:id="35" w:name="Xf3528de2171a5cce75d60211fe00e53b2548f50"/>
    <w:p>
      <w:pPr>
        <w:pStyle w:val="Heading2"/>
      </w:pPr>
      <w:r>
        <w:t xml:space="preserve">Análisis de Resultados del Rendimiento y Capacidad</w:t>
      </w:r>
    </w:p>
    <w:p>
      <w:pPr>
        <w:pStyle w:val="FirstParagraph"/>
      </w:pPr>
    </w:p>
    <w:bookmarkStart w:id="32"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5"/>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05"/>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5"/>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32"/>
    <w:bookmarkStart w:id="33"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3"/>
    <w:bookmarkStart w:id="34"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Trii.co,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34"/>
    <w:bookmarkEnd w:id="35"/>
    <w:bookmarkEnd w:id="36"/>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2025-01-21T23:06:18Z</dcterms:created>
  <dcterms:modified xsi:type="dcterms:W3CDTF">2025-01-21T23:06:18Z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Ejecutivo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