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1.7978588 - Compilación para entrega - Mon, 20 Jan 2025 21:35:44 +0000</w:t>
      </w:r>
    </w:p>
    <w:p>
      <w:pPr>
        <w:pStyle w:val="BodyText"/>
      </w:pPr>
      <w:r>
        <w:t xml:space="preserve">Versiones Anteriores</w:t>
      </w:r>
    </w:p>
    <w:p>
      <w:pPr>
        <w:pStyle w:val="BodyText"/>
      </w:pPr>
      <w:r>
        <w:t xml:space="preserve">1.9762e03 - logo - Sat, 18 Jan 2025 23:26:33 -0500</w:t>
      </w:r>
    </w:p>
    <w:p>
      <w:pPr>
        <w:pStyle w:val="BodyText"/>
      </w:pPr>
      <w:r>
        <w:t xml:space="preserve">1.1f31c0f - metadatos - Sat, 18 Jan 2025 11:20:05 -0500</w:t>
      </w:r>
    </w:p>
    <w:p>
      <w:pPr>
        <w:pStyle w:val="BodyText"/>
      </w:pPr>
      <w:r>
        <w:t xml:space="preserve">1.bb10432 - Compilación para entrega - Fri, 17 Jan 2025 22:11:18 +0000</w:t>
      </w:r>
    </w:p>
    <w:p>
      <w:pPr>
        <w:pStyle w:val="BodyText"/>
      </w:pPr>
      <w:r>
        <w:t xml:space="preserve">1.249af92 - Compilación para entrega - Fri, 17 Jan 2025 22:06:33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p>
      <w:pPr>
        <w:pStyle w:val="FirstParagraph"/>
      </w:pPr>
      <w:r>
        <w:t xml:space="preserve">Análisis de Cuellos de Botella:</w:t>
      </w:r>
    </w:p>
    <w:p>
      <w:pPr>
        <w:pStyle w:val="BodyText"/>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Limitaciones:</w:t>
      </w:r>
    </w:p>
    <w:p>
      <w:pPr>
        <w:pStyle w:val="BodyText"/>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Limitaciones:</w:t>
      </w:r>
    </w:p>
    <w:p>
      <w:pPr>
        <w:pStyle w:val="BlockText"/>
      </w:pPr>
      <w: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Limitaciones:</w:t>
      </w:r>
    </w:p>
    <w:p>
      <w:pPr>
        <w:pStyle w:val="BodyText"/>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5"/>
        </w:numPr>
        <w:pStyle w:val="Compact"/>
      </w:pPr>
      <w:r>
        <w:t xml:space="preserve">https://cloud.google.com/compute/docs/machine-resource</w:t>
      </w:r>
    </w:p>
    <w:p>
      <w:pPr>
        <w:numPr>
          <w:ilvl w:val="0"/>
          <w:numId w:val="1005"/>
        </w:numPr>
        <w:pStyle w:val="Compact"/>
      </w:pPr>
      <w:r>
        <w:t xml:space="preserve">https://grafana.com/docs/k6/latest/</w:t>
      </w:r>
    </w:p>
    <w:p>
      <w:pPr>
        <w:numPr>
          <w:ilvl w:val="0"/>
          <w:numId w:val="1005"/>
        </w:numPr>
        <w:pStyle w:val="Compact"/>
      </w:pPr>
      <w:r>
        <w:t xml:space="preserve">https://www.techtarget.com/searchsoftwarequality/tip/Acceptable-application-response-times-vs-industry-standard</w:t>
      </w:r>
    </w:p>
    <w:p>
      <w:pPr>
        <w:numPr>
          <w:ilvl w:val="0"/>
          <w:numId w:val="1005"/>
        </w:numPr>
        <w:pStyle w:val="Compact"/>
      </w:pPr>
      <w:r>
        <w:t xml:space="preserve">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por minuto: 40/m</w:t>
      </w:r>
    </w:p>
    <w:p>
      <w:pPr>
        <w:numPr>
          <w:ilvl w:val="0"/>
          <w:numId w:val="1006"/>
        </w:numPr>
        <w:pStyle w:val="Compact"/>
      </w:pPr>
      <w:r>
        <w:t xml:space="preserve">Transacciones por segundo: 4/s</w:t>
      </w:r>
    </w:p>
    <w:bookmarkEnd w:id="37"/>
    <w:bookmarkEnd w:id="38"/>
    <w:bookmarkEnd w:id="39"/>
    <w:bookmarkStart w:id="44" w:name="Xf28df5c1e234d6576ca54078f41976e5efac37c"/>
    <w:p>
      <w:pPr>
        <w:pStyle w:val="Heading1"/>
      </w:pPr>
      <w:r>
        <w:t xml:space="preserve">Resultados y Conclusiones del Informe de Rendimiento</w:t>
      </w:r>
    </w:p>
    <w:bookmarkStart w:id="43" w:name="Xf3528de2171a5cce75d60211fe00e53b2548f50"/>
    <w:p>
      <w:pPr>
        <w:pStyle w:val="Heading2"/>
      </w:pPr>
      <w:r>
        <w:t xml:space="preserve">Análisis de Resultados del Rendimiento y Capacidad</w:t>
      </w:r>
    </w:p>
    <w:p>
      <w:pPr>
        <w:pStyle w:val="FirstParagraph"/>
      </w:pPr>
    </w:p>
    <w:bookmarkStart w:id="40"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w:t>
      </w:r>
    </w:p>
    <w:p>
      <w:pPr>
        <w:numPr>
          <w:ilvl w:val="0"/>
          <w:numId w:val="1007"/>
        </w:numPr>
        <w:pStyle w:val="Compact"/>
      </w:pPr>
      <w:r>
        <w:t xml:space="preserve">El análisis de latencia del servicio de Ordenes indica una alta posibilidad de que exista un cuello botella, pero no afecta la estabilidad del servicio: 0 fallas en registro de actividad del sistema; razón por la cual</w:t>
      </w:r>
    </w:p>
    <w:p>
      <w:pPr>
        <w:numPr>
          <w:ilvl w:val="0"/>
          <w:numId w:val="1007"/>
        </w:numPr>
        <w:pStyle w:val="Compact"/>
      </w:pPr>
      <w:r>
        <w:t xml:space="preserve">El servicio de órdenes requirió del ajuste en el criterio de aceptación</w:t>
      </w:r>
      <w:r>
        <w:t xml:space="preserve"> </w:t>
      </w:r>
      <w:r>
        <w:rPr>
          <w:bCs/>
          <w:b/>
        </w:rPr>
        <w:t xml:space="preserve">tiempo de respuesta</w:t>
      </w:r>
      <w:r>
        <w:t xml:space="preserve">: quedó en 4.5s. Pág. 10</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p>
    <w:bookmarkEnd w:id="40"/>
    <w:bookmarkStart w:id="41"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1"/>
    <w:bookmarkStart w:id="42"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2"/>
    <w:bookmarkEnd w:id="43"/>
    <w:bookmarkEnd w:id="44"/>
    <w:bookmarkStart w:id="45"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45"/>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SoftwareProductiva.com</dc:creator>
  <dc:language>en</dc:language>
  <dc:subject>Implementación Proyecto</dc:subject>
  <cp:keywords>Rendimiento, Métodos pruebas, Pruebas software, QA</cp:keywords>
  <dcterms:created xsi:type="dcterms:W3CDTF">2025-01-20T22:07:17Z</dcterms:created>
  <dcterms:modified xsi:type="dcterms:W3CDTF">2025-01-20T22:07:17Z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