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1.f76d6ed - logo - Mon, 20 Jan 2025 16:15:07 -0500</w:t>
      </w:r>
    </w:p>
    <w:p>
      <w:pPr>
        <w:pStyle w:val="BodyText"/>
      </w:pPr>
      <w:r>
        <w:t xml:space="preserve">Versiones Anteriores</w:t>
      </w:r>
    </w:p>
    <w:p>
      <w:pPr>
        <w:pStyle w:val="BodyText"/>
      </w:pPr>
      <w:r>
        <w:t xml:space="preserve">1.bb10432 - Compilación para entrega - Fri, 17 Jan 2025 22:11:18 +0000</w:t>
      </w:r>
    </w:p>
    <w:p>
      <w:pPr>
        <w:pStyle w:val="BodyText"/>
      </w:pPr>
      <w:r>
        <w:t xml:space="preserve">1.249af92 - Compilación para entrega - Fri, 17 Jan 2025 22:06:33 +0000</w:t>
      </w:r>
    </w:p>
    <w:p>
      <w:pPr>
        <w:pStyle w:val="BodyText"/>
      </w:pPr>
      <w:r>
        <w:t xml:space="preserve">1.bf348e8 - Compilación para entrega - Fri, 17 Jan 2025 21:20:54 +0000</w:t>
      </w:r>
    </w:p>
    <w:p>
      <w:pPr>
        <w:pStyle w:val="BodyText"/>
      </w:pPr>
      <w:r>
        <w:t xml:space="preserve">1.94ce655 - Compilación para entrega - Fri, 17 Jan 2025 20:52:52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pStyle w:val="FirstParagraph"/>
      </w:pPr>
      <w:r>
        <w:t xml:space="preserve">Nombre de la Aplicación/Sistema Probado: Servicios de Ordenes, Auth, y User Info de la Aplicación Trii.co</w:t>
      </w:r>
      <w:r>
        <w:t xml:space="preserve"> </w:t>
      </w:r>
      <w:r>
        <w:t xml:space="preserve">Versión de la Aplicación/Sistema: Versión 2025</w:t>
      </w:r>
      <w:r>
        <w:t xml:space="preserve"> </w:t>
      </w:r>
      <w:r>
        <w:t xml:space="preserve">Entorno de Pruebas: infraestructura en la nube, Google Cloud, 2nd generation machine series, General-purpose workloads E2 serie, CPU Intel. Tipo de equipo: highmem, 7-14 GB.</w:t>
      </w:r>
      <w:r>
        <w:t xml:space="preserve"> </w:t>
      </w:r>
      <w:r>
        <w:t xml:space="preserve">Fecha/Periodo de Pruebas: 15 de enero del 2025.</w:t>
      </w:r>
      <w:r>
        <w:t xml:space="preserve"> </w:t>
      </w:r>
      <w:r>
        <w:t xml:space="preserve">Objetivos de las Pruebas:</w:t>
      </w:r>
      <w:r>
        <w:t xml:space="preserve"> </w:t>
      </w:r>
      <w:r>
        <w:t xml:space="preserve">* Encontrar la capacidad de los servicios Servicios Ordenes, Auth, y User Info de la Aplicación por separado en número máximo de operaciones o transacciones de los servicios por unidad de tiempo.</w:t>
      </w:r>
      <w:r>
        <w:t xml:space="preserve"> </w:t>
      </w:r>
      <w:r>
        <w:t xml:space="preserve">* Encontrar el estrés o tensión de los servicios Servicios Ordenes, Auth, y User Info de la Aplicación por separado para determinar la holgura respecto a la demanda esperada.</w:t>
      </w:r>
      <w:r>
        <w:t xml:space="preserve"> </w:t>
      </w:r>
      <w:r>
        <w:t xml:space="preserve">* Encontrar el nivel de estabilidad de los servicios Servicios Ordenes, Auth, y User Info (tensión) de la Aplicación.</w:t>
      </w:r>
      <w:r>
        <w:t xml:space="preserve"> </w:t>
      </w:r>
      <w:r>
        <w:t xml:space="preserve">Métricas Clave:</w:t>
      </w:r>
      <w:r>
        <w:t xml:space="preserve"> </w:t>
      </w:r>
      <w:r>
        <w:t xml:space="preserve">* Capacidad (throughput) de los servicios Servicios Ordenes, Auth, y User Info</w:t>
      </w:r>
      <w:r>
        <w:t xml:space="preserve"> </w:t>
      </w:r>
      <w:r>
        <w:t xml:space="preserve">* Estrés (tensión) de los servicios Servicios Ordenes, Auth, y User Info</w:t>
      </w:r>
      <w:r>
        <w:t xml:space="preserve"> </w:t>
      </w:r>
      <w:r>
        <w:t xml:space="preserve">* Estabilidad (Uso de CPU) de los servicios Servicios Ordenes, Auth, y User Info</w:t>
      </w:r>
      <w:r>
        <w:t xml:space="preserve"> </w:t>
      </w:r>
      <w:r>
        <w:t xml:space="preserve">Herramienta de Pruebas: K6, de Grafana Labs.</w:t>
      </w:r>
    </w:p>
    <w:bookmarkEnd w:id="29"/>
    <w:bookmarkStart w:id="30" w:name="Xc12fb5d47b5cbcc4afbc6792b18593228186f42"/>
    <w:p>
      <w:pPr>
        <w:pStyle w:val="Heading3"/>
      </w:pPr>
      <w:r>
        <w:t xml:space="preserve">Datos Específicos del ReporteDescripción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p>
      <w:pPr>
        <w:pStyle w:val="FirstParagraph"/>
      </w:pPr>
      <w:r>
        <w:t xml:space="preserve">Análisis de Cuellos de Botella:</w:t>
      </w:r>
    </w:p>
    <w:p>
      <w:pPr>
        <w:pStyle w:val="BodyText"/>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Limitaciones:</w:t>
      </w:r>
    </w:p>
    <w:p>
      <w:pPr>
        <w:pStyle w:val="BodyText"/>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Limitaciones:</w:t>
      </w:r>
    </w:p>
    <w:p>
      <w:pPr>
        <w:pStyle w:val="BlockText"/>
      </w:pPr>
      <w: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Limitaciones:</w:t>
      </w:r>
    </w:p>
    <w:p>
      <w:pPr>
        <w:pStyle w:val="BodyText"/>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2"/>
        </w:numPr>
        <w:pStyle w:val="Compact"/>
      </w:pPr>
      <w:r>
        <w:t xml:space="preserve">https://cloud.google.com/compute/docs/machine-resource</w:t>
      </w:r>
    </w:p>
    <w:p>
      <w:pPr>
        <w:numPr>
          <w:ilvl w:val="0"/>
          <w:numId w:val="1002"/>
        </w:numPr>
        <w:pStyle w:val="Compact"/>
      </w:pPr>
      <w:r>
        <w:t xml:space="preserve">https://grafana.com/docs/k6/latest/</w:t>
      </w:r>
    </w:p>
    <w:p>
      <w:pPr>
        <w:numPr>
          <w:ilvl w:val="0"/>
          <w:numId w:val="1002"/>
        </w:numPr>
        <w:pStyle w:val="Compact"/>
      </w:pPr>
      <w:r>
        <w:t xml:space="preserve">https://www.techtarget.com/searchsoftwarequality/tip/Acceptable-application-response-times-vs-industry-standard</w:t>
      </w:r>
    </w:p>
    <w:p>
      <w:pPr>
        <w:numPr>
          <w:ilvl w:val="0"/>
          <w:numId w:val="1002"/>
        </w:numPr>
        <w:pStyle w:val="Compact"/>
      </w:pPr>
      <w:r>
        <w:t xml:space="preserve">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3"/>
        </w:numPr>
        <w:pStyle w:val="Compact"/>
      </w:pPr>
      <w:r>
        <w:t xml:space="preserve">Transacciones diarias: 10000/d</w:t>
      </w:r>
    </w:p>
    <w:p>
      <w:pPr>
        <w:numPr>
          <w:ilvl w:val="0"/>
          <w:numId w:val="1003"/>
        </w:numPr>
        <w:pStyle w:val="Compact"/>
      </w:pPr>
      <w:r>
        <w:t xml:space="preserve">Transacciones por hora (10000 / 4): 2500/h</w:t>
      </w:r>
    </w:p>
    <w:p>
      <w:pPr>
        <w:numPr>
          <w:ilvl w:val="0"/>
          <w:numId w:val="1003"/>
        </w:numPr>
        <w:pStyle w:val="Compact"/>
      </w:pPr>
      <w:r>
        <w:t xml:space="preserve">Transacciones por minuto: 40/m</w:t>
      </w:r>
    </w:p>
    <w:p>
      <w:pPr>
        <w:numPr>
          <w:ilvl w:val="0"/>
          <w:numId w:val="1003"/>
        </w:numPr>
        <w:pStyle w:val="Compact"/>
      </w:pPr>
      <w:r>
        <w:t xml:space="preserve">Transacciones por segundo: 4/s</w:t>
      </w:r>
    </w:p>
    <w:bookmarkEnd w:id="37"/>
    <w:bookmarkEnd w:id="38"/>
    <w:bookmarkEnd w:id="39"/>
    <w:bookmarkStart w:id="43" w:name="Xf28df5c1e234d6576ca54078f41976e5efac37c"/>
    <w:p>
      <w:pPr>
        <w:pStyle w:val="Heading1"/>
      </w:pPr>
      <w:r>
        <w:t xml:space="preserve">Resultados y Conclusiones del Informe de Rendimiento</w:t>
      </w:r>
    </w:p>
    <w:bookmarkStart w:id="42" w:name="Xf3528de2171a5cce75d60211fe00e53b2548f50"/>
    <w:p>
      <w:pPr>
        <w:pStyle w:val="Heading2"/>
      </w:pPr>
      <w:r>
        <w:t xml:space="preserve">Análisis de Resultados del Rendimiento y Capacidad</w:t>
      </w:r>
    </w:p>
    <w:p>
      <w:pPr>
        <w:pStyle w:val="FirstParagraph"/>
      </w:pPr>
    </w:p>
    <w:bookmarkStart w:id="4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0"/>
    <w:bookmarkStart w:id="4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1"/>
    <w:bookmarkEnd w:id="42"/>
    <w:bookmarkEnd w:id="43"/>
    <w:bookmarkStart w:id="44" w:name="sec:anexos-técnicos"/>
    <w:p>
      <w:pPr>
        <w:pStyle w:val="Heading1"/>
      </w:pPr>
      <w:r>
        <w:t xml:space="preserve">Anexos Técnicos</w:t>
      </w:r>
    </w:p>
    <w:p>
      <w:pPr>
        <w:numPr>
          <w:ilvl w:val="0"/>
          <w:numId w:val="1004"/>
        </w:numPr>
        <w:pStyle w:val="Compact"/>
      </w:pPr>
      <w:r>
        <w:t xml:space="preserve">Archivos de registro de actividad</w:t>
      </w:r>
    </w:p>
    <w:p>
      <w:pPr>
        <w:numPr>
          <w:ilvl w:val="0"/>
          <w:numId w:val="1004"/>
        </w:numPr>
        <w:pStyle w:val="Compact"/>
      </w:pPr>
      <w:r>
        <w:t xml:space="preserve">Evidencia de la ocupación de recursos</w:t>
      </w:r>
    </w:p>
    <w:p>
      <w:pPr>
        <w:numPr>
          <w:ilvl w:val="0"/>
          <w:numId w:val="1004"/>
        </w:numPr>
        <w:pStyle w:val="Compact"/>
      </w:pPr>
      <w:r>
        <w:t xml:space="preserve">Referencias</w:t>
      </w:r>
    </w:p>
    <w:bookmarkEnd w:id="4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SoftwareProductiva.com</dc:creator>
  <dc:language>en</dc:language>
  <dc:subject>Implementación Proyecto</dc:subject>
  <cp:keywords>Rendimiento, Métodos pruebas, Pruebas software, QA</cp:keywords>
  <dcterms:created xsi:type="dcterms:W3CDTF">2025-01-20T21:26:07Z</dcterms:created>
  <dcterms:modified xsi:type="dcterms:W3CDTF">2025-01-20T21:26:07Z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