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Plantilla</w:t>
      </w:r>
      <w:r>
        <w:t xml:space="preserve"> </w:t>
      </w:r>
      <w:r>
        <w:t xml:space="preserve">de</w:t>
      </w:r>
      <w:r>
        <w:t xml:space="preserve"> </w:t>
      </w:r>
      <w:r>
        <w:t xml:space="preserve">Especificación</w:t>
      </w:r>
      <w:r>
        <w:t xml:space="preserve"> </w:t>
      </w:r>
      <w:r>
        <w:t xml:space="preserve">de</w:t>
      </w:r>
      <w:r>
        <w:t xml:space="preserve"> </w:t>
      </w:r>
      <w:r>
        <w:t xml:space="preserve">Integración</w:t>
      </w:r>
      <w:r>
        <w:t xml:space="preserve"> </w:t>
      </w:r>
      <w:r>
        <w:t xml:space="preserve">(caso</w:t>
      </w:r>
      <w:r>
        <w:t xml:space="preserve"> </w:t>
      </w:r>
      <w:r>
        <w:t xml:space="preserve">de</w:t>
      </w:r>
      <w:r>
        <w:t xml:space="preserve"> </w:t>
      </w:r>
      <w:r>
        <w:t xml:space="preserve">uso)</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1.32d8d21</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Tue,</w:t>
      </w:r>
      <w:r>
        <w:t xml:space="preserve"> </w:t>
      </w:r>
      <w:r>
        <w:t xml:space="preserve">19</w:t>
      </w:r>
      <w:r>
        <w:t xml:space="preserve"> </w:t>
      </w:r>
      <w:r>
        <w:t xml:space="preserve">Nov</w:t>
      </w:r>
      <w:r>
        <w:t xml:space="preserve"> </w:t>
      </w:r>
      <w:r>
        <w:t xml:space="preserve">2024</w:t>
      </w:r>
      <w:r>
        <w:t xml:space="preserve"> </w:t>
      </w:r>
      <w:r>
        <w:t xml:space="preserve">22:04:18</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1.32d8d21 - Compilación para entrega - Tue, 19 Nov 2024 22:04:18 +0000</w:t>
      </w:r>
    </w:p>
    <w:p>
      <w:pPr>
        <w:pStyle w:val="BodyText"/>
      </w:pPr>
      <w:r>
        <w:t xml:space="preserve">Versiones Anteriores</w:t>
      </w:r>
    </w:p>
    <w:p>
      <w:pPr>
        <w:pStyle w:val="BodyText"/>
      </w:pPr>
      <w:r>
        <w:t xml:space="preserve">1.5490400 - Compilación para entrega - Fri, 8 Nov 2024 21:57:48 +0000</w:t>
      </w:r>
    </w:p>
    <w:p>
      <w:pPr>
        <w:pStyle w:val="BodyText"/>
      </w:pPr>
      <w:r>
        <w:t xml:space="preserve">1.a541bff - Compilación para entrega - Fri, 8 Nov 2024 20:43:59 +0000</w:t>
      </w:r>
    </w:p>
    <w:p>
      <w:pPr>
        <w:pStyle w:val="BodyText"/>
      </w:pPr>
      <w:r>
        <w:t xml:space="preserve">1.544d74d - Compilación para entrega - Fri, 8 Nov 2024 17:44:18 +0000</w:t>
      </w:r>
    </w:p>
    <w:p>
      <w:pPr>
        <w:pStyle w:val="BodyText"/>
      </w:pPr>
      <w:r>
        <w:t xml:space="preserve">1.7234525 - Compilación para entrega - Fri, 8 Nov 2024 17:36:22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99962f0ffc0e5342dcbd59ca44c52a01be3d03b"/>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sec:valor-apoyar-la-gestión-médica"/>
    <w:p>
      <w:pPr>
        <w:pStyle w:val="Heading3"/>
      </w:pPr>
      <w:r>
        <w:t xml:space="preserve">Valor: Apoyar la gestión médica</w:t>
      </w:r>
    </w:p>
    <w:p>
      <w:pPr>
        <w:pStyle w:val="FirstParagraph"/>
      </w:pPr>
      <w:r>
        <w:t xml:space="preserve">Valor: el requerimientos genera entregables de valor para la gestión médica de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0c28e440383184f0101fb6baca323247e188bee"/>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8"/>
        </w:numPr>
        <w:pStyle w:val="Compact"/>
      </w:pPr>
      <w:r>
        <w:t xml:space="preserve">☒ App consumidora (A)</w:t>
      </w:r>
    </w:p>
    <w:p>
      <w:pPr>
        <w:numPr>
          <w:ilvl w:val="0"/>
          <w:numId w:val="1048"/>
        </w:numPr>
        <w:pStyle w:val="Compact"/>
      </w:pPr>
      <w:r>
        <w:t xml:space="preserve">☒ Mensaje</w:t>
      </w:r>
    </w:p>
    <w:p>
      <w:pPr>
        <w:numPr>
          <w:ilvl w:val="0"/>
          <w:numId w:val="1048"/>
        </w:numPr>
        <w:pStyle w:val="Compact"/>
      </w:pPr>
      <w:r>
        <w:t xml:space="preserve">☐ Canal</w:t>
      </w:r>
    </w:p>
    <w:p>
      <w:pPr>
        <w:numPr>
          <w:ilvl w:val="0"/>
          <w:numId w:val="1048"/>
        </w:numPr>
        <w:pStyle w:val="Compact"/>
      </w:pPr>
      <w:r>
        <w:t xml:space="preserve">☐ Ruteo</w:t>
      </w:r>
    </w:p>
    <w:p>
      <w:pPr>
        <w:numPr>
          <w:ilvl w:val="0"/>
          <w:numId w:val="1048"/>
        </w:numPr>
        <w:pStyle w:val="Compact"/>
      </w:pPr>
      <w:r>
        <w:t xml:space="preserve">☐ Traducción</w:t>
      </w:r>
    </w:p>
    <w:p>
      <w:pPr>
        <w:numPr>
          <w:ilvl w:val="0"/>
          <w:numId w:val="1048"/>
        </w:numPr>
        <w:pStyle w:val="Compact"/>
      </w:pPr>
      <w:r>
        <w:t xml:space="preserve">☒ App proveedora (B)</w:t>
      </w:r>
    </w:p>
    <w:p>
      <w:pPr>
        <w:numPr>
          <w:ilvl w:val="0"/>
          <w:numId w:val="1048"/>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9"/>
        </w:numPr>
        <w:pStyle w:val="Compact"/>
      </w:pPr>
      <w:r>
        <w:t xml:space="preserve">Tipo: TXT | SOAP | XML | JSN | YML | BASE64</w:t>
      </w:r>
    </w:p>
    <w:p>
      <w:pPr>
        <w:numPr>
          <w:ilvl w:val="0"/>
          <w:numId w:val="1049"/>
        </w:numPr>
        <w:pStyle w:val="Compact"/>
      </w:pPr>
      <w:r>
        <w:t xml:space="preserve">Contenido: Usuario o identidad Conti</w:t>
      </w:r>
    </w:p>
    <w:p>
      <w:pPr>
        <w:pStyle w:val="FirstParagraph"/>
      </w:pPr>
      <w:r>
        <w:t xml:space="preserve">Mensaje respuesta: Rpta. Ingreso a Conti</w:t>
      </w:r>
    </w:p>
    <w:p>
      <w:pPr>
        <w:numPr>
          <w:ilvl w:val="0"/>
          <w:numId w:val="1050"/>
        </w:numPr>
        <w:pStyle w:val="Compact"/>
      </w:pPr>
      <w:r>
        <w:t xml:space="preserve">Tipo: TXT | SOAP | XML | JSN | YML | BASE64</w:t>
      </w:r>
    </w:p>
    <w:p>
      <w:pPr>
        <w:numPr>
          <w:ilvl w:val="0"/>
          <w:numId w:val="1050"/>
        </w:numPr>
        <w:pStyle w:val="Compact"/>
      </w:pPr>
      <w:r>
        <w:t xml:space="preserve">Contenido: Estado de solicitud de ingreso a Conti</w:t>
      </w:r>
    </w:p>
    <w:p>
      <w:pPr>
        <w:pStyle w:val="FirstParagraph"/>
      </w:pPr>
      <w:r>
        <w:t xml:space="preserve">Mensaje excepción: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2"/>
        </w:numPr>
        <w:pStyle w:val="Compact"/>
      </w:pPr>
      <w:r>
        <w:t xml:space="preserve">PRUB1. Consumo: la aplicación consumidora Plani no recibe una respuesta a tiempo.</w:t>
      </w:r>
    </w:p>
    <w:p>
      <w:pPr>
        <w:numPr>
          <w:ilvl w:val="0"/>
          <w:numId w:val="1052"/>
        </w:numPr>
        <w:pStyle w:val="Compact"/>
      </w:pPr>
      <w:r>
        <w:t xml:space="preserve">PRUB2. Ingreso: la aplicación proveedora Conti no provee un ingreso autorizado.</w:t>
      </w:r>
    </w:p>
    <w:bookmarkEnd w:id="124"/>
    <w:bookmarkEnd w:id="125"/>
    <w:bookmarkStart w:id="126" w:name="X651ace09decc2379ec935dcb1c891422b84e193"/>
    <w:p>
      <w:pPr>
        <w:pStyle w:val="Heading3"/>
      </w:pPr>
      <w:r>
        <w:t xml:space="preserve">HU.SINT11. Integración. Indexar Imagen</w:t>
      </w:r>
    </w:p>
    <w:bookmarkEnd w:id="126"/>
    <w:bookmarkStart w:id="131" w:name="Xb2de87227fc320bbd0010fccd2aa26c7fae45fb"/>
    <w:p>
      <w:pPr>
        <w:pStyle w:val="Heading3"/>
      </w:pPr>
      <w:r>
        <w:t xml:space="preserve">Especificación de integración (copy) (copy)</w:t>
      </w:r>
    </w:p>
    <w:p>
      <w:pPr>
        <w:pStyle w:val="FirstParagraph"/>
      </w:pPr>
      <w:r>
        <w:t xml:space="preserve">Solicitar autenticación a la aplicación Conti y devolver resultado de la solicitud de ingreso a la aplicación Plani.</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3"/>
        </w:numPr>
        <w:pStyle w:val="Compact"/>
      </w:pPr>
      <w:r>
        <w:t xml:space="preserve">☒ App consumidora (A)</w:t>
      </w:r>
    </w:p>
    <w:p>
      <w:pPr>
        <w:numPr>
          <w:ilvl w:val="0"/>
          <w:numId w:val="1053"/>
        </w:numPr>
        <w:pStyle w:val="Compact"/>
      </w:pPr>
      <w:r>
        <w:t xml:space="preserve">☒ Mensaje</w:t>
      </w:r>
    </w:p>
    <w:p>
      <w:pPr>
        <w:numPr>
          <w:ilvl w:val="0"/>
          <w:numId w:val="1053"/>
        </w:numPr>
        <w:pStyle w:val="Compact"/>
      </w:pPr>
      <w:r>
        <w:t xml:space="preserve">☐ Canal</w:t>
      </w:r>
    </w:p>
    <w:p>
      <w:pPr>
        <w:numPr>
          <w:ilvl w:val="0"/>
          <w:numId w:val="1053"/>
        </w:numPr>
        <w:pStyle w:val="Compact"/>
      </w:pPr>
      <w:r>
        <w:t xml:space="preserve">☐ Ruteo</w:t>
      </w:r>
    </w:p>
    <w:p>
      <w:pPr>
        <w:numPr>
          <w:ilvl w:val="0"/>
          <w:numId w:val="1053"/>
        </w:numPr>
        <w:pStyle w:val="Compact"/>
      </w:pPr>
      <w:r>
        <w:t xml:space="preserve">☐ Traducción</w:t>
      </w:r>
    </w:p>
    <w:p>
      <w:pPr>
        <w:numPr>
          <w:ilvl w:val="0"/>
          <w:numId w:val="1053"/>
        </w:numPr>
        <w:pStyle w:val="Compact"/>
      </w:pPr>
      <w:r>
        <w:t xml:space="preserve">☒ App proveedora (B)</w:t>
      </w:r>
    </w:p>
    <w:p>
      <w:pPr>
        <w:numPr>
          <w:ilvl w:val="0"/>
          <w:numId w:val="1053"/>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4"/>
        </w:numPr>
        <w:pStyle w:val="Compact"/>
      </w:pPr>
      <w:r>
        <w:t xml:space="preserve">Tipo: TXT | SOAP | XML | JSN | YML | BASE64</w:t>
      </w:r>
    </w:p>
    <w:p>
      <w:pPr>
        <w:numPr>
          <w:ilvl w:val="0"/>
          <w:numId w:val="1054"/>
        </w:numPr>
        <w:pStyle w:val="Compact"/>
      </w:pPr>
      <w:r>
        <w:t xml:space="preserve">Contenido: Usuario o identidad Conti</w:t>
      </w:r>
    </w:p>
    <w:p>
      <w:pPr>
        <w:pStyle w:val="FirstParagraph"/>
      </w:pPr>
      <w:r>
        <w:t xml:space="preserve">Mensaje respuesta: Rpta. Ingreso a Conti</w:t>
      </w:r>
    </w:p>
    <w:p>
      <w:pPr>
        <w:numPr>
          <w:ilvl w:val="0"/>
          <w:numId w:val="1055"/>
        </w:numPr>
        <w:pStyle w:val="Compact"/>
      </w:pPr>
      <w:r>
        <w:t xml:space="preserve">Tipo: TXT | SOAP | XML | JSN | YML | BASE64</w:t>
      </w:r>
    </w:p>
    <w:p>
      <w:pPr>
        <w:numPr>
          <w:ilvl w:val="0"/>
          <w:numId w:val="1055"/>
        </w:numPr>
        <w:pStyle w:val="Compact"/>
      </w:pPr>
      <w:r>
        <w:t xml:space="preserve">Contenido: Estado de solicitud de ingreso a Conti</w:t>
      </w:r>
    </w:p>
    <w:p>
      <w:pPr>
        <w:pStyle w:val="FirstParagraph"/>
      </w:pPr>
      <w:r>
        <w:t xml:space="preserve">Mensaje excepción: Rpta. Ingreso a Conti</w:t>
      </w:r>
    </w:p>
    <w:p>
      <w:pPr>
        <w:numPr>
          <w:ilvl w:val="0"/>
          <w:numId w:val="1056"/>
        </w:numPr>
        <w:pStyle w:val="Compact"/>
      </w:pPr>
      <w:r>
        <w:t xml:space="preserve">Tipo: TXT | SOAP | XML | JSN | YML | BASE64</w:t>
      </w:r>
    </w:p>
    <w:p>
      <w:pPr>
        <w:numPr>
          <w:ilvl w:val="0"/>
          <w:numId w:val="1056"/>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7"/>
        </w:numPr>
        <w:pStyle w:val="Compact"/>
      </w:pPr>
      <w:r>
        <w:t xml:space="preserve">PRUB1. Consumo: la aplicación consumidora Plani no recibe una respuesta a tiempo.</w:t>
      </w:r>
    </w:p>
    <w:p>
      <w:pPr>
        <w:numPr>
          <w:ilvl w:val="0"/>
          <w:numId w:val="1057"/>
        </w:numPr>
        <w:pStyle w:val="Compact"/>
      </w:pPr>
      <w:r>
        <w:t xml:space="preserve">PRUB2. Ingreso: la aplicación proveedora Conti no provee un ingreso autorizado.</w:t>
      </w:r>
    </w:p>
    <w:bookmarkEnd w:id="130"/>
    <w:bookmarkEnd w:id="131"/>
    <w:bookmarkEnd w:id="132"/>
    <w:bookmarkStart w:id="146" w:name="sec:requerimientos-de-integración-jep-1"/>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58"/>
        </w:numPr>
        <w:pStyle w:val="Compact"/>
      </w:pPr>
      <w:r>
        <w:t xml:space="preserve">Implementación de 20 o más servicios de integración al 31 de diciembre del 2024.</w:t>
      </w:r>
    </w:p>
    <w:p>
      <w:pPr>
        <w:numPr>
          <w:ilvl w:val="0"/>
          <w:numId w:val="1058"/>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59"/>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59"/>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59"/>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Valor: 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bCs/>
          <w:b/>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0"/>
        </w:numPr>
        <w:pStyle w:val="Compact"/>
      </w:pPr>
      <w:r>
        <w:t xml:space="preserve">Caso de Uso 1. Integrar Autenticación</w:t>
      </w:r>
    </w:p>
    <w:p>
      <w:pPr>
        <w:numPr>
          <w:ilvl w:val="0"/>
          <w:numId w:val="1060"/>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1"/>
        </w:numPr>
        <w:pStyle w:val="Compact"/>
      </w:pPr>
      <w:r>
        <w:t xml:space="preserve">Interoperabilidad IOP1. Transporte / Entrega Consulta Negocio</w:t>
      </w:r>
      <w:r>
        <w:br/>
      </w:r>
    </w:p>
    <w:p>
      <w:pPr>
        <w:numPr>
          <w:ilvl w:val="0"/>
          <w:numId w:val="1061"/>
        </w:numPr>
        <w:pStyle w:val="Compact"/>
      </w:pPr>
      <w:r>
        <w:t xml:space="preserve">Modelo de datos (XML, RBDMS, …)</w:t>
      </w:r>
    </w:p>
    <w:p>
      <w:pPr>
        <w:numPr>
          <w:ilvl w:val="0"/>
          <w:numId w:val="1061"/>
        </w:numPr>
        <w:pStyle w:val="Compact"/>
      </w:pPr>
      <w:r>
        <w:t xml:space="preserve">Esquema de datos (XSD, DTD, JSON-E…)</w:t>
      </w:r>
    </w:p>
    <w:p>
      <w:pPr>
        <w:numPr>
          <w:ilvl w:val="0"/>
          <w:numId w:val="1061"/>
        </w:numPr>
        <w:pStyle w:val="Compact"/>
      </w:pPr>
      <w:r>
        <w:t xml:space="preserve">Contratos de interoperabilidad (WSDL, API…)</w:t>
      </w:r>
    </w:p>
    <w:p>
      <w:pPr>
        <w:numPr>
          <w:ilvl w:val="0"/>
          <w:numId w:val="1061"/>
        </w:numPr>
        <w:pStyle w:val="Compact"/>
      </w:pPr>
      <w:r>
        <w:t xml:space="preserve">Mensajes petición IN (API, XML…)</w:t>
      </w:r>
    </w:p>
    <w:p>
      <w:pPr>
        <w:numPr>
          <w:ilvl w:val="0"/>
          <w:numId w:val="1061"/>
        </w:numPr>
        <w:pStyle w:val="Compact"/>
      </w:pPr>
      <w:r>
        <w:t xml:space="preserve">Mensajes respuesta OUT (API, XML…)</w:t>
      </w:r>
    </w:p>
    <w:p>
      <w:pPr>
        <w:numPr>
          <w:ilvl w:val="0"/>
          <w:numId w:val="1061"/>
        </w:numPr>
        <w:pStyle w:val="Compact"/>
      </w:pPr>
      <w:r>
        <w:t xml:space="preserve">Mensajes excepción (API, XML…)</w:t>
      </w:r>
    </w:p>
    <w:p>
      <w:pPr>
        <w:numPr>
          <w:ilvl w:val="0"/>
          <w:numId w:val="1061"/>
        </w:numPr>
        <w:pStyle w:val="Compact"/>
      </w:pPr>
      <w:r>
        <w:t xml:space="preserve">Transporte (REST, SOAP)</w:t>
      </w:r>
    </w:p>
    <w:p>
      <w:pPr>
        <w:numPr>
          <w:ilvl w:val="0"/>
          <w:numId w:val="1061"/>
        </w:numPr>
        <w:pStyle w:val="Compact"/>
      </w:pPr>
      <w:r>
        <w:t xml:space="preserve">Función lógica (JEE, …)</w:t>
      </w:r>
    </w:p>
    <w:p>
      <w:pPr>
        <w:numPr>
          <w:ilvl w:val="0"/>
          <w:numId w:val="1061"/>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2"/>
        </w:numPr>
        <w:pStyle w:val="Compact"/>
      </w:pPr>
      <w:r>
        <w:t xml:space="preserve">Interoperabilidad IOP1. Transporte / Entrega Consulta Negocio</w:t>
      </w:r>
      <w:r>
        <w:br/>
      </w:r>
    </w:p>
    <w:p>
      <w:pPr>
        <w:numPr>
          <w:ilvl w:val="0"/>
          <w:numId w:val="1062"/>
        </w:numPr>
        <w:pStyle w:val="Compact"/>
      </w:pPr>
      <w:r>
        <w:t xml:space="preserve">Modelo de datos (XML, RBDMS, …)</w:t>
      </w:r>
    </w:p>
    <w:p>
      <w:pPr>
        <w:numPr>
          <w:ilvl w:val="0"/>
          <w:numId w:val="1062"/>
        </w:numPr>
        <w:pStyle w:val="Compact"/>
      </w:pPr>
      <w:r>
        <w:t xml:space="preserve">Esquema de datos (XSD, DTD, JSON-E…)</w:t>
      </w:r>
    </w:p>
    <w:p>
      <w:pPr>
        <w:numPr>
          <w:ilvl w:val="0"/>
          <w:numId w:val="1062"/>
        </w:numPr>
        <w:pStyle w:val="Compact"/>
      </w:pPr>
      <w:r>
        <w:t xml:space="preserve">Contratos de interoperabilidad (WSDL, API…)</w:t>
      </w:r>
    </w:p>
    <w:p>
      <w:pPr>
        <w:numPr>
          <w:ilvl w:val="0"/>
          <w:numId w:val="1062"/>
        </w:numPr>
        <w:pStyle w:val="Compact"/>
      </w:pPr>
      <w:r>
        <w:t xml:space="preserve">Mensajes petición IN (API, XML…)</w:t>
      </w:r>
    </w:p>
    <w:p>
      <w:pPr>
        <w:numPr>
          <w:ilvl w:val="0"/>
          <w:numId w:val="1062"/>
        </w:numPr>
        <w:pStyle w:val="Compact"/>
      </w:pPr>
      <w:r>
        <w:t xml:space="preserve">Mensajes respuesta OUT (API, XML…)</w:t>
      </w:r>
    </w:p>
    <w:p>
      <w:pPr>
        <w:numPr>
          <w:ilvl w:val="0"/>
          <w:numId w:val="1062"/>
        </w:numPr>
        <w:pStyle w:val="Compact"/>
      </w:pPr>
      <w:r>
        <w:t xml:space="preserve">Mensajes excepción (API, XML…)</w:t>
      </w:r>
    </w:p>
    <w:p>
      <w:pPr>
        <w:numPr>
          <w:ilvl w:val="0"/>
          <w:numId w:val="1062"/>
        </w:numPr>
        <w:pStyle w:val="Compact"/>
      </w:pPr>
      <w:r>
        <w:t xml:space="preserve">Transporte (REST, SOAP)</w:t>
      </w:r>
    </w:p>
    <w:p>
      <w:pPr>
        <w:numPr>
          <w:ilvl w:val="0"/>
          <w:numId w:val="1062"/>
        </w:numPr>
        <w:pStyle w:val="Compact"/>
      </w:pPr>
      <w:r>
        <w:t xml:space="preserve">Función lógica (JEE, …)</w:t>
      </w:r>
    </w:p>
    <w:p>
      <w:pPr>
        <w:numPr>
          <w:ilvl w:val="0"/>
          <w:numId w:val="1062"/>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e06812d6c21da6a7417aa46a6cbefa1e93f51d2"/>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bCs/>
          <w:b/>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3"/>
        </w:numPr>
        <w:pStyle w:val="Compact"/>
      </w:pPr>
      <w:r>
        <w:t xml:space="preserve">Caso de Uso 1. Integrar Autenticación</w:t>
      </w:r>
    </w:p>
    <w:p>
      <w:pPr>
        <w:numPr>
          <w:ilvl w:val="0"/>
          <w:numId w:val="1063"/>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4"/>
        </w:numPr>
        <w:pStyle w:val="Compact"/>
      </w:pPr>
      <w:r>
        <w:t xml:space="preserve">☒ App consumidora (A)</w:t>
      </w:r>
    </w:p>
    <w:p>
      <w:pPr>
        <w:numPr>
          <w:ilvl w:val="0"/>
          <w:numId w:val="1064"/>
        </w:numPr>
        <w:pStyle w:val="Compact"/>
      </w:pPr>
      <w:r>
        <w:t xml:space="preserve">☒ Mensaje</w:t>
      </w:r>
    </w:p>
    <w:p>
      <w:pPr>
        <w:numPr>
          <w:ilvl w:val="0"/>
          <w:numId w:val="1064"/>
        </w:numPr>
        <w:pStyle w:val="Compact"/>
      </w:pPr>
      <w:r>
        <w:t xml:space="preserve">☐ Canal</w:t>
      </w:r>
    </w:p>
    <w:p>
      <w:pPr>
        <w:numPr>
          <w:ilvl w:val="0"/>
          <w:numId w:val="1064"/>
        </w:numPr>
        <w:pStyle w:val="Compact"/>
      </w:pPr>
      <w:r>
        <w:t xml:space="preserve">☐ Ruteo</w:t>
      </w:r>
    </w:p>
    <w:p>
      <w:pPr>
        <w:numPr>
          <w:ilvl w:val="0"/>
          <w:numId w:val="1064"/>
        </w:numPr>
        <w:pStyle w:val="Compact"/>
      </w:pPr>
      <w:r>
        <w:t xml:space="preserve">☐ Traducción</w:t>
      </w:r>
    </w:p>
    <w:p>
      <w:pPr>
        <w:numPr>
          <w:ilvl w:val="0"/>
          <w:numId w:val="1064"/>
        </w:numPr>
        <w:pStyle w:val="Compact"/>
      </w:pPr>
      <w:r>
        <w:t xml:space="preserve">☒ App proveedora (B)</w:t>
      </w:r>
    </w:p>
    <w:p>
      <w:pPr>
        <w:numPr>
          <w:ilvl w:val="0"/>
          <w:numId w:val="1064"/>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5"/>
        </w:numPr>
        <w:pStyle w:val="Compact"/>
      </w:pPr>
      <w:r>
        <w:t xml:space="preserve">Tipo: TXT | SOAP | XML | JSN | YML | BASE64</w:t>
      </w:r>
    </w:p>
    <w:p>
      <w:pPr>
        <w:numPr>
          <w:ilvl w:val="0"/>
          <w:numId w:val="1065"/>
        </w:numPr>
        <w:pStyle w:val="Compact"/>
      </w:pPr>
      <w:r>
        <w:t xml:space="preserve">Contenido: Usuario o identidad Conti</w:t>
      </w:r>
    </w:p>
    <w:p>
      <w:pPr>
        <w:pStyle w:val="FirstParagraph"/>
      </w:pPr>
      <w:r>
        <w:t xml:space="preserve">Mensaje respuesta: Rpta. Ingreso a Conti</w:t>
      </w:r>
    </w:p>
    <w:p>
      <w:pPr>
        <w:numPr>
          <w:ilvl w:val="0"/>
          <w:numId w:val="1066"/>
        </w:numPr>
        <w:pStyle w:val="Compact"/>
      </w:pPr>
      <w:r>
        <w:t xml:space="preserve">Tipo: TXT | SOAP | XML | JSN | YML | BASE64</w:t>
      </w:r>
    </w:p>
    <w:p>
      <w:pPr>
        <w:numPr>
          <w:ilvl w:val="0"/>
          <w:numId w:val="1066"/>
        </w:numPr>
        <w:pStyle w:val="Compact"/>
      </w:pPr>
      <w:r>
        <w:t xml:space="preserve">Contenido: Estado de solicitud de ingreso a Conti</w:t>
      </w:r>
    </w:p>
    <w:p>
      <w:pPr>
        <w:pStyle w:val="FirstParagraph"/>
      </w:pPr>
      <w:r>
        <w:t xml:space="preserve">Mensaje excepción: Rpta. Ingreso a Conti</w:t>
      </w:r>
    </w:p>
    <w:p>
      <w:pPr>
        <w:numPr>
          <w:ilvl w:val="0"/>
          <w:numId w:val="1067"/>
        </w:numPr>
        <w:pStyle w:val="Compact"/>
      </w:pPr>
      <w:r>
        <w:t xml:space="preserve">Tipo: TXT | SOAP | XML | JSN | YML | BASE64</w:t>
      </w:r>
    </w:p>
    <w:p>
      <w:pPr>
        <w:numPr>
          <w:ilvl w:val="0"/>
          <w:numId w:val="1067"/>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68"/>
        </w:numPr>
        <w:pStyle w:val="Compact"/>
      </w:pPr>
      <w:r>
        <w:t xml:space="preserve">PRUB1. Consumo: la aplicación consumidora Plani no recibe una respuesta a tiempo.</w:t>
      </w:r>
    </w:p>
    <w:p>
      <w:pPr>
        <w:numPr>
          <w:ilvl w:val="0"/>
          <w:numId w:val="1068"/>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69"/>
        </w:numPr>
        <w:pStyle w:val="Compact"/>
      </w:pPr>
      <w:r>
        <w:t xml:space="preserve">☒ App consumidora (A)</w:t>
      </w:r>
    </w:p>
    <w:p>
      <w:pPr>
        <w:numPr>
          <w:ilvl w:val="0"/>
          <w:numId w:val="1069"/>
        </w:numPr>
        <w:pStyle w:val="Compact"/>
      </w:pPr>
      <w:r>
        <w:t xml:space="preserve">☒ Mensaje</w:t>
      </w:r>
    </w:p>
    <w:p>
      <w:pPr>
        <w:numPr>
          <w:ilvl w:val="0"/>
          <w:numId w:val="1069"/>
        </w:numPr>
        <w:pStyle w:val="Compact"/>
      </w:pPr>
      <w:r>
        <w:t xml:space="preserve">☐ Canal</w:t>
      </w:r>
    </w:p>
    <w:p>
      <w:pPr>
        <w:numPr>
          <w:ilvl w:val="0"/>
          <w:numId w:val="1069"/>
        </w:numPr>
        <w:pStyle w:val="Compact"/>
      </w:pPr>
      <w:r>
        <w:t xml:space="preserve">☐ Ruteo</w:t>
      </w:r>
    </w:p>
    <w:p>
      <w:pPr>
        <w:numPr>
          <w:ilvl w:val="0"/>
          <w:numId w:val="1069"/>
        </w:numPr>
        <w:pStyle w:val="Compact"/>
      </w:pPr>
      <w:r>
        <w:t xml:space="preserve">☐ Traducción</w:t>
      </w:r>
    </w:p>
    <w:p>
      <w:pPr>
        <w:numPr>
          <w:ilvl w:val="0"/>
          <w:numId w:val="1069"/>
        </w:numPr>
        <w:pStyle w:val="Compact"/>
      </w:pPr>
      <w:r>
        <w:t xml:space="preserve">☒ App proveedora (B)</w:t>
      </w:r>
    </w:p>
    <w:p>
      <w:pPr>
        <w:numPr>
          <w:ilvl w:val="0"/>
          <w:numId w:val="1069"/>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70"/>
        </w:numPr>
        <w:pStyle w:val="Compact"/>
      </w:pPr>
      <w:r>
        <w:t xml:space="preserve">Tipo: TXT | SOAP | XML | JSN | YML | BASE64</w:t>
      </w:r>
    </w:p>
    <w:p>
      <w:pPr>
        <w:numPr>
          <w:ilvl w:val="0"/>
          <w:numId w:val="1070"/>
        </w:numPr>
        <w:pStyle w:val="Compact"/>
      </w:pPr>
      <w:r>
        <w:t xml:space="preserve">Contenido: Usuario o identidad Conti</w:t>
      </w:r>
    </w:p>
    <w:p>
      <w:pPr>
        <w:pStyle w:val="FirstParagraph"/>
      </w:pPr>
      <w:r>
        <w:t xml:space="preserve">Mensaje respuesta: Rpta. Ingreso a Conti</w:t>
      </w:r>
    </w:p>
    <w:p>
      <w:pPr>
        <w:numPr>
          <w:ilvl w:val="0"/>
          <w:numId w:val="1071"/>
        </w:numPr>
        <w:pStyle w:val="Compact"/>
      </w:pPr>
      <w:r>
        <w:t xml:space="preserve">Tipo: TXT | SOAP | XML | JSN | YML | BASE64</w:t>
      </w:r>
    </w:p>
    <w:p>
      <w:pPr>
        <w:numPr>
          <w:ilvl w:val="0"/>
          <w:numId w:val="1071"/>
        </w:numPr>
        <w:pStyle w:val="Compact"/>
      </w:pPr>
      <w:r>
        <w:t xml:space="preserve">Contenido: Estado de solicitud de ingreso a Conti</w:t>
      </w:r>
    </w:p>
    <w:p>
      <w:pPr>
        <w:pStyle w:val="FirstParagraph"/>
      </w:pPr>
      <w:r>
        <w:t xml:space="preserve">Mensaje excepción: Rpta. Ingreso a Conti</w:t>
      </w:r>
    </w:p>
    <w:p>
      <w:pPr>
        <w:numPr>
          <w:ilvl w:val="0"/>
          <w:numId w:val="1072"/>
        </w:numPr>
        <w:pStyle w:val="Compact"/>
      </w:pPr>
      <w:r>
        <w:t xml:space="preserve">Tipo: TXT | SOAP | XML | JSN | YML | BASE64</w:t>
      </w:r>
    </w:p>
    <w:p>
      <w:pPr>
        <w:numPr>
          <w:ilvl w:val="0"/>
          <w:numId w:val="1072"/>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3"/>
        </w:numPr>
        <w:pStyle w:val="Compact"/>
      </w:pPr>
      <w:r>
        <w:t xml:space="preserve">PRUB1. Consumo: la aplicación consumidora Plani no recibe una respuesta a tiempo.</w:t>
      </w:r>
    </w:p>
    <w:p>
      <w:pPr>
        <w:numPr>
          <w:ilvl w:val="0"/>
          <w:numId w:val="1073"/>
        </w:numPr>
        <w:pStyle w:val="Compact"/>
      </w:pPr>
      <w:r>
        <w:t xml:space="preserve">PRUB2. Ingreso: la aplicación proveedora Conti no provee un ingreso autorizado.</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4"/>
        </w:numPr>
        <w:pStyle w:val="Compact"/>
      </w:pPr>
      <w:r>
        <w:t xml:space="preserve">Integración. Ingreso a Conti</w:t>
      </w:r>
    </w:p>
    <w:p>
      <w:pPr>
        <w:numPr>
          <w:ilvl w:val="0"/>
          <w:numId w:val="1074"/>
        </w:numPr>
        <w:pStyle w:val="Compact"/>
      </w:pPr>
      <w:r>
        <w:t xml:space="preserve">Integración. Consulta ítem de Conti</w:t>
      </w:r>
    </w:p>
    <w:p>
      <w:pPr>
        <w:numPr>
          <w:ilvl w:val="0"/>
          <w:numId w:val="1074"/>
        </w:numPr>
        <w:pStyle w:val="Compact"/>
      </w:pPr>
      <w:r>
        <w:t xml:space="preserve">Integración. Radicar ítem</w:t>
      </w:r>
    </w:p>
    <w:p>
      <w:pPr>
        <w:numPr>
          <w:ilvl w:val="0"/>
          <w:numId w:val="1074"/>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6"/>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6"/>
        </w:numPr>
        <w:pStyle w:val="Compact"/>
      </w:pPr>
      <w:r>
        <w:rPr>
          <w:bCs/>
          <w:b/>
        </w:rPr>
        <w:t xml:space="preserve">VPN:</w:t>
      </w:r>
      <w:r>
        <w:t xml:space="preserve"> </w:t>
      </w:r>
      <w:r>
        <w:t xml:space="preserve">Gateway Remoto: 190.144.149.224.</w:t>
      </w:r>
    </w:p>
    <w:p>
      <w:pPr>
        <w:numPr>
          <w:ilvl w:val="0"/>
          <w:numId w:val="1076"/>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6"/>
        </w:numPr>
        <w:pStyle w:val="Compact"/>
      </w:pPr>
      <w:r>
        <w:rPr>
          <w:bCs/>
          <w:b/>
        </w:rPr>
        <w:t xml:space="preserve">Entorno de Despliegue:</w:t>
      </w:r>
      <w:r>
        <w:t xml:space="preserve"> </w:t>
      </w:r>
      <w:r>
        <w:t xml:space="preserve">desarrollo-sg</w:t>
      </w:r>
    </w:p>
    <w:p>
      <w:pPr>
        <w:numPr>
          <w:ilvl w:val="0"/>
          <w:numId w:val="1076"/>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77"/>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77"/>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78"/>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78"/>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78"/>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79"/>
        </w:numPr>
        <w:pStyle w:val="Compact"/>
      </w:pPr>
      <w:r>
        <w:t xml:space="preserve">☐ App consumidora (A)</w:t>
      </w:r>
    </w:p>
    <w:p>
      <w:pPr>
        <w:numPr>
          <w:ilvl w:val="0"/>
          <w:numId w:val="1079"/>
        </w:numPr>
        <w:pStyle w:val="Compact"/>
      </w:pPr>
      <w:r>
        <w:t xml:space="preserve">☐ Mensaje</w:t>
      </w:r>
    </w:p>
    <w:p>
      <w:pPr>
        <w:numPr>
          <w:ilvl w:val="0"/>
          <w:numId w:val="1079"/>
        </w:numPr>
        <w:pStyle w:val="Compact"/>
      </w:pPr>
      <w:r>
        <w:t xml:space="preserve">☐ Canal</w:t>
      </w:r>
    </w:p>
    <w:p>
      <w:pPr>
        <w:numPr>
          <w:ilvl w:val="0"/>
          <w:numId w:val="1079"/>
        </w:numPr>
        <w:pStyle w:val="Compact"/>
      </w:pPr>
      <w:r>
        <w:t xml:space="preserve">☐ Ruteo</w:t>
      </w:r>
    </w:p>
    <w:p>
      <w:pPr>
        <w:numPr>
          <w:ilvl w:val="0"/>
          <w:numId w:val="1079"/>
        </w:numPr>
        <w:pStyle w:val="Compact"/>
      </w:pPr>
      <w:r>
        <w:t xml:space="preserve">☐ Traducción</w:t>
      </w:r>
    </w:p>
    <w:p>
      <w:pPr>
        <w:numPr>
          <w:ilvl w:val="0"/>
          <w:numId w:val="1079"/>
        </w:numPr>
        <w:pStyle w:val="Compact"/>
      </w:pPr>
      <w:r>
        <w:t xml:space="preserve">☐ App proveedora (B)</w:t>
      </w:r>
    </w:p>
    <w:p>
      <w:pPr>
        <w:numPr>
          <w:ilvl w:val="0"/>
          <w:numId w:val="1079"/>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Especificación de Integración (caso de uso)</dc:title>
  <dc:creator>Versión actual: 1.32d8d21 - Compilación para entrega - Tue, 19 Nov 2024 22:04:18 +0000</dc:creator>
  <dc:language>en</dc:language>
  <dc:subject>Implementación Proyecto</dc:subject>
  <cp:keywords>Integración, Interoperabilidad, JEP, Softgic</cp:keywords>
  <dcterms:created xsi:type="dcterms:W3CDTF">2024-11-25T19:41:23Z</dcterms:created>
  <dcterms:modified xsi:type="dcterms:W3CDTF">2024-11-25T19:41:23Z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