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0.png" ContentType="image/png"/>
  <Override PartName="/word/media/rId37.png" ContentType="image/png"/>
  <Override PartName="/word/media/rId79.png" ContentType="image/png"/>
  <Override PartName="/word/media/rId47.png" ContentType="image/png"/>
  <Override PartName="/word/media/rId7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1.aa178a0</w:t>
      </w:r>
      <w:r>
        <w:t xml:space="preserve"> </w:t>
      </w:r>
      <w:r>
        <w:t xml:space="preserve">-</w:t>
      </w:r>
      <w:r>
        <w:t xml:space="preserve"> </w:t>
      </w:r>
      <w:r>
        <w:t xml:space="preserve">Compilación</w:t>
      </w:r>
      <w:r>
        <w:t xml:space="preserve"> </w:t>
      </w:r>
      <w:r>
        <w:t xml:space="preserve">para</w:t>
      </w:r>
      <w:r>
        <w:t xml:space="preserve"> </w:t>
      </w:r>
      <w:r>
        <w:t xml:space="preserve">entrega</w:t>
      </w:r>
      <w:r>
        <w:t xml:space="preserve"> </w:t>
      </w:r>
      <w:r>
        <w:t xml:space="preserve">-</w:t>
      </w:r>
      <w:r>
        <w:t xml:space="preserve"> </w:t>
      </w:r>
      <w:r>
        <w:t xml:space="preserve">Thu,</w:t>
      </w:r>
      <w:r>
        <w:t xml:space="preserve"> </w:t>
      </w:r>
      <w:r>
        <w:t xml:space="preserve">5</w:t>
      </w:r>
      <w:r>
        <w:t xml:space="preserve"> </w:t>
      </w:r>
      <w:r>
        <w:t xml:space="preserve">Dec</w:t>
      </w:r>
      <w:r>
        <w:t xml:space="preserve"> </w:t>
      </w:r>
      <w:r>
        <w:t xml:space="preserve">2024</w:t>
      </w:r>
      <w:r>
        <w:t xml:space="preserve"> </w:t>
      </w:r>
      <w:r>
        <w:t xml:space="preserve">21:16:38</w:t>
      </w:r>
      <w:r>
        <w:t xml:space="preserve"> </w:t>
      </w:r>
      <w:r>
        <w:t xml:space="preserve">+0000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c334268dc06f187931482e3754a125328a28915">
        <w:r>
          <w:rPr>
            <w:rStyle w:val="Hyperlink"/>
          </w:rPr>
          <w:t xml:space="preserve">Modelo de Requerimientos de Interoperabilidad Proyecto JEP Ciclo 5</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1.aa178a0 - Compilación para entrega - Thu, 5 Dec 2024 21:16:38 +0000</w:t>
      </w:r>
    </w:p>
    <w:p>
      <w:pPr>
        <w:pStyle w:val="BodyText"/>
      </w:pPr>
      <w:r>
        <w:t xml:space="preserve">Versiones Anteriores</w:t>
      </w:r>
    </w:p>
    <w:p>
      <w:pPr>
        <w:pStyle w:val="BodyText"/>
      </w:pPr>
      <w:r>
        <w:t xml:space="preserve">1.9faf0a6 - Compilación para entrega - Mon, 25 Nov 2024 21:38:06 +0000</w:t>
      </w:r>
    </w:p>
    <w:p>
      <w:pPr>
        <w:pStyle w:val="BodyText"/>
      </w:pPr>
      <w:r>
        <w:t xml:space="preserve">1.0f89661 - jpelogo - Mon, 25 Nov 2024 16:36:28 -0500</w:t>
      </w:r>
    </w:p>
    <w:p>
      <w:pPr>
        <w:pStyle w:val="BodyText"/>
      </w:pPr>
      <w:r>
        <w:t xml:space="preserve">1.2fc7de0 - Compilación para entrega - Mon, 25 Nov 2024 21:23:54 +0000</w:t>
      </w:r>
    </w:p>
    <w:p>
      <w:pPr>
        <w:pStyle w:val="BodyText"/>
      </w:pPr>
      <w:r>
        <w:t xml:space="preserve">1.7092a66 - clean - Mon, 25 Nov 2024 16:21:58 -0500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36" w:name="sec:gestión-de-trabajo-del-proyecto"/>
    <w:p>
      <w:pPr>
        <w:pStyle w:val="Heading1"/>
      </w:pPr>
      <w:r>
        <w:t xml:space="preserve">Gestión de Trabajo del Proyecto</w:t>
      </w:r>
    </w:p>
    <w:bookmarkStart w:id="29"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elementos-del-modelo"/>
    <w:p>
      <w:pPr>
        <w:pStyle w:val="Heading3"/>
      </w:pPr>
      <w:r>
        <w:t xml:space="preserve">Elementos del Modelo</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w:t>
      </w:r>
      <w:r>
        <w:t xml:space="preserve"> </w:t>
      </w:r>
      <w:r>
        <w:rPr>
          <w:iCs/>
          <w:i/>
        </w:rPr>
        <w:t xml:space="preserve">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p>
      <w:pPr>
        <w:pStyle w:val="FirstParagraph"/>
      </w:pPr>
      <w:r>
        <w:rPr>
          <w:iCs/>
          <w:i/>
        </w:rP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5"/>
        </w:numPr>
      </w:pPr>
      <w:r>
        <w:rPr>
          <w:bCs/>
          <w:b/>
        </w:rPr>
        <w:t xml:space="preserve">DIS.Arquitectura / diseño</w:t>
      </w:r>
      <w:r>
        <w:t xml:space="preserve">.</w:t>
      </w:r>
      <w:r>
        <w:t xml:space="preserve"> </w:t>
      </w:r>
      <w:r>
        <w:rPr>
          <w:iCs/>
          <w:i/>
        </w:rPr>
        <w:t xml:space="preserve">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6"/>
        </w:numPr>
      </w:pPr>
      <w:r>
        <w:rPr>
          <w:bCs/>
          <w:b/>
        </w:rPr>
        <w:t xml:space="preserve">DEV.Implementación</w:t>
      </w:r>
      <w:r>
        <w:t xml:space="preserve">.</w:t>
      </w:r>
      <w:r>
        <w:t xml:space="preserve"> </w:t>
      </w:r>
      <w:r>
        <w:rPr>
          <w:iCs/>
          <w:i/>
        </w:rPr>
        <w:t xml:space="preserve">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6"/>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7"/>
        </w:numPr>
      </w:pPr>
      <w:r>
        <w:rPr>
          <w:bCs/>
          <w:b/>
        </w:rPr>
        <w:t xml:space="preserve">Plan Producción: Scrum y Gerencia</w:t>
      </w:r>
      <w:r>
        <w:t xml:space="preserve">.</w:t>
      </w:r>
    </w:p>
    <w:p>
      <w:pPr>
        <w:numPr>
          <w:ilvl w:val="0"/>
          <w:numId w:val="1007"/>
        </w:numPr>
      </w:pPr>
      <w:r>
        <w:rPr>
          <w:bCs/>
          <w:b/>
        </w:rPr>
        <w:t xml:space="preserve">Plan Producción: Ingeniería (Red Hat DevOps)</w:t>
      </w:r>
      <w:r>
        <w:t xml:space="preserve">.</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DEV</w:t>
      </w:r>
      <w:r>
        <w:t xml:space="preserve">. Alcance de QA unitaria</w:t>
      </w:r>
    </w:p>
    <w:p>
      <w:pPr>
        <w:numPr>
          <w:ilvl w:val="0"/>
          <w:numId w:val="1007"/>
        </w:numPr>
      </w:pPr>
      <w:r>
        <w:rPr>
          <w:bCs/>
          <w:b/>
        </w:rPr>
        <w:t xml:space="preserve">CI/CD</w:t>
      </w:r>
      <w:r>
        <w:t xml:space="preserve">. Actividades DevOps del ciclo o iteración de implementación.</w:t>
      </w:r>
    </w:p>
    <w:bookmarkEnd w:id="28"/>
    <w:bookmarkEnd w:id="29"/>
    <w:bookmarkStart w:id="35"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3" w:name="Xc7602b92d361107e125a67412cf614997a1d27a"/>
    <w:p>
      <w:pPr>
        <w:pStyle w:val="Heading3"/>
      </w:pPr>
      <w:r>
        <w:t xml:space="preserve">Mapeo del Modelo con Herramienta de Registro del Trabajo (az devops)</w:t>
      </w:r>
    </w:p>
    <w:p>
      <w:pPr>
        <w:numPr>
          <w:ilvl w:val="0"/>
          <w:numId w:val="1008"/>
        </w:numPr>
        <w:pStyle w:val="Compact"/>
      </w:pPr>
      <w:r>
        <w:t xml:space="preserve">Épica = Versión de entrega de la solución como un todo</w:t>
      </w:r>
    </w:p>
    <w:p>
      <w:pPr>
        <w:numPr>
          <w:ilvl w:val="0"/>
          <w:numId w:val="1008"/>
        </w:numPr>
        <w:pStyle w:val="Compact"/>
      </w:pPr>
      <w:r>
        <w:t xml:space="preserve">Característica = Requerimiento de integración, del cual pueden desprenderse varias integraciones puntuales.</w:t>
      </w:r>
    </w:p>
    <w:p>
      <w:pPr>
        <w:numPr>
          <w:ilvl w:val="0"/>
          <w:numId w:val="1008"/>
        </w:numPr>
        <w:pStyle w:val="Compact"/>
      </w:pPr>
      <w:r>
        <w:t xml:space="preserve">HU = Una integración puntual proveniente de un requerimiento, ej.: ingreso Conti, Consulta campos, Radicar ítem, Generación documentos…</w:t>
      </w:r>
    </w:p>
    <w:p>
      <w:pPr>
        <w:numPr>
          <w:ilvl w:val="0"/>
          <w:numId w:val="1008"/>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1" name="Picture"/>
            <a:graphic>
              <a:graphicData uri="http://schemas.openxmlformats.org/drawingml/2006/picture">
                <pic:pic>
                  <pic:nvPicPr>
                    <pic:cNvPr descr="images/04.ING.2n.1b.Modeloproducción.png" id="32" name="Picture"/>
                    <pic:cNvPicPr>
                      <a:picLocks noChangeArrowheads="1" noChangeAspect="1"/>
                    </pic:cNvPicPr>
                  </pic:nvPicPr>
                  <pic:blipFill>
                    <a:blip r:embed="rId30"/>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3"/>
    <w:bookmarkStart w:id="34" w:name="sec:elementos-del-modelo-1"/>
    <w:p>
      <w:pPr>
        <w:pStyle w:val="Heading3"/>
      </w:pPr>
      <w:r>
        <w:t xml:space="preserve">Elementos del Modelo</w:t>
      </w:r>
    </w:p>
    <w:p>
      <w:pPr>
        <w:numPr>
          <w:ilvl w:val="0"/>
          <w:numId w:val="1009"/>
        </w:numPr>
      </w:pPr>
      <w:r>
        <w:rPr>
          <w:bCs/>
          <w:b/>
        </w:rPr>
        <w:t xml:space="preserve">ACC01. Planeación de Producción, Oct-Dic 2024</w:t>
      </w:r>
      <w:r>
        <w:t xml:space="preserve">. Objetivos y entregas en el tiempo, versiones de entrega del proyecto de integración.</w:t>
      </w:r>
    </w:p>
    <w:p>
      <w:pPr>
        <w:numPr>
          <w:ilvl w:val="0"/>
          <w:numId w:val="1009"/>
        </w:numPr>
      </w:pPr>
      <w:r>
        <w:rPr>
          <w:bCs/>
          <w:b/>
        </w:rPr>
        <w:t xml:space="preserve">DEV.Implementación</w:t>
      </w:r>
      <w:r>
        <w:t xml:space="preserve">.</w:t>
      </w:r>
      <w:r>
        <w:t xml:space="preserve"> </w:t>
      </w:r>
      <w:r>
        <w:rPr>
          <w:iCs/>
          <w:i/>
        </w:rPr>
        <w:t xml:space="preserve">KPI</w:t>
      </w:r>
    </w:p>
    <w:p>
      <w:pPr>
        <w:numPr>
          <w:ilvl w:val="0"/>
          <w:numId w:val="1009"/>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9"/>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9"/>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9"/>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10"/>
        </w:numPr>
      </w:pPr>
      <w:r>
        <w:rPr>
          <w:bCs/>
          <w:b/>
        </w:rPr>
        <w:t xml:space="preserve">ANLS.Analisis integración</w:t>
      </w:r>
      <w:r>
        <w:t xml:space="preserve">.</w:t>
      </w:r>
      <w:r>
        <w:t xml:space="preserve"> </w:t>
      </w:r>
      <w:r>
        <w:rPr>
          <w:iCs/>
          <w:i/>
        </w:rPr>
        <w:t xml:space="preserve">ANSS (análisis)</w:t>
      </w:r>
    </w:p>
    <w:p>
      <w:pPr>
        <w:numPr>
          <w:ilvl w:val="0"/>
          <w:numId w:val="1010"/>
        </w:numPr>
      </w:pPr>
      <w:r>
        <w:t xml:space="preserve">Scrum, Funcional, Dueño producto cliente (requiere conocimiento del negocio).</w:t>
      </w:r>
    </w:p>
    <w:p>
      <w:pPr>
        <w:numPr>
          <w:ilvl w:val="0"/>
          <w:numId w:val="1010"/>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11"/>
        </w:numPr>
        <w:pStyle w:val="Compact"/>
      </w:pPr>
      <w:r>
        <w:t xml:space="preserve">Modelo de negocio en el repo</w:t>
      </w:r>
    </w:p>
    <w:p>
      <w:pPr>
        <w:numPr>
          <w:ilvl w:val="0"/>
          <w:numId w:val="1011"/>
        </w:numPr>
        <w:pStyle w:val="Compact"/>
      </w:pPr>
      <w:r>
        <w:t xml:space="preserve">Estimación –puede en devops</w:t>
      </w:r>
    </w:p>
    <w:p>
      <w:pPr>
        <w:numPr>
          <w:ilvl w:val="0"/>
          <w:numId w:val="1011"/>
        </w:numPr>
        <w:pStyle w:val="Compact"/>
      </w:pPr>
      <w:r>
        <w:t xml:space="preserve">Análisis de dependencia en el repo</w:t>
      </w:r>
    </w:p>
    <w:p>
      <w:pPr>
        <w:pStyle w:val="FirstParagraph"/>
      </w:pPr>
      <w:r>
        <w:rPr>
          <w:iCs/>
          <w:i/>
        </w:rPr>
        <w:t xml:space="preserve">KPI</w:t>
      </w:r>
    </w:p>
    <w:p>
      <w:pPr>
        <w:numPr>
          <w:ilvl w:val="0"/>
          <w:numId w:val="1012"/>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12"/>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12"/>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3"/>
        </w:numPr>
      </w:pPr>
      <w:r>
        <w:rPr>
          <w:bCs/>
          <w:b/>
        </w:rPr>
        <w:t xml:space="preserve">DIS.Arquitectura / diseño</w:t>
      </w:r>
      <w:r>
        <w:t xml:space="preserve">.</w:t>
      </w:r>
      <w:r>
        <w:t xml:space="preserve"> </w:t>
      </w:r>
      <w:r>
        <w:rPr>
          <w:iCs/>
          <w:i/>
        </w:rPr>
        <w:t xml:space="preserve">KPI</w:t>
      </w:r>
    </w:p>
    <w:p>
      <w:pPr>
        <w:numPr>
          <w:ilvl w:val="0"/>
          <w:numId w:val="1013"/>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13"/>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4"/>
        </w:numPr>
      </w:pPr>
      <w:r>
        <w:rPr>
          <w:bCs/>
          <w:b/>
        </w:rPr>
        <w:t xml:space="preserve">Plan Producción: Scrum y Gerencia</w:t>
      </w:r>
      <w:r>
        <w:t xml:space="preserve">.</w:t>
      </w:r>
    </w:p>
    <w:p>
      <w:pPr>
        <w:numPr>
          <w:ilvl w:val="0"/>
          <w:numId w:val="1014"/>
        </w:numPr>
      </w:pPr>
      <w:r>
        <w:rPr>
          <w:bCs/>
          <w:b/>
        </w:rPr>
        <w:t xml:space="preserve">Plan Producción: Ingeniería (Red Hat DevOps)</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p>
      <w:pPr>
        <w:numPr>
          <w:ilvl w:val="0"/>
          <w:numId w:val="1014"/>
        </w:numPr>
      </w:pPr>
      <w:r>
        <w:rPr>
          <w:bCs/>
          <w:b/>
        </w:rPr>
        <w:t xml:space="preserve">Plan Producción: Ingeniería (Red Hat DevOps) (copy)</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bookmarkEnd w:id="34"/>
    <w:bookmarkEnd w:id="35"/>
    <w:bookmarkEnd w:id="36"/>
    <w:bookmarkStart w:id="71" w:name="X3c77a5ad553170a67c9579cf400a79136390315"/>
    <w:p>
      <w:pPr>
        <w:pStyle w:val="Heading1"/>
      </w:pPr>
      <w:r>
        <w:t xml:space="preserve">Modelo de Requerimientos de Interoperabilidad Proyecto JEP Ciclo 5</w:t>
      </w:r>
    </w:p>
    <w:bookmarkStart w:id="46" w:name="X2a5c5a52cbaeb6a208a8cf9d55b7ea2ce32f2a8"/>
    <w:p>
      <w:pPr>
        <w:pStyle w:val="Heading2"/>
      </w:pPr>
      <w:r>
        <w:t xml:space="preserve">Requerimiento Integración envío de peticiones LEGALi x CONTi (REQR13)</w:t>
      </w:r>
    </w:p>
    <w:p>
      <w:pPr>
        <w:pStyle w:val="BlockText"/>
      </w:pPr>
      <w:r>
        <w:t xml:space="preserve">Modelo de Requerimientos Proyecto Integración JEP, 2024. Softgic. Requerimientos, condiciones técnicas, solución del proyecto Integración JEP, 2024. Versión 0.1.51</w:t>
      </w:r>
    </w:p>
    <w:p>
      <w:pPr>
        <w:pStyle w:val="FirstParagraph"/>
      </w:pPr>
    </w:p>
    <w:p>
      <w:pPr>
        <w:pStyle w:val="BodyText"/>
      </w:pPr>
      <w:r>
        <w:t xml:space="preserve">Del alcance del proyecto,</w:t>
      </w:r>
    </w:p>
    <w:p>
      <w:pPr>
        <w:numPr>
          <w:ilvl w:val="0"/>
          <w:numId w:val="1015"/>
        </w:numPr>
        <w:pStyle w:val="Compact"/>
      </w:pPr>
      <w:r>
        <w:t xml:space="preserve">Implementación de 20 o más servicios de integración al 31 de diciembre del 2024.</w:t>
      </w:r>
    </w:p>
    <w:p>
      <w:pPr>
        <w:numPr>
          <w:ilvl w:val="0"/>
          <w:numId w:val="1015"/>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6"/>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6"/>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6"/>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3534097"/>
            <wp:effectExtent b="0" l="0" r="0" t="0"/>
            <wp:docPr descr="05.REQR.1n.1h. Requerimiento REQR17. Fuente: Repositorio arquitectura Integración JEP (2024)" title="" id="38" name="Picture"/>
            <a:graphic>
              <a:graphicData uri="http://schemas.openxmlformats.org/drawingml/2006/picture">
                <pic:pic>
                  <pic:nvPicPr>
                    <pic:cNvPr descr="images/05.REQR.1n.1h.RequerimientoREQR17.png" id="39" name="Picture"/>
                    <pic:cNvPicPr>
                      <a:picLocks noChangeArrowheads="1" noChangeAspect="1"/>
                    </pic:cNvPicPr>
                  </pic:nvPicPr>
                  <pic:blipFill>
                    <a:blip r:embed="rId37"/>
                    <a:stretch>
                      <a:fillRect/>
                    </a:stretch>
                  </pic:blipFill>
                  <pic:spPr bwMode="auto">
                    <a:xfrm>
                      <a:off x="0" y="0"/>
                      <a:ext cx="5207000" cy="3534097"/>
                    </a:xfrm>
                    <a:prstGeom prst="rect">
                      <a:avLst/>
                    </a:prstGeom>
                    <a:noFill/>
                    <a:ln w="9525">
                      <a:noFill/>
                      <a:headEnd/>
                      <a:tailEnd/>
                    </a:ln>
                  </pic:spPr>
                </pic:pic>
              </a:graphicData>
            </a:graphic>
          </wp:inline>
        </w:drawing>
      </w:r>
    </w:p>
    <w:p>
      <w:pPr>
        <w:pStyle w:val="ImageCaption"/>
      </w:pPr>
      <w:r>
        <w:t xml:space="preserve">Figura 3: 05.REQR.1n.1h. Requerimiento REQR17.</w:t>
      </w:r>
      <w:r>
        <w:t xml:space="preserve"> </w:t>
      </w:r>
      <w:r>
        <w:rPr>
          <w:iCs/>
          <w:i/>
        </w:rPr>
        <w:t xml:space="preserve">Fuente: Repositorio arquitectura Integración JEP (2024)</w:t>
      </w:r>
    </w:p>
    <w:bookmarkStart w:id="40" w:name="Xa08f92d53b5f99794d252f61d8776ca70d1e0db"/>
    <w:p>
      <w:pPr>
        <w:pStyle w:val="Heading3"/>
      </w:pPr>
      <w:r>
        <w:t xml:space="preserve">REQR17. Integración Conti - Comparecientes</w:t>
      </w:r>
    </w:p>
    <w:p>
      <w:pPr>
        <w:pStyle w:val="FirstParagraph"/>
      </w:pPr>
      <w:r>
        <w:t xml:space="preserve">Atendiendo la necesidad de Justicia Digital, se requiere implementar la integración de (…) como la exposición de las capacidades de la Unidad de Tierras, JEP.</w:t>
      </w:r>
    </w:p>
    <w:p>
      <w:pPr>
        <w:pStyle w:val="BodyText"/>
      </w:pPr>
      <w:r>
        <w:t xml:space="preserve">Fuente: serviciosOami (pdf).</w:t>
      </w:r>
    </w:p>
    <w:bookmarkEnd w:id="40"/>
    <w:bookmarkStart w:id="41" w:name="X8ae3bc333c0d418fc477fe355d0aabfb3b51768"/>
    <w:p>
      <w:pPr>
        <w:pStyle w:val="Heading3"/>
      </w:pPr>
      <w:r>
        <w:t xml:space="preserve">Índice de la documentación (casos de uso)</w:t>
      </w:r>
    </w:p>
    <w:p>
      <w:pPr>
        <w:numPr>
          <w:ilvl w:val="0"/>
          <w:numId w:val="1017"/>
        </w:numPr>
        <w:pStyle w:val="Compact"/>
      </w:pPr>
      <w:r>
        <w:t xml:space="preserve">Caso de Uso 1. Integrar Radicar externo.</w:t>
      </w:r>
    </w:p>
    <w:p>
      <w:pPr>
        <w:pStyle w:val="FirstParagraph"/>
      </w:pPr>
      <w:r>
        <w:t xml:space="preserve">Los casos de uso se detallan en anexo más adelante.</w:t>
      </w:r>
    </w:p>
    <w:bookmarkEnd w:id="41"/>
    <w:bookmarkStart w:id="42" w:name="sec:solución-8"/>
    <w:p>
      <w:pPr>
        <w:pStyle w:val="Heading3"/>
      </w:pPr>
      <w:r>
        <w:t xml:space="preserve">Solución 8</w:t>
      </w:r>
    </w:p>
    <w:bookmarkEnd w:id="42"/>
    <w:bookmarkStart w:id="43" w:name="sec:sint80.-integrar"/>
    <w:p>
      <w:pPr>
        <w:pStyle w:val="Heading3"/>
      </w:pPr>
      <w:r>
        <w:t xml:space="preserve">SINT80. Integrar</w:t>
      </w:r>
    </w:p>
    <w:p>
      <w:pPr>
        <w:pStyle w:val="FirstParagraph"/>
      </w:pPr>
      <w:r>
        <w:t xml:space="preserve">Url: /mercurio/apiRest/PlaniServices/getNumeroProceso</w:t>
      </w:r>
    </w:p>
    <w:p>
      <w:pPr>
        <w:pStyle w:val="BodyText"/>
      </w:pPr>
      <w:r>
        <w:t xml:space="preserve">Tareas de desarrollo</w:t>
      </w:r>
    </w:p>
    <w:p>
      <w:pPr>
        <w:numPr>
          <w:ilvl w:val="0"/>
          <w:numId w:val="1018"/>
        </w:numPr>
        <w:pStyle w:val="Compact"/>
      </w:pPr>
      <w:r>
        <w:t xml:space="preserve">Interoperabilidad IOP1. Transporte / Entrega Consulta Negocio</w:t>
      </w:r>
      <w:r>
        <w:br/>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3"/>
    <w:bookmarkStart w:id="44" w:name="sec:sint81.-integrar"/>
    <w:p>
      <w:pPr>
        <w:pStyle w:val="Heading3"/>
      </w:pPr>
      <w:r>
        <w:t xml:space="preserve">SINT81. Integrar</w:t>
      </w:r>
    </w:p>
    <w:p>
      <w:pPr>
        <w:pStyle w:val="FirstParagraph"/>
      </w:pPr>
      <w:r>
        <w:t xml:space="preserve">Url: /mercurio/apiRest/PlaniServices/ getNumeroContrato</w:t>
      </w:r>
    </w:p>
    <w:p>
      <w:pPr>
        <w:pStyle w:val="BodyText"/>
      </w:pPr>
      <w:r>
        <w:t xml:space="preserve">Tareas de desarrollo</w:t>
      </w:r>
    </w:p>
    <w:p>
      <w:pPr>
        <w:numPr>
          <w:ilvl w:val="0"/>
          <w:numId w:val="1019"/>
        </w:numPr>
        <w:pStyle w:val="Compact"/>
      </w:pPr>
      <w:r>
        <w:t xml:space="preserve">Interoperabilidad IOP1. Transporte / Entrega Consulta Negocio</w:t>
      </w:r>
      <w:r>
        <w:br/>
      </w:r>
    </w:p>
    <w:p>
      <w:pPr>
        <w:numPr>
          <w:ilvl w:val="0"/>
          <w:numId w:val="1019"/>
        </w:numPr>
        <w:pStyle w:val="Compact"/>
      </w:pPr>
      <w:r>
        <w:t xml:space="preserve">Modelo de datos (XML, RBDMS, …)</w:t>
      </w:r>
    </w:p>
    <w:p>
      <w:pPr>
        <w:numPr>
          <w:ilvl w:val="0"/>
          <w:numId w:val="1019"/>
        </w:numPr>
        <w:pStyle w:val="Compact"/>
      </w:pPr>
      <w:r>
        <w:t xml:space="preserve">Esquema de datos (XSD, DTD, JSON-E…)</w:t>
      </w:r>
    </w:p>
    <w:p>
      <w:pPr>
        <w:numPr>
          <w:ilvl w:val="0"/>
          <w:numId w:val="1019"/>
        </w:numPr>
        <w:pStyle w:val="Compact"/>
      </w:pPr>
      <w:r>
        <w:t xml:space="preserve">Contratos de interoperabilidad (WSDL, API…)</w:t>
      </w:r>
    </w:p>
    <w:p>
      <w:pPr>
        <w:numPr>
          <w:ilvl w:val="0"/>
          <w:numId w:val="1019"/>
        </w:numPr>
        <w:pStyle w:val="Compact"/>
      </w:pPr>
      <w:r>
        <w:t xml:space="preserve">Mensajes petición IN (API, XML…)</w:t>
      </w:r>
    </w:p>
    <w:p>
      <w:pPr>
        <w:numPr>
          <w:ilvl w:val="0"/>
          <w:numId w:val="1019"/>
        </w:numPr>
        <w:pStyle w:val="Compact"/>
      </w:pPr>
      <w:r>
        <w:t xml:space="preserve">Mensajes respuesta OUT (API, XML…)</w:t>
      </w:r>
    </w:p>
    <w:p>
      <w:pPr>
        <w:numPr>
          <w:ilvl w:val="0"/>
          <w:numId w:val="1019"/>
        </w:numPr>
        <w:pStyle w:val="Compact"/>
      </w:pPr>
      <w:r>
        <w:t xml:space="preserve">Mensajes excepción (API, XML…)</w:t>
      </w:r>
    </w:p>
    <w:p>
      <w:pPr>
        <w:numPr>
          <w:ilvl w:val="0"/>
          <w:numId w:val="1019"/>
        </w:numPr>
        <w:pStyle w:val="Compact"/>
      </w:pPr>
      <w:r>
        <w:t xml:space="preserve">Transporte (REST, SOAP)</w:t>
      </w:r>
    </w:p>
    <w:p>
      <w:pPr>
        <w:numPr>
          <w:ilvl w:val="0"/>
          <w:numId w:val="1019"/>
        </w:numPr>
        <w:pStyle w:val="Compact"/>
      </w:pPr>
      <w:r>
        <w:t xml:space="preserve">Función lógica (JEE, …)</w:t>
      </w:r>
    </w:p>
    <w:p>
      <w:pPr>
        <w:numPr>
          <w:ilvl w:val="0"/>
          <w:numId w:val="1019"/>
        </w:numPr>
        <w:pStyle w:val="Compact"/>
      </w:pPr>
      <w:r>
        <w:t xml:space="preserve">Registro y envío de actividad</w:t>
      </w:r>
    </w:p>
    <w:bookmarkEnd w:id="44"/>
    <w:bookmarkStart w:id="45" w:name="sec:sint82.-integrar"/>
    <w:p>
      <w:pPr>
        <w:pStyle w:val="Heading3"/>
      </w:pPr>
      <w:r>
        <w:t xml:space="preserve">SINT82. Integrar</w:t>
      </w:r>
    </w:p>
    <w:p>
      <w:pPr>
        <w:pStyle w:val="FirstParagraph"/>
      </w:pPr>
      <w:r>
        <w:t xml:space="preserve">Url: /mercurio/apiRest/PlaniServices/ getDatosContrato</w:t>
      </w:r>
    </w:p>
    <w:p>
      <w:pPr>
        <w:pStyle w:val="BodyText"/>
      </w:pPr>
      <w:r>
        <w:t xml:space="preserve">Tareas de desarrollo</w:t>
      </w:r>
    </w:p>
    <w:p>
      <w:pPr>
        <w:numPr>
          <w:ilvl w:val="0"/>
          <w:numId w:val="1020"/>
        </w:numPr>
        <w:pStyle w:val="Compact"/>
      </w:pPr>
      <w:r>
        <w:t xml:space="preserve">Interoperabilidad IOP1. Transporte / Entrega Consulta Negocio</w:t>
      </w:r>
      <w:r>
        <w:br/>
      </w:r>
    </w:p>
    <w:p>
      <w:pPr>
        <w:numPr>
          <w:ilvl w:val="0"/>
          <w:numId w:val="1020"/>
        </w:numPr>
        <w:pStyle w:val="Compact"/>
      </w:pPr>
      <w:r>
        <w:t xml:space="preserve">Modelo de datos (XML, RBDMS, …)</w:t>
      </w:r>
    </w:p>
    <w:p>
      <w:pPr>
        <w:numPr>
          <w:ilvl w:val="0"/>
          <w:numId w:val="1020"/>
        </w:numPr>
        <w:pStyle w:val="Compact"/>
      </w:pPr>
      <w:r>
        <w:t xml:space="preserve">Esquema de datos (XSD, DTD, JSON-E…)</w:t>
      </w:r>
    </w:p>
    <w:p>
      <w:pPr>
        <w:numPr>
          <w:ilvl w:val="0"/>
          <w:numId w:val="1020"/>
        </w:numPr>
        <w:pStyle w:val="Compact"/>
      </w:pPr>
      <w:r>
        <w:t xml:space="preserve">Contratos de interoperabilidad (WSDL, API…)</w:t>
      </w:r>
    </w:p>
    <w:p>
      <w:pPr>
        <w:numPr>
          <w:ilvl w:val="0"/>
          <w:numId w:val="1020"/>
        </w:numPr>
        <w:pStyle w:val="Compact"/>
      </w:pPr>
      <w:r>
        <w:t xml:space="preserve">Mensajes petición IN (API, XML…)</w:t>
      </w:r>
    </w:p>
    <w:p>
      <w:pPr>
        <w:numPr>
          <w:ilvl w:val="0"/>
          <w:numId w:val="1020"/>
        </w:numPr>
        <w:pStyle w:val="Compact"/>
      </w:pPr>
      <w:r>
        <w:t xml:space="preserve">Mensajes respuesta OUT (API, XML…)</w:t>
      </w:r>
    </w:p>
    <w:p>
      <w:pPr>
        <w:numPr>
          <w:ilvl w:val="0"/>
          <w:numId w:val="1020"/>
        </w:numPr>
        <w:pStyle w:val="Compact"/>
      </w:pPr>
      <w:r>
        <w:t xml:space="preserve">Mensajes excepción (API, XML…)</w:t>
      </w:r>
    </w:p>
    <w:p>
      <w:pPr>
        <w:numPr>
          <w:ilvl w:val="0"/>
          <w:numId w:val="1020"/>
        </w:numPr>
        <w:pStyle w:val="Compact"/>
      </w:pPr>
      <w:r>
        <w:t xml:space="preserve">Transporte (REST, SOAP)</w:t>
      </w:r>
    </w:p>
    <w:p>
      <w:pPr>
        <w:numPr>
          <w:ilvl w:val="0"/>
          <w:numId w:val="1020"/>
        </w:numPr>
        <w:pStyle w:val="Compact"/>
      </w:pPr>
      <w:r>
        <w:t xml:space="preserve">Función lógica (JEE, …)</w:t>
      </w:r>
    </w:p>
    <w:p>
      <w:pPr>
        <w:numPr>
          <w:ilvl w:val="0"/>
          <w:numId w:val="1020"/>
        </w:numPr>
        <w:pStyle w:val="Compact"/>
      </w:pPr>
      <w:r>
        <w:t xml:space="preserve">Registro y envío de actividad</w:t>
      </w:r>
    </w:p>
    <w:bookmarkEnd w:id="45"/>
    <w:bookmarkEnd w:id="46"/>
    <w:bookmarkStart w:id="70" w:name="X06e72eeef7127f722921f2a539cedee0d904ed2"/>
    <w:p>
      <w:pPr>
        <w:pStyle w:val="Heading2"/>
      </w:pPr>
      <w:r>
        <w:t xml:space="preserve">Especificación CU Requerimiento REQR17</w:t>
      </w:r>
    </w:p>
    <w:p>
      <w:pPr>
        <w:pStyle w:val="BlockText"/>
      </w:pPr>
      <w:r>
        <w:t xml:space="preserve">Casos de Uso Proyecto Integración JEP, 2024. Softgic. Especificaciones de integraciones (CU), condiciones de interoperabilidad, pruebas técnicas, entregables. Versión 0.2.9</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417391" cy="4762500"/>
            <wp:effectExtent b="0" l="0" r="0" t="0"/>
            <wp:docPr descr="05.REQR.2n.6n. Casos de Uso REQR17. Fuente: Repositorio arquitectura Integración JEP (2024)" title="" id="48" name="Picture"/>
            <a:graphic>
              <a:graphicData uri="http://schemas.openxmlformats.org/drawingml/2006/picture">
                <pic:pic>
                  <pic:nvPicPr>
                    <pic:cNvPr descr="images/05.REQR.2n.6n.CasosdeUsoREQR17.png" id="49" name="Picture"/>
                    <pic:cNvPicPr>
                      <a:picLocks noChangeArrowheads="1" noChangeAspect="1"/>
                    </pic:cNvPicPr>
                  </pic:nvPicPr>
                  <pic:blipFill>
                    <a:blip r:embed="rId47"/>
                    <a:stretch>
                      <a:fillRect/>
                    </a:stretch>
                  </pic:blipFill>
                  <pic:spPr bwMode="auto">
                    <a:xfrm>
                      <a:off x="0" y="0"/>
                      <a:ext cx="4417391" cy="4762500"/>
                    </a:xfrm>
                    <a:prstGeom prst="rect">
                      <a:avLst/>
                    </a:prstGeom>
                    <a:noFill/>
                    <a:ln w="9525">
                      <a:noFill/>
                      <a:headEnd/>
                      <a:tailEnd/>
                    </a:ln>
                  </pic:spPr>
                </pic:pic>
              </a:graphicData>
            </a:graphic>
          </wp:inline>
        </w:drawing>
      </w:r>
    </w:p>
    <w:p>
      <w:pPr>
        <w:pStyle w:val="ImageCaption"/>
      </w:pPr>
      <w:r>
        <w:t xml:space="preserve">Figura 4: 05.REQR.2n.6n. Casos de Uso REQR17.</w:t>
      </w:r>
      <w:r>
        <w:t xml:space="preserve"> </w:t>
      </w:r>
      <w:r>
        <w:rPr>
          <w:iCs/>
          <w:i/>
        </w:rPr>
        <w:t xml:space="preserve">Fuente: Repositorio arquitectura Integración JEP (2024)</w:t>
      </w:r>
    </w:p>
    <w:bookmarkStart w:id="50" w:name="Xcd9604de70f88c06519d6fd8dbfb74efec613b3"/>
    <w:p>
      <w:pPr>
        <w:pStyle w:val="Heading3"/>
      </w:pPr>
      <w:r>
        <w:t xml:space="preserve">REQR17. Integración Conti - Comparecientes</w:t>
      </w:r>
    </w:p>
    <w:p>
      <w:pPr>
        <w:pStyle w:val="FirstParagraph"/>
      </w:pPr>
      <w:r>
        <w:t xml:space="preserve">Atendiendo la necesidad de Justicia Digital, se requiere implementar la integración de (…) como la exposición de las capacidades de la Unidad de Tierras, JEP.</w:t>
      </w:r>
    </w:p>
    <w:p>
      <w:pPr>
        <w:pStyle w:val="BodyText"/>
      </w:pPr>
      <w:r>
        <w:t xml:space="preserve">Fuente: serviciosOami (pdf).</w:t>
      </w:r>
    </w:p>
    <w:bookmarkEnd w:id="50"/>
    <w:bookmarkStart w:id="51" w:name="Xe2a2e48a481680c1d6185fe541c11ce4fece4bc"/>
    <w:p>
      <w:pPr>
        <w:pStyle w:val="Heading3"/>
      </w:pPr>
      <w:r>
        <w:t xml:space="preserve">Índice de la documentación (casos de uso)</w:t>
      </w:r>
    </w:p>
    <w:p>
      <w:pPr>
        <w:numPr>
          <w:ilvl w:val="0"/>
          <w:numId w:val="1021"/>
        </w:numPr>
        <w:pStyle w:val="Compact"/>
      </w:pPr>
      <w:r>
        <w:t xml:space="preserve">Caso de Uso 1. Integrar Radicar externo.</w:t>
      </w:r>
    </w:p>
    <w:p>
      <w:pPr>
        <w:pStyle w:val="FirstParagraph"/>
      </w:pPr>
      <w:r>
        <w:t xml:space="preserve">Los casos de uso se detallan en anexo más adelante.</w:t>
      </w:r>
    </w:p>
    <w:bookmarkEnd w:id="51"/>
    <w:bookmarkStart w:id="52" w:name="sec:hu.sint80.-integración"/>
    <w:p>
      <w:pPr>
        <w:pStyle w:val="Heading3"/>
      </w:pPr>
      <w:r>
        <w:t xml:space="preserve">HU.SINT80. Integración</w:t>
      </w:r>
    </w:p>
    <w:bookmarkEnd w:id="52"/>
    <w:bookmarkStart w:id="57" w:name="sec:especificación-de-integración"/>
    <w:p>
      <w:pPr>
        <w:pStyle w:val="Heading3"/>
      </w:pPr>
      <w:r>
        <w:t xml:space="preserve">Especificación de integración</w:t>
      </w:r>
    </w:p>
    <w:p>
      <w:pPr>
        <w:pStyle w:val="FirstParagraph"/>
      </w:pPr>
      <w:r>
        <w:t xml:space="preserve">Integrar el servicio de Consulta Persosnas Inscritas, de la Unida de Restitución de Tierras (URT) y devolver resultado al nodo Tierras.</w:t>
      </w:r>
    </w:p>
    <w:bookmarkStart w:id="53" w:name="sec:elementos"/>
    <w:p>
      <w:pPr>
        <w:pStyle w:val="Heading4"/>
      </w:pPr>
      <w:r>
        <w:t xml:space="preserve">Elementos</w:t>
      </w:r>
    </w:p>
    <w:p>
      <w:pPr>
        <w:pStyle w:val="FirstParagraph"/>
      </w:pPr>
      <w:r>
        <w:t xml:space="preserve">Elegir y describir los elementos de la actual integración.</w:t>
      </w:r>
    </w:p>
    <w:p>
      <w:pPr>
        <w:numPr>
          <w:ilvl w:val="0"/>
          <w:numId w:val="1022"/>
        </w:numPr>
        <w:pStyle w:val="Compact"/>
      </w:pPr>
      <w:r>
        <w:t xml:space="preserve">☒ App consumidora (A)</w:t>
      </w:r>
    </w:p>
    <w:p>
      <w:pPr>
        <w:numPr>
          <w:ilvl w:val="0"/>
          <w:numId w:val="1022"/>
        </w:numPr>
        <w:pStyle w:val="Compact"/>
      </w:pPr>
      <w:r>
        <w:t xml:space="preserve">☒ Mensaje</w:t>
      </w:r>
    </w:p>
    <w:p>
      <w:pPr>
        <w:numPr>
          <w:ilvl w:val="0"/>
          <w:numId w:val="1022"/>
        </w:numPr>
        <w:pStyle w:val="Compact"/>
      </w:pPr>
      <w:r>
        <w:t xml:space="preserve">☐ Canal</w:t>
      </w:r>
    </w:p>
    <w:p>
      <w:pPr>
        <w:numPr>
          <w:ilvl w:val="0"/>
          <w:numId w:val="1022"/>
        </w:numPr>
        <w:pStyle w:val="Compact"/>
      </w:pPr>
      <w:r>
        <w:t xml:space="preserve">☐ Ruteo</w:t>
      </w:r>
    </w:p>
    <w:p>
      <w:pPr>
        <w:numPr>
          <w:ilvl w:val="0"/>
          <w:numId w:val="1022"/>
        </w:numPr>
        <w:pStyle w:val="Compact"/>
      </w:pPr>
      <w:r>
        <w:t xml:space="preserve">☐ Traducción</w:t>
      </w:r>
    </w:p>
    <w:p>
      <w:pPr>
        <w:numPr>
          <w:ilvl w:val="0"/>
          <w:numId w:val="1022"/>
        </w:numPr>
        <w:pStyle w:val="Compact"/>
      </w:pPr>
      <w:r>
        <w:t xml:space="preserve">☒ App proveedora (B)</w:t>
      </w:r>
    </w:p>
    <w:p>
      <w:pPr>
        <w:numPr>
          <w:ilvl w:val="0"/>
          <w:numId w:val="1022"/>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23"/>
        </w:numPr>
        <w:pStyle w:val="Compact"/>
      </w:pPr>
      <w:r>
        <w:t xml:space="preserve">Tipo: TXT | SOAP | XML | JSN | YML | BASE64</w:t>
      </w:r>
    </w:p>
    <w:p>
      <w:pPr>
        <w:numPr>
          <w:ilvl w:val="0"/>
          <w:numId w:val="1023"/>
        </w:numPr>
        <w:pStyle w:val="Compact"/>
      </w:pPr>
      <w:r>
        <w:t xml:space="preserve">Contenido: Usuario o identidad Conti</w:t>
      </w:r>
    </w:p>
    <w:p>
      <w:pPr>
        <w:pStyle w:val="FirstParagraph"/>
      </w:pPr>
      <w:r>
        <w:t xml:space="preserve">Mensaje respuesta: Rpta. Ingreso a Conti</w:t>
      </w:r>
    </w:p>
    <w:p>
      <w:pPr>
        <w:numPr>
          <w:ilvl w:val="0"/>
          <w:numId w:val="1024"/>
        </w:numPr>
        <w:pStyle w:val="Compact"/>
      </w:pPr>
      <w:r>
        <w:t xml:space="preserve">Tipo: TXT | SOAP | XML | JSN | YML | BASE64</w:t>
      </w:r>
    </w:p>
    <w:p>
      <w:pPr>
        <w:numPr>
          <w:ilvl w:val="0"/>
          <w:numId w:val="1024"/>
        </w:numPr>
        <w:pStyle w:val="Compact"/>
      </w:pPr>
      <w:r>
        <w:t xml:space="preserve">Contenido: Estado de solicitud de ingreso a Conti</w:t>
      </w:r>
    </w:p>
    <w:p>
      <w:pPr>
        <w:pStyle w:val="FirstParagraph"/>
      </w:pPr>
      <w:r>
        <w:t xml:space="preserve">Mensaje excepción: Rpta. Ingreso a Conti</w:t>
      </w:r>
    </w:p>
    <w:p>
      <w:pPr>
        <w:numPr>
          <w:ilvl w:val="0"/>
          <w:numId w:val="1025"/>
        </w:numPr>
        <w:pStyle w:val="Compact"/>
      </w:pPr>
      <w:r>
        <w:t xml:space="preserve">Tipo: TXT | SOAP | XML | JSN | YML | BASE64</w:t>
      </w:r>
    </w:p>
    <w:p>
      <w:pPr>
        <w:numPr>
          <w:ilvl w:val="0"/>
          <w:numId w:val="1025"/>
        </w:numPr>
        <w:pStyle w:val="Compact"/>
      </w:pPr>
      <w:r>
        <w:t xml:space="preserve">Contenido: Código de respuesta: HTTP 500 | TXT | Numeración (entero)</w:t>
      </w:r>
    </w:p>
    <w:bookmarkEnd w:id="53"/>
    <w:bookmarkStart w:id="54"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54"/>
    <w:bookmarkStart w:id="55"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55"/>
    <w:bookmarkStart w:id="56"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6"/>
        </w:numPr>
        <w:pStyle w:val="Compact"/>
      </w:pPr>
      <w:r>
        <w:t xml:space="preserve">PRUB1. Consumo: la aplicación consumidora Plani no recibe una respuesta a tiempo.</w:t>
      </w:r>
    </w:p>
    <w:p>
      <w:pPr>
        <w:numPr>
          <w:ilvl w:val="0"/>
          <w:numId w:val="1026"/>
        </w:numPr>
        <w:pStyle w:val="Compact"/>
      </w:pPr>
      <w:r>
        <w:t xml:space="preserve">PRUB2. Ingreso: la aplicación proveedora Conti no provee un ingreso autorizado.</w:t>
      </w:r>
    </w:p>
    <w:bookmarkEnd w:id="56"/>
    <w:bookmarkEnd w:id="57"/>
    <w:bookmarkStart w:id="58" w:name="sec:hu.sint81.-integración"/>
    <w:p>
      <w:pPr>
        <w:pStyle w:val="Heading3"/>
      </w:pPr>
      <w:r>
        <w:t xml:space="preserve">HU.SINT81. Integración</w:t>
      </w:r>
    </w:p>
    <w:bookmarkEnd w:id="58"/>
    <w:bookmarkStart w:id="63" w:name="sec:especificación-de-integración-1"/>
    <w:p>
      <w:pPr>
        <w:pStyle w:val="Heading3"/>
      </w:pPr>
      <w:r>
        <w:t xml:space="preserve">Especificación de integración</w:t>
      </w:r>
    </w:p>
    <w:p>
      <w:pPr>
        <w:pStyle w:val="FirstParagraph"/>
      </w:pPr>
      <w:r>
        <w:t xml:space="preserve">Integrar el servicio de Consulta Persosnas Inscritas, de la Unida de Restitución de Tierras (URT) y devolver resultado al nodo Tierras.</w:t>
      </w:r>
    </w:p>
    <w:bookmarkStart w:id="59" w:name="sec:elementos-1"/>
    <w:p>
      <w:pPr>
        <w:pStyle w:val="Heading4"/>
      </w:pPr>
      <w:r>
        <w:t xml:space="preserve">Elementos</w:t>
      </w:r>
    </w:p>
    <w:p>
      <w:pPr>
        <w:pStyle w:val="FirstParagraph"/>
      </w:pPr>
      <w:r>
        <w:t xml:space="preserve">Elegir y describir los elementos de la actual integración.</w:t>
      </w:r>
    </w:p>
    <w:p>
      <w:pPr>
        <w:numPr>
          <w:ilvl w:val="0"/>
          <w:numId w:val="1027"/>
        </w:numPr>
        <w:pStyle w:val="Compact"/>
      </w:pPr>
      <w:r>
        <w:t xml:space="preserve">☒ App consumidora (A)</w:t>
      </w:r>
    </w:p>
    <w:p>
      <w:pPr>
        <w:numPr>
          <w:ilvl w:val="0"/>
          <w:numId w:val="1027"/>
        </w:numPr>
        <w:pStyle w:val="Compact"/>
      </w:pPr>
      <w:r>
        <w:t xml:space="preserve">☒ Mensaje</w:t>
      </w:r>
    </w:p>
    <w:p>
      <w:pPr>
        <w:numPr>
          <w:ilvl w:val="0"/>
          <w:numId w:val="1027"/>
        </w:numPr>
        <w:pStyle w:val="Compact"/>
      </w:pPr>
      <w:r>
        <w:t xml:space="preserve">☐ Canal</w:t>
      </w:r>
    </w:p>
    <w:p>
      <w:pPr>
        <w:numPr>
          <w:ilvl w:val="0"/>
          <w:numId w:val="1027"/>
        </w:numPr>
        <w:pStyle w:val="Compact"/>
      </w:pPr>
      <w:r>
        <w:t xml:space="preserve">☐ Ruteo</w:t>
      </w:r>
    </w:p>
    <w:p>
      <w:pPr>
        <w:numPr>
          <w:ilvl w:val="0"/>
          <w:numId w:val="1027"/>
        </w:numPr>
        <w:pStyle w:val="Compact"/>
      </w:pPr>
      <w:r>
        <w:t xml:space="preserve">☐ Traducción</w:t>
      </w:r>
    </w:p>
    <w:p>
      <w:pPr>
        <w:numPr>
          <w:ilvl w:val="0"/>
          <w:numId w:val="1027"/>
        </w:numPr>
        <w:pStyle w:val="Compact"/>
      </w:pPr>
      <w:r>
        <w:t xml:space="preserve">☒ App proveedora (B)</w:t>
      </w:r>
    </w:p>
    <w:p>
      <w:pPr>
        <w:numPr>
          <w:ilvl w:val="0"/>
          <w:numId w:val="1027"/>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28"/>
        </w:numPr>
        <w:pStyle w:val="Compact"/>
      </w:pPr>
      <w:r>
        <w:t xml:space="preserve">Tipo: TXT | SOAP | XML | JSN | YML | BASE64</w:t>
      </w:r>
    </w:p>
    <w:p>
      <w:pPr>
        <w:numPr>
          <w:ilvl w:val="0"/>
          <w:numId w:val="1028"/>
        </w:numPr>
        <w:pStyle w:val="Compact"/>
      </w:pPr>
      <w:r>
        <w:t xml:space="preserve">Contenido: Usuario o identidad Conti</w:t>
      </w:r>
    </w:p>
    <w:p>
      <w:pPr>
        <w:pStyle w:val="FirstParagraph"/>
      </w:pPr>
      <w:r>
        <w:t xml:space="preserve">Mensaje respuesta: Rpta. Ingreso a Conti</w:t>
      </w:r>
    </w:p>
    <w:p>
      <w:pPr>
        <w:numPr>
          <w:ilvl w:val="0"/>
          <w:numId w:val="1029"/>
        </w:numPr>
        <w:pStyle w:val="Compact"/>
      </w:pPr>
      <w:r>
        <w:t xml:space="preserve">Tipo: TXT | SOAP | XML | JSN | YML | BASE64</w:t>
      </w:r>
    </w:p>
    <w:p>
      <w:pPr>
        <w:numPr>
          <w:ilvl w:val="0"/>
          <w:numId w:val="1029"/>
        </w:numPr>
        <w:pStyle w:val="Compact"/>
      </w:pPr>
      <w:r>
        <w:t xml:space="preserve">Contenido: Estado de solicitud de ingreso a Conti</w:t>
      </w:r>
    </w:p>
    <w:p>
      <w:pPr>
        <w:pStyle w:val="FirstParagraph"/>
      </w:pPr>
      <w:r>
        <w:t xml:space="preserve">Mensaje excepción: Rpta. Ingreso a Conti</w:t>
      </w:r>
    </w:p>
    <w:p>
      <w:pPr>
        <w:numPr>
          <w:ilvl w:val="0"/>
          <w:numId w:val="1030"/>
        </w:numPr>
        <w:pStyle w:val="Compact"/>
      </w:pPr>
      <w:r>
        <w:t xml:space="preserve">Tipo: TXT | SOAP | XML | JSN | YML | BASE64</w:t>
      </w:r>
    </w:p>
    <w:p>
      <w:pPr>
        <w:numPr>
          <w:ilvl w:val="0"/>
          <w:numId w:val="1030"/>
        </w:numPr>
        <w:pStyle w:val="Compact"/>
      </w:pPr>
      <w:r>
        <w:t xml:space="preserve">Contenido: Código de respuesta: HTTP 500 | TXT | Numeración (entero)</w:t>
      </w:r>
    </w:p>
    <w:bookmarkEnd w:id="59"/>
    <w:bookmarkStart w:id="60"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0"/>
    <w:bookmarkStart w:id="61"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1"/>
    <w:bookmarkStart w:id="62"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1"/>
        </w:numPr>
        <w:pStyle w:val="Compact"/>
      </w:pPr>
      <w:r>
        <w:t xml:space="preserve">PRUB1. Consumo: la aplicación consumidora Plani no recibe una respuesta a tiempo.</w:t>
      </w:r>
    </w:p>
    <w:p>
      <w:pPr>
        <w:numPr>
          <w:ilvl w:val="0"/>
          <w:numId w:val="1031"/>
        </w:numPr>
        <w:pStyle w:val="Compact"/>
      </w:pPr>
      <w:r>
        <w:t xml:space="preserve">PRUB2. Ingreso: la aplicación proveedora Conti no provee un ingreso autorizado.</w:t>
      </w:r>
    </w:p>
    <w:bookmarkEnd w:id="62"/>
    <w:bookmarkEnd w:id="63"/>
    <w:bookmarkStart w:id="64" w:name="sec:hu.sint82.-integración"/>
    <w:p>
      <w:pPr>
        <w:pStyle w:val="Heading3"/>
      </w:pPr>
      <w:r>
        <w:t xml:space="preserve">HU.SINT82. Integración</w:t>
      </w:r>
    </w:p>
    <w:bookmarkEnd w:id="64"/>
    <w:bookmarkStart w:id="69" w:name="sec:especificación-de-integración-2"/>
    <w:p>
      <w:pPr>
        <w:pStyle w:val="Heading3"/>
      </w:pPr>
      <w:r>
        <w:t xml:space="preserve">Especificación de integración</w:t>
      </w:r>
    </w:p>
    <w:p>
      <w:pPr>
        <w:pStyle w:val="FirstParagraph"/>
      </w:pPr>
      <w:r>
        <w:t xml:space="preserve">Integrar el servicio de Consulta Persosnas Inscritas, de la Unida de Restitución de Tierras (URT) y devolver resultado al nodo Tierras.</w:t>
      </w:r>
    </w:p>
    <w:bookmarkStart w:id="65" w:name="sec:elementos-2"/>
    <w:p>
      <w:pPr>
        <w:pStyle w:val="Heading4"/>
      </w:pPr>
      <w:r>
        <w:t xml:space="preserve">Elementos</w:t>
      </w:r>
    </w:p>
    <w:p>
      <w:pPr>
        <w:pStyle w:val="FirstParagraph"/>
      </w:pPr>
      <w:r>
        <w:t xml:space="preserve">Elegir y describir los elementos de la actual integración.</w:t>
      </w:r>
    </w:p>
    <w:p>
      <w:pPr>
        <w:numPr>
          <w:ilvl w:val="0"/>
          <w:numId w:val="1032"/>
        </w:numPr>
        <w:pStyle w:val="Compact"/>
      </w:pPr>
      <w:r>
        <w:t xml:space="preserve">☒ App consumidora (A)</w:t>
      </w:r>
    </w:p>
    <w:p>
      <w:pPr>
        <w:numPr>
          <w:ilvl w:val="0"/>
          <w:numId w:val="1032"/>
        </w:numPr>
        <w:pStyle w:val="Compact"/>
      </w:pPr>
      <w:r>
        <w:t xml:space="preserve">☒ Mensaje</w:t>
      </w:r>
    </w:p>
    <w:p>
      <w:pPr>
        <w:numPr>
          <w:ilvl w:val="0"/>
          <w:numId w:val="1032"/>
        </w:numPr>
        <w:pStyle w:val="Compact"/>
      </w:pPr>
      <w:r>
        <w:t xml:space="preserve">☐ Canal</w:t>
      </w:r>
    </w:p>
    <w:p>
      <w:pPr>
        <w:numPr>
          <w:ilvl w:val="0"/>
          <w:numId w:val="1032"/>
        </w:numPr>
        <w:pStyle w:val="Compact"/>
      </w:pPr>
      <w:r>
        <w:t xml:space="preserve">☐ Ruteo</w:t>
      </w:r>
    </w:p>
    <w:p>
      <w:pPr>
        <w:numPr>
          <w:ilvl w:val="0"/>
          <w:numId w:val="1032"/>
        </w:numPr>
        <w:pStyle w:val="Compact"/>
      </w:pPr>
      <w:r>
        <w:t xml:space="preserve">☐ Traducción</w:t>
      </w:r>
    </w:p>
    <w:p>
      <w:pPr>
        <w:numPr>
          <w:ilvl w:val="0"/>
          <w:numId w:val="1032"/>
        </w:numPr>
        <w:pStyle w:val="Compact"/>
      </w:pPr>
      <w:r>
        <w:t xml:space="preserve">☒ App proveedora (B)</w:t>
      </w:r>
    </w:p>
    <w:p>
      <w:pPr>
        <w:numPr>
          <w:ilvl w:val="0"/>
          <w:numId w:val="1032"/>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33"/>
        </w:numPr>
        <w:pStyle w:val="Compact"/>
      </w:pPr>
      <w:r>
        <w:t xml:space="preserve">Tipo: TXT | SOAP | XML | JSN | YML | BASE64</w:t>
      </w:r>
    </w:p>
    <w:p>
      <w:pPr>
        <w:numPr>
          <w:ilvl w:val="0"/>
          <w:numId w:val="1033"/>
        </w:numPr>
        <w:pStyle w:val="Compact"/>
      </w:pPr>
      <w:r>
        <w:t xml:space="preserve">Contenido: Usuario o identidad Conti</w:t>
      </w:r>
    </w:p>
    <w:p>
      <w:pPr>
        <w:pStyle w:val="FirstParagraph"/>
      </w:pPr>
      <w:r>
        <w:t xml:space="preserve">Mensaje respuesta: Rpta. Ingreso a Conti</w:t>
      </w:r>
    </w:p>
    <w:p>
      <w:pPr>
        <w:numPr>
          <w:ilvl w:val="0"/>
          <w:numId w:val="1034"/>
        </w:numPr>
        <w:pStyle w:val="Compact"/>
      </w:pPr>
      <w:r>
        <w:t xml:space="preserve">Tipo: TXT | SOAP | XML | JSN | YML | BASE64</w:t>
      </w:r>
    </w:p>
    <w:p>
      <w:pPr>
        <w:numPr>
          <w:ilvl w:val="0"/>
          <w:numId w:val="1034"/>
        </w:numPr>
        <w:pStyle w:val="Compact"/>
      </w:pPr>
      <w:r>
        <w:t xml:space="preserve">Contenido: Estado de solicitud de ingreso a Conti</w:t>
      </w:r>
    </w:p>
    <w:p>
      <w:pPr>
        <w:pStyle w:val="FirstParagraph"/>
      </w:pPr>
      <w:r>
        <w:t xml:space="preserve">Mensaje excepción: Rpta. Ingreso a Conti</w:t>
      </w:r>
    </w:p>
    <w:p>
      <w:pPr>
        <w:numPr>
          <w:ilvl w:val="0"/>
          <w:numId w:val="1035"/>
        </w:numPr>
        <w:pStyle w:val="Compact"/>
      </w:pPr>
      <w:r>
        <w:t xml:space="preserve">Tipo: TXT | SOAP | XML | JSN | YML | BASE64</w:t>
      </w:r>
    </w:p>
    <w:p>
      <w:pPr>
        <w:numPr>
          <w:ilvl w:val="0"/>
          <w:numId w:val="1035"/>
        </w:numPr>
        <w:pStyle w:val="Compact"/>
      </w:pPr>
      <w:r>
        <w:t xml:space="preserve">Contenido: Código de respuesta: HTTP 500 | TXT | Numeración (entero)</w:t>
      </w:r>
    </w:p>
    <w:bookmarkEnd w:id="65"/>
    <w:bookmarkStart w:id="66" w:name="sec:diseño-2"/>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6"/>
    <w:bookmarkStart w:id="67" w:name="sec:matriz-de-interoperabilidad-2"/>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7"/>
    <w:bookmarkStart w:id="68" w:name="sec:pruebas-realizables-2"/>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6"/>
        </w:numPr>
        <w:pStyle w:val="Compact"/>
      </w:pPr>
      <w:r>
        <w:t xml:space="preserve">PRUB1. Consumo: la aplicación consumidora Plani no recibe una respuesta a tiempo.</w:t>
      </w:r>
    </w:p>
    <w:p>
      <w:pPr>
        <w:numPr>
          <w:ilvl w:val="0"/>
          <w:numId w:val="1036"/>
        </w:numPr>
        <w:pStyle w:val="Compact"/>
      </w:pPr>
      <w:r>
        <w:t xml:space="preserve">PRUB2. Ingreso: la aplicación proveedora Conti no provee un ingreso autorizado.</w:t>
      </w:r>
    </w:p>
    <w:bookmarkEnd w:id="68"/>
    <w:bookmarkEnd w:id="69"/>
    <w:bookmarkEnd w:id="70"/>
    <w:bookmarkEnd w:id="71"/>
    <w:bookmarkStart w:id="88" w:name="Xe686877163483f2fa6879f96d63284a1593ddd2"/>
    <w:p>
      <w:pPr>
        <w:pStyle w:val="Heading1"/>
      </w:pPr>
      <w:r>
        <w:t xml:space="preserve">Modelo de Despliegue de Requerimientos de Interoperabilidad Proyecto JEP</w:t>
      </w:r>
    </w:p>
    <w:bookmarkStart w:id="78"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73" name="Picture"/>
            <a:graphic>
              <a:graphicData uri="http://schemas.openxmlformats.org/drawingml/2006/picture">
                <pic:pic>
                  <pic:nvPicPr>
                    <pic:cNvPr descr="images/06.ENTRG.1n.1a.1.DespliegueEntregasdeRequerimientoVersion0.1.png" id="74" name="Picture"/>
                    <pic:cNvPicPr>
                      <a:picLocks noChangeArrowheads="1" noChangeAspect="1"/>
                    </pic:cNvPicPr>
                  </pic:nvPicPr>
                  <pic:blipFill>
                    <a:blip r:embed="rId72"/>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5: 06.ENTRG.1n.1a.1. Despliegue Entregas de Requerimiento Version 0.1.</w:t>
      </w:r>
      <w:r>
        <w:t xml:space="preserve"> </w:t>
      </w:r>
      <w:r>
        <w:rPr>
          <w:iCs/>
          <w:i/>
        </w:rPr>
        <w:t xml:space="preserve">Fuente: Repositorio arquitectura Integración JEP (2024)</w:t>
      </w:r>
    </w:p>
    <w:bookmarkStart w:id="77" w:name="sec:elementos-del-modelo-2"/>
    <w:p>
      <w:pPr>
        <w:pStyle w:val="Heading3"/>
      </w:pPr>
      <w:r>
        <w:t xml:space="preserve">Elementos del Modelo</w:t>
      </w:r>
    </w:p>
    <w:p>
      <w:pPr>
        <w:numPr>
          <w:ilvl w:val="0"/>
          <w:numId w:val="1037"/>
        </w:numPr>
      </w:pPr>
      <w:r>
        <w:rPr>
          <w:bCs/>
          <w:b/>
        </w:rPr>
        <w:t xml:space="preserve">Ciclo. Entrega versión 1</w:t>
      </w:r>
      <w:r>
        <w:t xml:space="preserve">. Versión 1. Solución integración JEP.</w:t>
      </w:r>
    </w:p>
    <w:p>
      <w:pPr>
        <w:numPr>
          <w:ilvl w:val="0"/>
          <w:numId w:val="1037"/>
        </w:numPr>
      </w:pPr>
      <w:r>
        <w:rPr>
          <w:bCs/>
          <w:b/>
        </w:rPr>
        <w:t xml:space="preserve">Capacidad: Integrar operaciones Conti x Plani</w:t>
      </w:r>
      <w:r>
        <w:t xml:space="preserve">. Característica de integración de Conti contenido en la solución de integración JEP, 2024.</w:t>
      </w:r>
    </w:p>
    <w:p>
      <w:pPr>
        <w:numPr>
          <w:ilvl w:val="0"/>
          <w:numId w:val="1037"/>
        </w:numPr>
      </w:pPr>
      <w:r>
        <w:rPr>
          <w:bCs/>
          <w:b/>
        </w:rPr>
        <w:t xml:space="preserve">EP01. Integración Conti</w:t>
      </w:r>
      <w:r>
        <w:t xml:space="preserve">. 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p>
      <w:pPr>
        <w:numPr>
          <w:ilvl w:val="0"/>
          <w:numId w:val="1037"/>
        </w:numPr>
      </w:pPr>
      <w:r>
        <w:rPr>
          <w:bCs/>
          <w:b/>
        </w:rPr>
        <w:t xml:space="preserve">REQR3. Integración con Sistema Conti x Plani</w:t>
      </w:r>
      <w:r>
        <w:t xml:space="preserve">.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FirstParagraph"/>
      </w:pPr>
      <w:r>
        <w:t xml:space="preserve">Fuente: Acta de requerimientos Integración Plani - Proceso Precontractual_V4 (pdf).</w:t>
      </w:r>
    </w:p>
    <w:bookmarkStart w:id="76" w:name="Xf3f2a5b00035c349fdba78c62a0da344d81b6a9"/>
    <w:p>
      <w:pPr>
        <w:pStyle w:val="Heading4"/>
      </w:pPr>
      <w:r>
        <w:t xml:space="preserve">Índice de la documentación (casos de uso)</w:t>
      </w:r>
    </w:p>
    <w:p>
      <w:pPr>
        <w:numPr>
          <w:ilvl w:val="0"/>
          <w:numId w:val="1038"/>
        </w:numPr>
        <w:pStyle w:val="Compact"/>
      </w:pPr>
      <w:r>
        <w:t xml:space="preserve">Integración. Ingreso a Conti</w:t>
      </w:r>
    </w:p>
    <w:p>
      <w:pPr>
        <w:numPr>
          <w:ilvl w:val="0"/>
          <w:numId w:val="1038"/>
        </w:numPr>
        <w:pStyle w:val="Compact"/>
      </w:pPr>
      <w:r>
        <w:t xml:space="preserve">Integración. Consulta ítem de Conti</w:t>
      </w:r>
    </w:p>
    <w:p>
      <w:pPr>
        <w:numPr>
          <w:ilvl w:val="0"/>
          <w:numId w:val="1038"/>
        </w:numPr>
        <w:pStyle w:val="Compact"/>
      </w:pPr>
      <w:r>
        <w:t xml:space="preserve">Integración. Radicar ítem</w:t>
      </w:r>
    </w:p>
    <w:p>
      <w:pPr>
        <w:numPr>
          <w:ilvl w:val="0"/>
          <w:numId w:val="1038"/>
        </w:numPr>
        <w:pStyle w:val="Compact"/>
      </w:pPr>
      <w:r>
        <w:t xml:space="preserve">Integración. Generación de documentos</w:t>
      </w:r>
    </w:p>
    <w:p>
      <w:pPr>
        <w:numPr>
          <w:ilvl w:val="0"/>
          <w:numId w:val="1039"/>
        </w:numPr>
      </w:pPr>
      <w:r>
        <w:rPr>
          <w:bCs/>
          <w:b/>
        </w:rPr>
        <w:t xml:space="preserve">SINT1. Integración. Ingreso a Conti</w:t>
      </w:r>
      <w:r>
        <w:t xml:space="preserve">. Tareas de desarrollo</w:t>
      </w:r>
    </w:p>
    <w:p>
      <w:pPr>
        <w:numPr>
          <w:ilvl w:val="0"/>
          <w:numId w:val="1039"/>
        </w:numPr>
      </w:pPr>
      <w:r>
        <w:t xml:space="preserve">Interoperabilidad IOP1. Transporte / Entrega Consulta Negocio</w:t>
      </w:r>
    </w:p>
    <w:p>
      <w:pPr>
        <w:numPr>
          <w:ilvl w:val="0"/>
          <w:numId w:val="1039"/>
        </w:numPr>
      </w:pPr>
      <w:r>
        <w:t xml:space="preserve">Modelo de datos (XML, RBDMS, …)</w:t>
      </w:r>
    </w:p>
    <w:p>
      <w:pPr>
        <w:numPr>
          <w:ilvl w:val="0"/>
          <w:numId w:val="1039"/>
        </w:numPr>
      </w:pPr>
      <w:r>
        <w:t xml:space="preserve">Esquema de datos (XSD, DTD, JSON-E…)</w:t>
      </w:r>
    </w:p>
    <w:p>
      <w:pPr>
        <w:numPr>
          <w:ilvl w:val="0"/>
          <w:numId w:val="1039"/>
        </w:numPr>
      </w:pPr>
      <w:r>
        <w:t xml:space="preserve">Contratos de interoperabilidad (WSDL, API…)</w:t>
      </w:r>
    </w:p>
    <w:p>
      <w:pPr>
        <w:numPr>
          <w:ilvl w:val="0"/>
          <w:numId w:val="1039"/>
        </w:numPr>
      </w:pPr>
      <w:r>
        <w:t xml:space="preserve">Mensajes petición IN (API, XML…)</w:t>
      </w:r>
    </w:p>
    <w:p>
      <w:pPr>
        <w:numPr>
          <w:ilvl w:val="0"/>
          <w:numId w:val="1039"/>
        </w:numPr>
      </w:pPr>
      <w:r>
        <w:t xml:space="preserve">Mensajes respuesta OUT (API, XML…)</w:t>
      </w:r>
    </w:p>
    <w:p>
      <w:pPr>
        <w:numPr>
          <w:ilvl w:val="0"/>
          <w:numId w:val="1039"/>
        </w:numPr>
      </w:pPr>
      <w:r>
        <w:t xml:space="preserve">Mensajes excepción (API, XML…)</w:t>
      </w:r>
    </w:p>
    <w:p>
      <w:pPr>
        <w:numPr>
          <w:ilvl w:val="0"/>
          <w:numId w:val="1039"/>
        </w:numPr>
      </w:pPr>
      <w:r>
        <w:t xml:space="preserve">Transporte (REST, SOAP)</w:t>
      </w:r>
    </w:p>
    <w:p>
      <w:pPr>
        <w:numPr>
          <w:ilvl w:val="0"/>
          <w:numId w:val="1039"/>
        </w:numPr>
      </w:pPr>
      <w:r>
        <w:t xml:space="preserve">Función lógica (JEE, …)</w:t>
      </w:r>
    </w:p>
    <w:p>
      <w:pPr>
        <w:numPr>
          <w:ilvl w:val="0"/>
          <w:numId w:val="1039"/>
        </w:numPr>
      </w:pPr>
      <w:r>
        <w:t xml:space="preserve">Registro y envío de actividad</w:t>
      </w:r>
    </w:p>
    <w:p>
      <w:pPr>
        <w:numPr>
          <w:ilvl w:val="0"/>
          <w:numId w:val="1039"/>
        </w:numPr>
      </w:pPr>
      <w:r>
        <w:rPr>
          <w:bCs/>
          <w:b/>
        </w:rPr>
        <w:t xml:space="preserve">SINT2. Integración. Consulta ítem de Conti</w:t>
      </w:r>
      <w:r>
        <w:t xml:space="preserve">. Tareas de desarrollo</w:t>
      </w:r>
    </w:p>
    <w:p>
      <w:pPr>
        <w:numPr>
          <w:ilvl w:val="0"/>
          <w:numId w:val="1039"/>
        </w:numPr>
      </w:pPr>
      <w:r>
        <w:t xml:space="preserve">Interoperabilidad IOP1. Transporte / Entrega Consulta Negocio</w:t>
      </w:r>
    </w:p>
    <w:p>
      <w:pPr>
        <w:numPr>
          <w:ilvl w:val="0"/>
          <w:numId w:val="1039"/>
        </w:numPr>
      </w:pPr>
      <w:r>
        <w:t xml:space="preserve">Modelo de datos (XML, RBDMS, …)</w:t>
      </w:r>
    </w:p>
    <w:p>
      <w:pPr>
        <w:numPr>
          <w:ilvl w:val="0"/>
          <w:numId w:val="1039"/>
        </w:numPr>
      </w:pPr>
      <w:r>
        <w:t xml:space="preserve">Esquema de datos (XSD, DTD, JSON-E…)</w:t>
      </w:r>
    </w:p>
    <w:p>
      <w:pPr>
        <w:numPr>
          <w:ilvl w:val="0"/>
          <w:numId w:val="1039"/>
        </w:numPr>
      </w:pPr>
      <w:r>
        <w:t xml:space="preserve">Contratos de interoperabilidad (WSDL, API…)</w:t>
      </w:r>
    </w:p>
    <w:p>
      <w:pPr>
        <w:numPr>
          <w:ilvl w:val="0"/>
          <w:numId w:val="1039"/>
        </w:numPr>
      </w:pPr>
      <w:r>
        <w:t xml:space="preserve">Mensajes petición IN (API, XML…)</w:t>
      </w:r>
    </w:p>
    <w:p>
      <w:pPr>
        <w:numPr>
          <w:ilvl w:val="0"/>
          <w:numId w:val="1039"/>
        </w:numPr>
      </w:pPr>
      <w:r>
        <w:t xml:space="preserve">Mensajes respuesta OUT (API, XML…)</w:t>
      </w:r>
    </w:p>
    <w:p>
      <w:pPr>
        <w:numPr>
          <w:ilvl w:val="0"/>
          <w:numId w:val="1039"/>
        </w:numPr>
      </w:pPr>
      <w:r>
        <w:t xml:space="preserve">Mensajes excepción (API, XML…)</w:t>
      </w:r>
    </w:p>
    <w:p>
      <w:pPr>
        <w:numPr>
          <w:ilvl w:val="0"/>
          <w:numId w:val="1039"/>
        </w:numPr>
      </w:pPr>
      <w:r>
        <w:t xml:space="preserve">Transporte (REST, SOAP)</w:t>
      </w:r>
    </w:p>
    <w:p>
      <w:pPr>
        <w:numPr>
          <w:ilvl w:val="0"/>
          <w:numId w:val="1039"/>
        </w:numPr>
      </w:pPr>
      <w:r>
        <w:t xml:space="preserve">Función lógica (JEE, …)</w:t>
      </w:r>
    </w:p>
    <w:p>
      <w:pPr>
        <w:numPr>
          <w:ilvl w:val="0"/>
          <w:numId w:val="1039"/>
        </w:numPr>
      </w:pPr>
      <w:r>
        <w:t xml:space="preserve">Registro y envío de actividad</w:t>
      </w:r>
    </w:p>
    <w:p>
      <w:pPr>
        <w:numPr>
          <w:ilvl w:val="0"/>
          <w:numId w:val="1039"/>
        </w:numPr>
      </w:pPr>
      <w:r>
        <w:rPr>
          <w:bCs/>
          <w:b/>
        </w:rPr>
        <w:t xml:space="preserve">SINT3. Integración. Radicar ítem</w:t>
      </w:r>
      <w:r>
        <w:t xml:space="preserve">. Tareas de desarrollo</w:t>
      </w:r>
    </w:p>
    <w:p>
      <w:pPr>
        <w:numPr>
          <w:ilvl w:val="0"/>
          <w:numId w:val="1039"/>
        </w:numPr>
      </w:pPr>
      <w:r>
        <w:t xml:space="preserve">Interoperabilidad IOP1. Transporte / Entrega Consulta Negocio</w:t>
      </w:r>
    </w:p>
    <w:p>
      <w:pPr>
        <w:numPr>
          <w:ilvl w:val="0"/>
          <w:numId w:val="1039"/>
        </w:numPr>
      </w:pPr>
      <w:r>
        <w:t xml:space="preserve">Modelo de datos (XML, RBDMS, …)</w:t>
      </w:r>
    </w:p>
    <w:p>
      <w:pPr>
        <w:numPr>
          <w:ilvl w:val="0"/>
          <w:numId w:val="1039"/>
        </w:numPr>
      </w:pPr>
      <w:r>
        <w:t xml:space="preserve">Esquema de datos (XSD, DTD, JSON-E…)</w:t>
      </w:r>
    </w:p>
    <w:p>
      <w:pPr>
        <w:numPr>
          <w:ilvl w:val="0"/>
          <w:numId w:val="1039"/>
        </w:numPr>
      </w:pPr>
      <w:r>
        <w:t xml:space="preserve">Contratos de interoperabilidad (WSDL, API…)</w:t>
      </w:r>
    </w:p>
    <w:p>
      <w:pPr>
        <w:numPr>
          <w:ilvl w:val="0"/>
          <w:numId w:val="1039"/>
        </w:numPr>
      </w:pPr>
      <w:r>
        <w:t xml:space="preserve">Mensajes petición IN (API, XML…)</w:t>
      </w:r>
    </w:p>
    <w:p>
      <w:pPr>
        <w:numPr>
          <w:ilvl w:val="0"/>
          <w:numId w:val="1039"/>
        </w:numPr>
      </w:pPr>
      <w:r>
        <w:t xml:space="preserve">Mensajes respuesta OUT (API, XML…)</w:t>
      </w:r>
    </w:p>
    <w:p>
      <w:pPr>
        <w:numPr>
          <w:ilvl w:val="0"/>
          <w:numId w:val="1039"/>
        </w:numPr>
      </w:pPr>
      <w:r>
        <w:t xml:space="preserve">Mensajes excepción (API, XML…)</w:t>
      </w:r>
    </w:p>
    <w:p>
      <w:pPr>
        <w:numPr>
          <w:ilvl w:val="0"/>
          <w:numId w:val="1039"/>
        </w:numPr>
      </w:pPr>
      <w:r>
        <w:t xml:space="preserve">Transporte (REST, SOAP)</w:t>
      </w:r>
    </w:p>
    <w:p>
      <w:pPr>
        <w:numPr>
          <w:ilvl w:val="0"/>
          <w:numId w:val="1039"/>
        </w:numPr>
      </w:pPr>
      <w:r>
        <w:t xml:space="preserve">Función lógica (JEE, …)</w:t>
      </w:r>
    </w:p>
    <w:p>
      <w:pPr>
        <w:numPr>
          <w:ilvl w:val="0"/>
          <w:numId w:val="1039"/>
        </w:numPr>
      </w:pPr>
      <w:r>
        <w:t xml:space="preserve">Registro y envío de actividad</w:t>
      </w:r>
    </w:p>
    <w:p>
      <w:pPr>
        <w:numPr>
          <w:ilvl w:val="0"/>
          <w:numId w:val="1039"/>
        </w:numPr>
      </w:pPr>
      <w:r>
        <w:rPr>
          <w:bCs/>
          <w:b/>
        </w:rPr>
        <w:t xml:space="preserve">SINT4. Integración. Generación de documentos</w:t>
      </w:r>
      <w:r>
        <w:t xml:space="preserve">. Tareas de desarrollo</w:t>
      </w:r>
    </w:p>
    <w:p>
      <w:pPr>
        <w:numPr>
          <w:ilvl w:val="0"/>
          <w:numId w:val="1039"/>
        </w:numPr>
      </w:pPr>
      <w:r>
        <w:t xml:space="preserve">Interoperabilidad IOP1. Transporte / Entrega Consulta Negocio</w:t>
      </w:r>
    </w:p>
    <w:p>
      <w:pPr>
        <w:numPr>
          <w:ilvl w:val="0"/>
          <w:numId w:val="1039"/>
        </w:numPr>
      </w:pPr>
      <w:r>
        <w:t xml:space="preserve">Modelo de datos (XML, RBDMS, …)</w:t>
      </w:r>
    </w:p>
    <w:p>
      <w:pPr>
        <w:numPr>
          <w:ilvl w:val="0"/>
          <w:numId w:val="1039"/>
        </w:numPr>
      </w:pPr>
      <w:r>
        <w:t xml:space="preserve">Esquema de datos (XSD, DTD, JSON-E…)</w:t>
      </w:r>
    </w:p>
    <w:p>
      <w:pPr>
        <w:numPr>
          <w:ilvl w:val="0"/>
          <w:numId w:val="1039"/>
        </w:numPr>
      </w:pPr>
      <w:r>
        <w:t xml:space="preserve">Contratos de interoperabilidad (WSDL, API…)</w:t>
      </w:r>
    </w:p>
    <w:p>
      <w:pPr>
        <w:numPr>
          <w:ilvl w:val="0"/>
          <w:numId w:val="1039"/>
        </w:numPr>
      </w:pPr>
      <w:r>
        <w:t xml:space="preserve">Mensajes petición IN (API, XML…)</w:t>
      </w:r>
    </w:p>
    <w:p>
      <w:pPr>
        <w:numPr>
          <w:ilvl w:val="0"/>
          <w:numId w:val="1039"/>
        </w:numPr>
      </w:pPr>
      <w:r>
        <w:t xml:space="preserve">Mensajes respuesta OUT (API, XML…)</w:t>
      </w:r>
    </w:p>
    <w:p>
      <w:pPr>
        <w:numPr>
          <w:ilvl w:val="0"/>
          <w:numId w:val="1039"/>
        </w:numPr>
      </w:pPr>
      <w:r>
        <w:t xml:space="preserve">Mensajes excepción (API, XML…)</w:t>
      </w:r>
    </w:p>
    <w:p>
      <w:pPr>
        <w:numPr>
          <w:ilvl w:val="0"/>
          <w:numId w:val="1039"/>
        </w:numPr>
      </w:pPr>
      <w:r>
        <w:t xml:space="preserve">Transporte (REST, SOAP)</w:t>
      </w:r>
    </w:p>
    <w:p>
      <w:pPr>
        <w:numPr>
          <w:ilvl w:val="0"/>
          <w:numId w:val="1039"/>
        </w:numPr>
      </w:pPr>
      <w:r>
        <w:t xml:space="preserve">Función lógica (JEE, …)</w:t>
      </w:r>
    </w:p>
    <w:p>
      <w:pPr>
        <w:numPr>
          <w:ilvl w:val="0"/>
          <w:numId w:val="1039"/>
        </w:numPr>
      </w:pPr>
      <w:r>
        <w:t xml:space="preserve">Registro y envío de actividad</w:t>
      </w:r>
    </w:p>
    <w:p>
      <w:pPr>
        <w:numPr>
          <w:ilvl w:val="0"/>
          <w:numId w:val="1039"/>
        </w:numPr>
      </w:pPr>
      <w:r>
        <w:rPr>
          <w:bCs/>
          <w:b/>
        </w:rPr>
        <w:t xml:space="preserve">ENTG06. Contenedor</w:t>
      </w:r>
      <w:r>
        <w:t xml:space="preserve">. Contenedores de los servicios de integración del proyecto desplegados en la infraestructura tecnológica JEP.</w:t>
      </w:r>
    </w:p>
    <w:p>
      <w:pPr>
        <w:numPr>
          <w:ilvl w:val="0"/>
          <w:numId w:val="1039"/>
        </w:numPr>
      </w:pPr>
      <w:r>
        <w:rPr>
          <w:bCs/>
          <w:b/>
        </w:rPr>
        <w:t xml:space="preserve">ENTG06. Contenedor</w:t>
      </w:r>
      <w:r>
        <w:t xml:space="preserve">. Contenedores de los servicios de integración del proyecto desplegados en la infraestructura tecnológica JEP.</w:t>
      </w:r>
    </w:p>
    <w:p>
      <w:pPr>
        <w:numPr>
          <w:ilvl w:val="0"/>
          <w:numId w:val="1039"/>
        </w:numPr>
      </w:pPr>
      <w:r>
        <w:rPr>
          <w:bCs/>
          <w:b/>
        </w:rPr>
        <w:t xml:space="preserve">Intermediador (cola o bus)</w:t>
      </w:r>
      <w:r>
        <w:t xml:space="preserve">. Bus de Red Hat, aplicación cliente Quarkus, o intermediador de integración Apache Camel.</w:t>
      </w:r>
    </w:p>
    <w:p>
      <w:pPr>
        <w:numPr>
          <w:ilvl w:val="0"/>
          <w:numId w:val="1039"/>
        </w:numPr>
      </w:pPr>
      <w:r>
        <w:rPr>
          <w:bCs/>
          <w:b/>
        </w:rPr>
        <w:t xml:space="preserve">Mensaje solicitud</w:t>
      </w:r>
      <w:r>
        <w:t xml:space="preserve">. Formato predefinido de intercambio de datos.</w:t>
      </w:r>
    </w:p>
    <w:p>
      <w:pPr>
        <w:numPr>
          <w:ilvl w:val="0"/>
          <w:numId w:val="1039"/>
        </w:numPr>
      </w:pPr>
      <w:r>
        <w:rPr>
          <w:bCs/>
          <w:b/>
        </w:rPr>
        <w:t xml:space="preserve">Mensaje respuesta o excepción</w:t>
      </w:r>
      <w:r>
        <w:t xml:space="preserve">. Formato predefinido de intercambio de datos.</w:t>
      </w:r>
    </w:p>
    <w:p>
      <w:pPr>
        <w:numPr>
          <w:ilvl w:val="0"/>
          <w:numId w:val="1039"/>
        </w:numPr>
      </w:pPr>
      <w:r>
        <w:rPr>
          <w:bCs/>
          <w:b/>
        </w:rPr>
        <w:t xml:space="preserve">Nodo Intermediador</w:t>
      </w:r>
      <w:r>
        <w:t xml:space="preserve">. Nodo lógico en donde corren los contenedores.</w:t>
      </w:r>
    </w:p>
    <w:p>
      <w:pPr>
        <w:numPr>
          <w:ilvl w:val="0"/>
          <w:numId w:val="1039"/>
        </w:numPr>
      </w:pPr>
      <w:r>
        <w:rPr>
          <w:bCs/>
          <w:b/>
        </w:rPr>
        <w:t xml:space="preserve">Nodo Integración JEP (worker)</w:t>
      </w:r>
      <w:r>
        <w:t xml:space="preserve">. Nodo lógico en donde corren los contenedores.</w:t>
      </w:r>
    </w:p>
    <w:p>
      <w:pPr>
        <w:numPr>
          <w:ilvl w:val="0"/>
          <w:numId w:val="1039"/>
        </w:numPr>
      </w:pPr>
      <w:r>
        <w:rPr>
          <w:bCs/>
          <w:b/>
        </w:rPr>
        <w:t xml:space="preserve">Especificaciones Despliegue Versión 0.1</w:t>
      </w:r>
      <w:r>
        <w:t xml:space="preserve">.</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40"/>
        </w:numPr>
        <w:pStyle w:val="Compact"/>
      </w:pPr>
      <w:r>
        <w:rPr>
          <w:bCs/>
          <w:b/>
        </w:rPr>
        <w:t xml:space="preserve">Acceso:</w:t>
      </w:r>
      <w:r>
        <w:t xml:space="preserve"> </w:t>
      </w:r>
      <w:r>
        <w:t xml:space="preserve">La consola se encuentra en</w:t>
      </w:r>
      <w:r>
        <w:t xml:space="preserve"> </w:t>
      </w:r>
      <w:hyperlink r:id="rId75">
        <w:r>
          <w:rPr>
            <w:rStyle w:val="Hyperlink"/>
          </w:rPr>
          <w:t xml:space="preserve">https://console-openshift-console.apps.interopera.jep.gov.co/k8s/cluster/projects</w:t>
        </w:r>
      </w:hyperlink>
      <w:r>
        <w:t xml:space="preserve">.</w:t>
      </w:r>
    </w:p>
    <w:p>
      <w:pPr>
        <w:numPr>
          <w:ilvl w:val="0"/>
          <w:numId w:val="1040"/>
        </w:numPr>
        <w:pStyle w:val="Compact"/>
      </w:pPr>
      <w:r>
        <w:rPr>
          <w:bCs/>
          <w:b/>
        </w:rPr>
        <w:t xml:space="preserve">VPN:</w:t>
      </w:r>
      <w:r>
        <w:t xml:space="preserve"> </w:t>
      </w:r>
      <w:r>
        <w:t xml:space="preserve">Gateway Remoto: 190.144.149.224.</w:t>
      </w:r>
    </w:p>
    <w:p>
      <w:pPr>
        <w:numPr>
          <w:ilvl w:val="0"/>
          <w:numId w:val="1040"/>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40"/>
        </w:numPr>
        <w:pStyle w:val="Compact"/>
      </w:pPr>
      <w:r>
        <w:rPr>
          <w:bCs/>
          <w:b/>
        </w:rPr>
        <w:t xml:space="preserve">Entorno de Despliegue:</w:t>
      </w:r>
      <w:r>
        <w:t xml:space="preserve"> </w:t>
      </w:r>
      <w:r>
        <w:t xml:space="preserve">desarrollo-sg</w:t>
      </w:r>
    </w:p>
    <w:p>
      <w:pPr>
        <w:numPr>
          <w:ilvl w:val="0"/>
          <w:numId w:val="1040"/>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41"/>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41"/>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42"/>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42"/>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42"/>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w:t>
      </w:r>
      <w:r>
        <w:t xml:space="preserve"> </w:t>
      </w:r>
      <w:r>
        <w:t xml:space="preserve">-</w:t>
      </w:r>
      <w:r>
        <w:t xml:space="preserve"> </w:t>
      </w:r>
      <w:r>
        <w:rPr>
          <w:bCs/>
          <w:b/>
        </w:rPr>
        <w:t xml:space="preserve">Cluster</w:t>
      </w:r>
      <w:r>
        <w:t xml:space="preserve">. Orquestador de nodos y servicios (contendores) de la JEP.</w:t>
      </w:r>
    </w:p>
    <w:bookmarkEnd w:id="76"/>
    <w:bookmarkEnd w:id="77"/>
    <w:bookmarkEnd w:id="78"/>
    <w:bookmarkStart w:id="82"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80" name="Picture"/>
            <a:graphic>
              <a:graphicData uri="http://schemas.openxmlformats.org/drawingml/2006/picture">
                <pic:pic>
                  <pic:nvPicPr>
                    <pic:cNvPr descr="images/05.REQR.1n.3n.PlantillaCasodeUso.png" id="81" name="Picture"/>
                    <pic:cNvPicPr>
                      <a:picLocks noChangeArrowheads="1" noChangeAspect="1"/>
                    </pic:cNvPicPr>
                  </pic:nvPicPr>
                  <pic:blipFill>
                    <a:blip r:embed="rId79"/>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6: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82"/>
    <w:bookmarkStart w:id="87"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83" w:name="sec:elementos-3"/>
    <w:p>
      <w:pPr>
        <w:pStyle w:val="Heading3"/>
      </w:pPr>
      <w:r>
        <w:t xml:space="preserve">Elementos</w:t>
      </w:r>
    </w:p>
    <w:p>
      <w:pPr>
        <w:pStyle w:val="FirstParagraph"/>
      </w:pPr>
      <w:r>
        <w:t xml:space="preserve">Elegir y describir los elementos de la actual integración.</w:t>
      </w:r>
    </w:p>
    <w:p>
      <w:pPr>
        <w:numPr>
          <w:ilvl w:val="0"/>
          <w:numId w:val="1043"/>
        </w:numPr>
        <w:pStyle w:val="Compact"/>
      </w:pPr>
      <w:r>
        <w:t xml:space="preserve">☐ App consumidora (A)</w:t>
      </w:r>
    </w:p>
    <w:p>
      <w:pPr>
        <w:numPr>
          <w:ilvl w:val="0"/>
          <w:numId w:val="1043"/>
        </w:numPr>
        <w:pStyle w:val="Compact"/>
      </w:pPr>
      <w:r>
        <w:t xml:space="preserve">☐ Mensaje</w:t>
      </w:r>
    </w:p>
    <w:p>
      <w:pPr>
        <w:numPr>
          <w:ilvl w:val="0"/>
          <w:numId w:val="1043"/>
        </w:numPr>
        <w:pStyle w:val="Compact"/>
      </w:pPr>
      <w:r>
        <w:t xml:space="preserve">☐ Canal</w:t>
      </w:r>
    </w:p>
    <w:p>
      <w:pPr>
        <w:numPr>
          <w:ilvl w:val="0"/>
          <w:numId w:val="1043"/>
        </w:numPr>
        <w:pStyle w:val="Compact"/>
      </w:pPr>
      <w:r>
        <w:t xml:space="preserve">☐ Ruteo</w:t>
      </w:r>
    </w:p>
    <w:p>
      <w:pPr>
        <w:numPr>
          <w:ilvl w:val="0"/>
          <w:numId w:val="1043"/>
        </w:numPr>
        <w:pStyle w:val="Compact"/>
      </w:pPr>
      <w:r>
        <w:t xml:space="preserve">☐ Traducción</w:t>
      </w:r>
    </w:p>
    <w:p>
      <w:pPr>
        <w:numPr>
          <w:ilvl w:val="0"/>
          <w:numId w:val="1043"/>
        </w:numPr>
        <w:pStyle w:val="Compact"/>
      </w:pPr>
      <w:r>
        <w:t xml:space="preserve">☐ App proveedora (B)</w:t>
      </w:r>
    </w:p>
    <w:p>
      <w:pPr>
        <w:numPr>
          <w:ilvl w:val="0"/>
          <w:numId w:val="1043"/>
        </w:numPr>
        <w:pStyle w:val="Compact"/>
      </w:pPr>
      <w:r>
        <w:t xml:space="preserve">☐ Monitoreo</w:t>
      </w:r>
    </w:p>
    <w:bookmarkEnd w:id="83"/>
    <w:bookmarkStart w:id="84" w:name="sec:diseño-3"/>
    <w:p>
      <w:pPr>
        <w:pStyle w:val="Heading3"/>
      </w:pPr>
      <w:r>
        <w:t xml:space="preserve">Diseño</w:t>
      </w:r>
    </w:p>
    <w:p>
      <w:pPr>
        <w:pStyle w:val="FirstParagraph"/>
      </w:pPr>
      <w:r>
        <w:t xml:space="preserve">Message Construct | Message Routing | Message Transformation | Messaging Endpoints | Messaging Channels | …</w:t>
      </w:r>
    </w:p>
    <w:bookmarkEnd w:id="84"/>
    <w:bookmarkStart w:id="85" w:name="sec:matriz-de-interoperabilidad-3"/>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85"/>
    <w:bookmarkStart w:id="86" w:name="sec:pruebas-realizables-3"/>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86"/>
    <w:bookmarkEnd w:id="87"/>
    <w:bookmarkEnd w:id="88"/>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79" Target="media/rId79.png" /><Relationship Type="http://schemas.openxmlformats.org/officeDocument/2006/relationships/image" Id="rId47" Target="media/rId47.png" /><Relationship Type="http://schemas.openxmlformats.org/officeDocument/2006/relationships/image" Id="rId72" Target="media/rId72.png" /><Relationship Type="http://schemas.openxmlformats.org/officeDocument/2006/relationships/hyperlink" Id="rId75"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75"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1.aa178a0 - Compilación para entrega - Thu, 5 Dec 2024 21:16:38 +0000</dc:creator>
  <dc:language>en</dc:language>
  <dc:subject>Implementación Proyecto</dc:subject>
  <cp:keywords>Integración, Interoperabilidad, JEP, Softgic</cp:keywords>
  <dcterms:created xsi:type="dcterms:W3CDTF">2024-12-05T21:21:23Z</dcterms:created>
  <dcterms:modified xsi:type="dcterms:W3CDTF">2024-12-05T21:21:23Z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