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ntexto"/>
    <w:p>
      <w:pPr>
        <w:pStyle w:val="Heading1"/>
      </w:pPr>
      <w:r>
        <w:t xml:space="preserve">1.contexto</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X2208e5c0c19c04d8623fa3d7ca9d83a9a7cb565">
        <w:r>
          <w:rPr>
            <w:rStyle w:val="Hyperlink"/>
          </w:rPr>
          <w:t xml:space="preserve">app: Mi Mutual Central (Application Component)</w:t>
        </w:r>
      </w:hyperlink>
    </w:p>
    <w:p>
      <w:pPr>
        <w:numPr>
          <w:ilvl w:val="1"/>
          <w:numId w:val="1002"/>
        </w:numPr>
        <w:pStyle w:val="Compact"/>
      </w:pPr>
      <w:hyperlink w:anchor="gestión-usuarios-application-function">
        <w:r>
          <w:rPr>
            <w:rStyle w:val="Hyperlink"/>
          </w:rPr>
          <w:t xml:space="preserve">Gestión Usuarios (Application Function)</w:t>
        </w:r>
      </w:hyperlink>
    </w:p>
    <w:p>
      <w:pPr>
        <w:numPr>
          <w:ilvl w:val="1"/>
          <w:numId w:val="1002"/>
        </w:numPr>
        <w:pStyle w:val="Compact"/>
      </w:pPr>
      <w:hyperlink w:anchor="Xfbbd8c79b3fea754f066ca76c2d6132adabca89">
        <w:r>
          <w:rPr>
            <w:rStyle w:val="Hyperlink"/>
          </w:rPr>
          <w:t xml:space="preserve">Gestión fondo mutual y auxilio funerario (Application Function)</w:t>
        </w:r>
      </w:hyperlink>
    </w:p>
    <w:p>
      <w:pPr>
        <w:numPr>
          <w:ilvl w:val="1"/>
          <w:numId w:val="1002"/>
        </w:numPr>
        <w:pStyle w:val="Compact"/>
      </w:pPr>
      <w:hyperlink w:anchor="X35f2599eb68002067b8c84d24b273359394721b">
        <w:r>
          <w:rPr>
            <w:rStyle w:val="Hyperlink"/>
          </w:rPr>
          <w:t xml:space="preserve">Configuración factores cálculos, contribuciones (Application Function)</w:t>
        </w:r>
      </w:hyperlink>
    </w:p>
    <w:p>
      <w:pPr>
        <w:numPr>
          <w:ilvl w:val="1"/>
          <w:numId w:val="1002"/>
        </w:numPr>
        <w:pStyle w:val="Compact"/>
      </w:pPr>
      <w:hyperlink w:anchor="X2cc347b809730791681936149d5d3baaeec9407">
        <w:r>
          <w:rPr>
            <w:rStyle w:val="Hyperlink"/>
          </w:rPr>
          <w:t xml:space="preserve">Interoperabilidad entre sistemas Coomeva (Application Function)</w:t>
        </w:r>
      </w:hyperlink>
    </w:p>
    <w:p>
      <w:pPr>
        <w:numPr>
          <w:ilvl w:val="1"/>
          <w:numId w:val="1002"/>
        </w:numPr>
        <w:pStyle w:val="Compact"/>
      </w:pPr>
      <w:hyperlink w:anchor="Xc565a92ff60a3cabbc899b6b08ec619d090caac">
        <w:r>
          <w:rPr>
            <w:rStyle w:val="Hyperlink"/>
          </w:rPr>
          <w:t xml:space="preserve">Gestión Reclamaciones (Application Function)</w:t>
        </w:r>
      </w:hyperlink>
    </w:p>
    <w:p>
      <w:pPr>
        <w:numPr>
          <w:ilvl w:val="1"/>
          <w:numId w:val="1002"/>
        </w:numPr>
        <w:pStyle w:val="Compact"/>
      </w:pPr>
      <w:hyperlink w:anchor="Xff01abbba9f30eced3b9174bc5779265b5c6417">
        <w:r>
          <w:rPr>
            <w:rStyle w:val="Hyperlink"/>
          </w:rPr>
          <w:t xml:space="preserve">Gestión Beneficiarios (Application Function)</w:t>
        </w:r>
      </w:hyperlink>
    </w:p>
    <w:p>
      <w:pPr>
        <w:numPr>
          <w:ilvl w:val="1"/>
          <w:numId w:val="1002"/>
        </w:numPr>
        <w:pStyle w:val="Compact"/>
      </w:pPr>
      <w:hyperlink w:anchor="Xf3def6bf74c2885d1e9e270d854a38918985e7f">
        <w:r>
          <w:rPr>
            <w:rStyle w:val="Hyperlink"/>
          </w:rPr>
          <w:t xml:space="preserve">Administración facturación y recaudo (Application Function)</w:t>
        </w:r>
      </w:hyperlink>
    </w:p>
    <w:p>
      <w:pPr>
        <w:numPr>
          <w:ilvl w:val="1"/>
          <w:numId w:val="1002"/>
        </w:numPr>
        <w:pStyle w:val="Compact"/>
      </w:pPr>
      <w:hyperlink w:anchor="certificados-application-function">
        <w:r>
          <w:rPr>
            <w:rStyle w:val="Hyperlink"/>
          </w:rPr>
          <w:t xml:space="preserve">Certificados (Application Function)</w:t>
        </w:r>
      </w:hyperlink>
    </w:p>
    <w:p>
      <w:pPr>
        <w:numPr>
          <w:ilvl w:val="1"/>
          <w:numId w:val="1002"/>
        </w:numPr>
        <w:pStyle w:val="Compact"/>
      </w:pPr>
      <w:hyperlink w:anchor="autorizaciones-application-function">
        <w:r>
          <w:rPr>
            <w:rStyle w:val="Hyperlink"/>
          </w:rPr>
          <w:t xml:space="preserve">Autorizaciones (Application Function)</w:t>
        </w:r>
      </w:hyperlink>
    </w:p>
    <w:p>
      <w:pPr>
        <w:numPr>
          <w:ilvl w:val="1"/>
          <w:numId w:val="1002"/>
        </w:numPr>
        <w:pStyle w:val="Compact"/>
      </w:pPr>
      <w:hyperlink w:anchor="simuladores-application-function">
        <w:r>
          <w:rPr>
            <w:rStyle w:val="Hyperlink"/>
          </w:rPr>
          <w:t xml:space="preserve">Simuladores (Application Function)</w:t>
        </w:r>
      </w:hyperlink>
    </w:p>
    <w:p>
      <w:pPr>
        <w:numPr>
          <w:ilvl w:val="1"/>
          <w:numId w:val="1002"/>
        </w:numPr>
        <w:pStyle w:val="Compact"/>
      </w:pPr>
      <w:hyperlink w:anchor="seguridad-application-function">
        <w:r>
          <w:rPr>
            <w:rStyle w:val="Hyperlink"/>
          </w:rPr>
          <w:t xml:space="preserve">Seguridad (Application Function)</w:t>
        </w:r>
      </w:hyperlink>
    </w:p>
    <w:p>
      <w:pPr>
        <w:numPr>
          <w:ilvl w:val="0"/>
          <w:numId w:val="1001"/>
        </w:numPr>
        <w:pStyle w:val="Compact"/>
      </w:pPr>
      <w:hyperlink w:anchor="características-funcionales-requirement">
        <w:r>
          <w:rPr>
            <w:rStyle w:val="Hyperlink"/>
          </w:rPr>
          <w:t xml:space="preserve">Características Funcionales (Requirement)</w:t>
        </w:r>
      </w:hyperlink>
    </w:p>
    <w:p>
      <w:pPr>
        <w:numPr>
          <w:ilvl w:val="0"/>
          <w:numId w:val="1001"/>
        </w:numPr>
        <w:pStyle w:val="Compact"/>
      </w:pPr>
      <w:hyperlink w:anchor="restricciones-de-arquitectura-constraint">
        <w:r>
          <w:rPr>
            <w:rStyle w:val="Hyperlink"/>
          </w:rPr>
          <w:t xml:space="preserve">Restricciones de Arquitectura (Constraint)</w:t>
        </w:r>
      </w:hyperlink>
    </w:p>
    <w:p>
      <w:pPr>
        <w:numPr>
          <w:ilvl w:val="0"/>
          <w:numId w:val="1001"/>
        </w:numPr>
        <w:pStyle w:val="Compact"/>
      </w:pPr>
      <w:hyperlink w:anchor="autorizaciones-application-service">
        <w:r>
          <w:rPr>
            <w:rStyle w:val="Hyperlink"/>
          </w:rPr>
          <w:t xml:space="preserve">Autorizaciones (Application Service)</w:t>
        </w:r>
      </w:hyperlink>
    </w:p>
    <w:p>
      <w:pPr>
        <w:numPr>
          <w:ilvl w:val="0"/>
          <w:numId w:val="1001"/>
        </w:numPr>
        <w:pStyle w:val="Compact"/>
      </w:pPr>
      <w:hyperlink w:anchor="certificados-application-service">
        <w:r>
          <w:rPr>
            <w:rStyle w:val="Hyperlink"/>
          </w:rPr>
          <w:t xml:space="preserve">Certificados (Application Service)</w:t>
        </w:r>
      </w:hyperlink>
    </w:p>
    <w:p>
      <w:pPr>
        <w:numPr>
          <w:ilvl w:val="0"/>
          <w:numId w:val="1001"/>
        </w:numPr>
        <w:pStyle w:val="Compact"/>
      </w:pPr>
      <w:hyperlink w:anchor="configuración-application-service">
        <w:r>
          <w:rPr>
            <w:rStyle w:val="Hyperlink"/>
          </w:rPr>
          <w:t xml:space="preserve">Configuración (Application Service)</w:t>
        </w:r>
      </w:hyperlink>
    </w:p>
    <w:p>
      <w:pPr>
        <w:numPr>
          <w:ilvl w:val="0"/>
          <w:numId w:val="1001"/>
        </w:numPr>
        <w:pStyle w:val="Compact"/>
      </w:pPr>
      <w:hyperlink w:anchor="X6304bc89218864fb9c540adde8d003d05ffe0a2">
        <w:r>
          <w:rPr>
            <w:rStyle w:val="Hyperlink"/>
          </w:rPr>
          <w:t xml:space="preserve">Facturación y Recaudo (Application Service)</w:t>
        </w:r>
      </w:hyperlink>
    </w:p>
    <w:p>
      <w:pPr>
        <w:numPr>
          <w:ilvl w:val="0"/>
          <w:numId w:val="1001"/>
        </w:numPr>
        <w:pStyle w:val="Compact"/>
      </w:pPr>
      <w:hyperlink w:anchor="X88b40b5200c3a74295962ee43f1c25dd5dea131">
        <w:r>
          <w:rPr>
            <w:rStyle w:val="Hyperlink"/>
          </w:rPr>
          <w:t xml:space="preserve">Gestión de Beneficiarios (Application Service)</w:t>
        </w:r>
      </w:hyperlink>
    </w:p>
    <w:p>
      <w:pPr>
        <w:numPr>
          <w:ilvl w:val="0"/>
          <w:numId w:val="1001"/>
        </w:numPr>
        <w:pStyle w:val="Compact"/>
      </w:pPr>
      <w:hyperlink w:anchor="gestión-de-productos-application-service">
        <w:r>
          <w:rPr>
            <w:rStyle w:val="Hyperlink"/>
          </w:rPr>
          <w:t xml:space="preserve">Gestión de Productos (Application Service)</w:t>
        </w:r>
      </w:hyperlink>
    </w:p>
    <w:p>
      <w:pPr>
        <w:numPr>
          <w:ilvl w:val="0"/>
          <w:numId w:val="1001"/>
        </w:numPr>
        <w:pStyle w:val="Compact"/>
      </w:pPr>
      <w:hyperlink w:anchor="gestión-de-reclamos-application-service">
        <w:r>
          <w:rPr>
            <w:rStyle w:val="Hyperlink"/>
          </w:rPr>
          <w:t xml:space="preserve">Gestión de Reclamos (Application Service)</w:t>
        </w:r>
      </w:hyperlink>
    </w:p>
    <w:p>
      <w:pPr>
        <w:numPr>
          <w:ilvl w:val="0"/>
          <w:numId w:val="1001"/>
        </w:numPr>
        <w:pStyle w:val="Compact"/>
      </w:pPr>
      <w:hyperlink w:anchor="gestión-de-usuarios-application-service">
        <w:r>
          <w:rPr>
            <w:rStyle w:val="Hyperlink"/>
          </w:rPr>
          <w:t xml:space="preserve">Gestión de Usuarios (Application Service)</w:t>
        </w:r>
      </w:hyperlink>
    </w:p>
    <w:p>
      <w:pPr>
        <w:numPr>
          <w:ilvl w:val="0"/>
          <w:numId w:val="1001"/>
        </w:numPr>
        <w:pStyle w:val="Compact"/>
      </w:pPr>
      <w:hyperlink w:anchor="simuladores-application-service">
        <w:r>
          <w:rPr>
            <w:rStyle w:val="Hyperlink"/>
          </w:rPr>
          <w:t xml:space="preserve">Simuladores (Application Service)</w:t>
        </w:r>
      </w:hyperlink>
    </w:p>
    <w:p>
      <w:pPr>
        <w:numPr>
          <w:ilvl w:val="0"/>
          <w:numId w:val="1001"/>
        </w:numPr>
        <w:pStyle w:val="Compact"/>
      </w:pPr>
      <w:hyperlink w:anchor="X9077b90ffef82d85975a6cfcde29175682d27cf">
        <w:r>
          <w:rPr>
            <w:rStyle w:val="Hyperlink"/>
          </w:rPr>
          <w:t xml:space="preserve">Unidad de Solidaridad y Seguros (Business Function)</w:t>
        </w:r>
      </w:hyperlink>
    </w:p>
    <w:bookmarkStart w:id="23" w:name="introducción"/>
    <w:p>
      <w:pPr>
        <w:pStyle w:val="Heading2"/>
      </w:pPr>
      <w:r>
        <w:t xml:space="preserve">Introducción</w:t>
      </w:r>
    </w:p>
    <w:p>
      <w:pPr>
        <w:pStyle w:val="CaptionedFigure"/>
      </w:pPr>
      <w:r>
        <w:drawing>
          <wp:inline>
            <wp:extent cx="5207000" cy="2986004"/>
            <wp:effectExtent b="0" l="0" r="0" t="0"/>
            <wp:docPr descr="1.contexto" title="" id="21" name="Picture"/>
            <a:graphic>
              <a:graphicData uri="http://schemas.openxmlformats.org/drawingml/2006/picture">
                <pic:pic>
                  <pic:nvPicPr>
                    <pic:cNvPr descr="contd/docx/01.prop.contexto.png" id="22" name="Picture"/>
                    <pic:cNvPicPr>
                      <a:picLocks noChangeArrowheads="1" noChangeAspect="1"/>
                    </pic:cNvPicPr>
                  </pic:nvPicPr>
                  <pic:blipFill>
                    <a:blip r:embed="rId20"/>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23"/>
    <w:bookmarkStart w:id="24"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4"/>
    <w:bookmarkStart w:id="36"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25"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25"/>
    <w:bookmarkStart w:id="26"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26"/>
    <w:bookmarkStart w:id="27" w:name="X9fd956ff887eea0b3a2af7ac7353bdde287e68e"/>
    <w:p>
      <w:pPr>
        <w:pStyle w:val="Heading3"/>
      </w:pPr>
      <w:r>
        <w:t xml:space="preserve">Configuración factores cálculos, contribuciones</w:t>
      </w:r>
    </w:p>
    <w:p>
      <w:pPr>
        <w:numPr>
          <w:ilvl w:val="0"/>
          <w:numId w:val="1003"/>
        </w:numPr>
        <w:pStyle w:val="Compact"/>
      </w:pPr>
      <w:r>
        <w:t xml:space="preserve">Configuración o parametrización de factores para realizar los cálculos de las contribuciones de los asociados a la Cooperativa para cada uno de los productos adquiridos.</w:t>
      </w:r>
    </w:p>
    <w:bookmarkEnd w:id="27"/>
    <w:bookmarkStart w:id="28"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28"/>
    <w:bookmarkStart w:id="29"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29"/>
    <w:bookmarkStart w:id="30"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30"/>
    <w:bookmarkStart w:id="31"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31"/>
    <w:bookmarkStart w:id="32"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32"/>
    <w:bookmarkStart w:id="33"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33"/>
    <w:bookmarkStart w:id="34"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34"/>
    <w:bookmarkStart w:id="35" w:name="seguridad"/>
    <w:p>
      <w:pPr>
        <w:pStyle w:val="Heading3"/>
      </w:pPr>
      <w:r>
        <w:t xml:space="preserve">Seguridad</w:t>
      </w:r>
    </w:p>
    <w:p>
      <w:pPr>
        <w:pStyle w:val="FirstParagraph"/>
      </w:pPr>
      <w:r>
        <w:t xml:space="preserve">Software base.</w:t>
      </w:r>
    </w:p>
    <w:bookmarkEnd w:id="35"/>
    <w:bookmarkEnd w:id="36"/>
    <w:bookmarkStart w:id="37" w:name="características-funcionales"/>
    <w:p>
      <w:pPr>
        <w:pStyle w:val="Heading2"/>
      </w:pPr>
      <w:r>
        <w:t xml:space="preserve">Características Funcionales</w:t>
      </w:r>
    </w:p>
    <w:bookmarkEnd w:id="37"/>
    <w:bookmarkStart w:id="38" w:name="características-funcionales-aplicativo"/>
    <w:p>
      <w:pPr>
        <w:pStyle w:val="Heading2"/>
      </w:pPr>
      <w:r>
        <w:t xml:space="preserve">Características Funcionales $APLICATIVO</w:t>
      </w:r>
    </w:p>
    <w:p>
      <w:pPr>
        <w:numPr>
          <w:ilvl w:val="0"/>
          <w:numId w:val="1004"/>
        </w:numPr>
        <w:pStyle w:val="Compact"/>
      </w:pPr>
      <w:r>
        <w:t xml:space="preserve">Gestión de productos del fondo mutual y auxilio funerario que involucran a sus coberturas</w:t>
      </w:r>
    </w:p>
    <w:p>
      <w:pPr>
        <w:numPr>
          <w:ilvl w:val="0"/>
          <w:numId w:val="1004"/>
        </w:numPr>
        <w:pStyle w:val="Compact"/>
      </w:pPr>
      <w:r>
        <w:t xml:space="preserve">Administración de la facturación y recaudo diario de los productos</w:t>
      </w:r>
    </w:p>
    <w:p>
      <w:pPr>
        <w:numPr>
          <w:ilvl w:val="0"/>
          <w:numId w:val="1004"/>
        </w:numPr>
        <w:pStyle w:val="Compact"/>
      </w:pPr>
      <w:r>
        <w:t xml:space="preserve">Gestión de Reclamaciones (Indemnización): Permite realizar la gestión, seguimiento y pago o negación de las diferentes reclamaciones de acuerdo a las coberturas y los productos que se encuentren dentro del portafolio del Asociado.</w:t>
      </w:r>
    </w:p>
    <w:p>
      <w:pPr>
        <w:numPr>
          <w:ilvl w:val="0"/>
          <w:numId w:val="1004"/>
        </w:numPr>
        <w:pStyle w:val="Compact"/>
      </w:pPr>
      <w:r>
        <w:t xml:space="preserve">Gestión de Beneficiarios: Permite administrar la información relacionada con los beneficiarios del Asociado, permitiendo ejecutar operaciones de consulta, inserción y modificación.</w:t>
      </w:r>
    </w:p>
    <w:p>
      <w:pPr>
        <w:numPr>
          <w:ilvl w:val="0"/>
          <w:numId w:val="1004"/>
        </w:numPr>
        <w:pStyle w:val="Compac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numPr>
          <w:ilvl w:val="0"/>
          <w:numId w:val="1004"/>
        </w:numPr>
        <w:pStyle w:val="Compact"/>
      </w:pPr>
      <w:r>
        <w:t xml:space="preserve">Integración con otros sistemas para facilitar los procesos de vinculación, retiro, reactivación o fallecimiento de asociados.</w:t>
      </w:r>
    </w:p>
    <w:p>
      <w:pPr>
        <w:numPr>
          <w:ilvl w:val="0"/>
          <w:numId w:val="1004"/>
        </w:numPr>
        <w:pStyle w:val="Compact"/>
      </w:pPr>
      <w:r>
        <w:t xml:space="preserve">Configuración o parametrización de factores para realizar los cálculos de las contribuciones de los asociados a la Cooperativa para cada uno de los productos adquiridos.</w:t>
      </w:r>
    </w:p>
    <w:bookmarkEnd w:id="38"/>
    <w:bookmarkStart w:id="39" w:name="restricciones-de-arquitectura"/>
    <w:p>
      <w:pPr>
        <w:pStyle w:val="Heading2"/>
      </w:pPr>
      <w:r>
        <w:t xml:space="preserve">Restricciones de Arquitectura</w:t>
      </w:r>
    </w:p>
    <w:bookmarkEnd w:id="39"/>
    <w:bookmarkStart w:id="40" w:name="restricciones-de-arquitectura-atributos"/>
    <w:p>
      <w:pPr>
        <w:pStyle w:val="Heading2"/>
      </w:pPr>
      <w:r>
        <w:t xml:space="preserve">Restricciones de Arquitectura (Atributos)</w:t>
      </w:r>
    </w:p>
    <w:p>
      <w:pPr>
        <w:numPr>
          <w:ilvl w:val="0"/>
          <w:numId w:val="1005"/>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5"/>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5"/>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5"/>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5"/>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5"/>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5"/>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5"/>
        </w:numPr>
        <w:pStyle w:val="Compact"/>
      </w:pPr>
      <w:r>
        <w:t xml:space="preserve">Verificación (QA). Es la capacidad del producto software que hace posible que el software modificado sea probado.</w:t>
      </w:r>
    </w:p>
    <w:bookmarkEnd w:id="40"/>
    <w:bookmarkStart w:id="41"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41"/>
    <w:bookmarkStart w:id="42"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42"/>
    <w:bookmarkStart w:id="43"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43"/>
    <w:bookmarkStart w:id="44" w:name="facturación-y-recaudo"/>
    <w:p>
      <w:pPr>
        <w:pStyle w:val="Heading2"/>
      </w:pPr>
      <w:r>
        <w:t xml:space="preserve">Facturación y Recaudo</w:t>
      </w:r>
    </w:p>
    <w:p>
      <w:pPr>
        <w:pStyle w:val="FirstParagraph"/>
      </w:pPr>
      <w:r>
        <w:t xml:space="preserve">Administración de la facturación y recaudo diario de los productos.</w:t>
      </w:r>
    </w:p>
    <w:bookmarkEnd w:id="44"/>
    <w:bookmarkStart w:id="45"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45"/>
    <w:bookmarkStart w:id="46"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46"/>
    <w:bookmarkStart w:id="47"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47"/>
    <w:bookmarkStart w:id="48"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48"/>
    <w:bookmarkStart w:id="49"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49"/>
    <w:bookmarkStart w:id="50" w:name="unidad-de-solidaridad-y-seguros"/>
    <w:p>
      <w:pPr>
        <w:pStyle w:val="Heading2"/>
      </w:pPr>
      <w:r>
        <w:t xml:space="preserve">Unidad de Solidaridad y Seguros</w:t>
      </w:r>
    </w:p>
    <w:p>
      <w:pPr>
        <w:pStyle w:val="FirstParagraph"/>
      </w:pPr>
      <w:r>
        <w:t xml:space="preserve">Unidad de Solidaridad y Seguros de la Cooperativa</w:t>
      </w:r>
    </w:p>
    <w:bookmarkEnd w:id="50"/>
    <w:bookmarkEnd w:id="51"/>
    <w:bookmarkStart w:id="64" w:name="contenedores"/>
    <w:p>
      <w:pPr>
        <w:pStyle w:val="Heading1"/>
      </w:pPr>
      <w:r>
        <w:t xml:space="preserve">2.contenedores</w:t>
      </w:r>
    </w:p>
    <w:p>
      <w:pPr>
        <w:numPr>
          <w:ilvl w:val="0"/>
          <w:numId w:val="1006"/>
        </w:numPr>
        <w:pStyle w:val="Compact"/>
      </w:pPr>
      <w:hyperlink w:anchor="Introducción">
        <w:r>
          <w:rPr>
            <w:rStyle w:val="Hyperlink"/>
          </w:rPr>
          <w:t xml:space="preserve">Introducción</w:t>
        </w:r>
      </w:hyperlink>
    </w:p>
    <w:p>
      <w:pPr>
        <w:numPr>
          <w:ilvl w:val="0"/>
          <w:numId w:val="1006"/>
        </w:numPr>
        <w:pStyle w:val="Compact"/>
      </w:pPr>
      <w:hyperlink w:anchor="X2208e5c0c19c04d8623fa3d7ca9d83a9a7cb565">
        <w:r>
          <w:rPr>
            <w:rStyle w:val="Hyperlink"/>
          </w:rPr>
          <w:t xml:space="preserve">app: Mi Mutual Central (Application Component)</w:t>
        </w:r>
      </w:hyperlink>
    </w:p>
    <w:p>
      <w:pPr>
        <w:numPr>
          <w:ilvl w:val="0"/>
          <w:numId w:val="1006"/>
        </w:numPr>
        <w:pStyle w:val="Compact"/>
      </w:pPr>
      <w:hyperlink w:anchor="api-mi-mutual-application-interface">
        <w:r>
          <w:rPr>
            <w:rStyle w:val="Hyperlink"/>
          </w:rPr>
          <w:t xml:space="preserve">API Mi Mutual (Application Interface)</w:t>
        </w:r>
      </w:hyperlink>
    </w:p>
    <w:p>
      <w:pPr>
        <w:numPr>
          <w:ilvl w:val="0"/>
          <w:numId w:val="1006"/>
        </w:numPr>
        <w:pStyle w:val="Compact"/>
      </w:pPr>
      <w:hyperlink w:anchor="Xbc76f3a022e842b6c40605d16c1d307c772c86d">
        <w:r>
          <w:rPr>
            <w:rStyle w:val="Hyperlink"/>
          </w:rPr>
          <w:t xml:space="preserve">Repositorio Mi Mutual (Application Component)</w:t>
        </w:r>
      </w:hyperlink>
    </w:p>
    <w:p>
      <w:pPr>
        <w:numPr>
          <w:ilvl w:val="0"/>
          <w:numId w:val="1006"/>
        </w:numPr>
        <w:pStyle w:val="Compact"/>
      </w:pPr>
      <w:hyperlink w:anchor="X0d8d804aa0d0685a15eaeac568644c6a1a87a55">
        <w:r>
          <w:rPr>
            <w:rStyle w:val="Hyperlink"/>
          </w:rPr>
          <w:t xml:space="preserve">app: Implementación de Servicios (Application Component)</w:t>
        </w:r>
      </w:hyperlink>
    </w:p>
    <w:p>
      <w:pPr>
        <w:numPr>
          <w:ilvl w:val="1"/>
          <w:numId w:val="1007"/>
        </w:numPr>
        <w:pStyle w:val="Compact"/>
      </w:pPr>
      <w:hyperlink w:anchor="X218338efccfb3829e840f610ce268b9959e9733">
        <w:r>
          <w:rPr>
            <w:rStyle w:val="Hyperlink"/>
          </w:rPr>
          <w:t xml:space="preserve">Ruteador (proxy): gateway (Application Component)</w:t>
        </w:r>
      </w:hyperlink>
    </w:p>
    <w:p>
      <w:pPr>
        <w:numPr>
          <w:ilvl w:val="0"/>
          <w:numId w:val="1006"/>
        </w:numPr>
        <w:pStyle w:val="Compact"/>
      </w:pPr>
      <w:hyperlink w:anchor="Xf4e7cac225bf0913dbf6dcbc1de701b143c7beb">
        <w:r>
          <w:rPr>
            <w:rStyle w:val="Hyperlink"/>
          </w:rPr>
          <w:t xml:space="preserve">Controlador Mi Mutual (Application Component)</w:t>
        </w:r>
      </w:hyperlink>
    </w:p>
    <w:p>
      <w:pPr>
        <w:numPr>
          <w:ilvl w:val="0"/>
          <w:numId w:val="1006"/>
        </w:numPr>
        <w:pStyle w:val="Compact"/>
      </w:pPr>
      <w:hyperlink w:anchor="app:-cotizador-web-application-component">
        <w:r>
          <w:rPr>
            <w:rStyle w:val="Hyperlink"/>
          </w:rPr>
          <w:t xml:space="preserve">app: Cotizador Web (Application Component)</w:t>
        </w:r>
      </w:hyperlink>
    </w:p>
    <w:p>
      <w:pPr>
        <w:numPr>
          <w:ilvl w:val="0"/>
          <w:numId w:val="1006"/>
        </w:numPr>
        <w:pStyle w:val="Compact"/>
      </w:pPr>
      <w:hyperlink w:anchor="app:-eureka-admin-application-component">
        <w:r>
          <w:rPr>
            <w:rStyle w:val="Hyperlink"/>
          </w:rPr>
          <w:t xml:space="preserve">app: Eureka admin (Application Component)</w:t>
        </w:r>
      </w:hyperlink>
    </w:p>
    <w:bookmarkStart w:id="55" w:name="introducción-1"/>
    <w:p>
      <w:pPr>
        <w:pStyle w:val="Heading2"/>
      </w:pPr>
      <w:r>
        <w:t xml:space="preserve">Introducción</w:t>
      </w:r>
    </w:p>
    <w:p>
      <w:pPr>
        <w:pStyle w:val="CaptionedFigure"/>
      </w:pPr>
      <w:r>
        <w:drawing>
          <wp:inline>
            <wp:extent cx="5207000" cy="2414916"/>
            <wp:effectExtent b="0" l="0" r="0" t="0"/>
            <wp:docPr descr="2.contenedores" title="" id="53" name="Picture"/>
            <a:graphic>
              <a:graphicData uri="http://schemas.openxmlformats.org/drawingml/2006/picture">
                <pic:pic>
                  <pic:nvPicPr>
                    <pic:cNvPr descr="contd/docx/02.prop.contenedores.png" id="54" name="Picture"/>
                    <pic:cNvPicPr>
                      <a:picLocks noChangeArrowheads="1" noChangeAspect="1"/>
                    </pic:cNvPicPr>
                  </pic:nvPicPr>
                  <pic:blipFill>
                    <a:blip r:embed="rId52"/>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55"/>
    <w:bookmarkStart w:id="56"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56"/>
    <w:bookmarkStart w:id="57" w:name="api-mi-mutual"/>
    <w:p>
      <w:pPr>
        <w:pStyle w:val="Heading2"/>
      </w:pPr>
      <w:r>
        <w:t xml:space="preserve">API Mi Mutual</w:t>
      </w:r>
    </w:p>
    <w:bookmarkEnd w:id="57"/>
    <w:bookmarkStart w:id="58"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58"/>
    <w:bookmarkStart w:id="60"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59"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59"/>
    <w:bookmarkEnd w:id="60"/>
    <w:bookmarkStart w:id="61"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61"/>
    <w:bookmarkStart w:id="62" w:name="app-cotizador-web"/>
    <w:p>
      <w:pPr>
        <w:pStyle w:val="Heading2"/>
      </w:pPr>
      <w:r>
        <w:t xml:space="preserve">app: Cotizador Web</w:t>
      </w:r>
    </w:p>
    <w:p>
      <w:pPr>
        <w:pStyle w:val="FirstParagraph"/>
      </w:pPr>
      <w:r>
        <w:t xml:space="preserve">pkg: MiMutualWeb</w:t>
      </w:r>
    </w:p>
    <w:bookmarkEnd w:id="62"/>
    <w:bookmarkStart w:id="63"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2024-08-08T02:56:50Z</dcterms:created>
  <dcterms:modified xsi:type="dcterms:W3CDTF">2024-08-08T02:56:50Z</dcterms:modified>
</cp:coreProperties>
</file>

<file path=docProps/custom.xml><?xml version="1.0" encoding="utf-8"?>
<Properties xmlns="http://schemas.openxmlformats.org/officeDocument/2006/custom-properties" xmlns:vt="http://schemas.openxmlformats.org/officeDocument/2006/docPropsVTypes"/>
</file>