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8.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propuesta"/>
    <w:p>
      <w:pPr>
        <w:pStyle w:val="Heading1"/>
      </w:pPr>
      <w:r>
        <w:t xml:space="preserve">3.propuesta</w:t>
      </w:r>
    </w:p>
    <w:p>
      <w:pPr>
        <w:pStyle w:val="Compact"/>
        <w:numPr>
          <w:ilvl w:val="0"/>
          <w:numId w:val="1001"/>
        </w:numPr>
      </w:pPr>
      <w:hyperlink w:anchor="Xfe079832b556d9b402e6bcc21ea5eff766c3429">
        <w:r>
          <w:rPr>
            <w:rStyle w:val="Hyperlink"/>
          </w:rPr>
          <w:t xml:space="preserve">3.propuesta</w:t>
        </w:r>
      </w:hyperlink>
    </w:p>
    <w:p>
      <w:pPr>
        <w:pStyle w:val="Compact"/>
        <w:numPr>
          <w:ilvl w:val="1"/>
          <w:numId w:val="1002"/>
        </w:numPr>
      </w:pPr>
      <w:hyperlink w:anchor="introducción">
        <w:r>
          <w:rPr>
            <w:rStyle w:val="Hyperlink"/>
          </w:rPr>
          <w:t xml:space="preserve">Introducción</w:t>
        </w:r>
      </w:hyperlink>
    </w:p>
    <w:p>
      <w:pPr>
        <w:pStyle w:val="Compact"/>
        <w:numPr>
          <w:ilvl w:val="1"/>
          <w:numId w:val="1002"/>
        </w:numPr>
      </w:pPr>
      <w:hyperlink w:anchor="titulo">
        <w:r>
          <w:rPr>
            <w:rStyle w:val="Hyperlink"/>
          </w:rPr>
          <w:t xml:space="preserve">Titulo</w:t>
        </w:r>
      </w:hyperlink>
    </w:p>
    <w:p>
      <w:pPr>
        <w:pStyle w:val="Compact"/>
        <w:numPr>
          <w:ilvl w:val="1"/>
          <w:numId w:val="1002"/>
        </w:numPr>
      </w:pPr>
      <w:hyperlink w:anchor="palabras-clave">
        <w:r>
          <w:rPr>
            <w:rStyle w:val="Hyperlink"/>
          </w:rPr>
          <w:t xml:space="preserve">Palabras clave</w:t>
        </w:r>
      </w:hyperlink>
    </w:p>
    <w:p>
      <w:pPr>
        <w:pStyle w:val="Compact"/>
        <w:numPr>
          <w:ilvl w:val="1"/>
          <w:numId w:val="1002"/>
        </w:numPr>
      </w:pPr>
      <w:hyperlink w:anchor="resumen">
        <w:r>
          <w:rPr>
            <w:rStyle w:val="Hyperlink"/>
          </w:rPr>
          <w:t xml:space="preserve">Resumen</w:t>
        </w:r>
      </w:hyperlink>
    </w:p>
    <w:p>
      <w:pPr>
        <w:pStyle w:val="Compact"/>
        <w:numPr>
          <w:ilvl w:val="1"/>
          <w:numId w:val="1002"/>
        </w:numPr>
      </w:pPr>
      <w:hyperlink w:anchor="propuesta">
        <w:r>
          <w:rPr>
            <w:rStyle w:val="Hyperlink"/>
          </w:rPr>
          <w:t xml:space="preserve">Propuesta</w:t>
        </w:r>
      </w:hyperlink>
    </w:p>
    <w:p>
      <w:pPr>
        <w:pStyle w:val="Compact"/>
        <w:numPr>
          <w:ilvl w:val="1"/>
          <w:numId w:val="1002"/>
        </w:numPr>
      </w:pPr>
      <w:hyperlink w:anchor="autor-1">
        <w:r>
          <w:rPr>
            <w:rStyle w:val="Hyperlink"/>
          </w:rPr>
          <w:t xml:space="preserve">Autor 1</w:t>
        </w:r>
      </w:hyperlink>
    </w:p>
    <w:p>
      <w:pPr>
        <w:pStyle w:val="Compact"/>
        <w:numPr>
          <w:ilvl w:val="1"/>
          <w:numId w:val="1002"/>
        </w:numPr>
      </w:pPr>
      <w:hyperlink w:anchor="impacto">
        <w:r>
          <w:rPr>
            <w:rStyle w:val="Hyperlink"/>
          </w:rPr>
          <w:t xml:space="preserve">Impacto</w:t>
        </w:r>
      </w:hyperlink>
    </w:p>
    <w:p>
      <w:pPr>
        <w:pStyle w:val="Compact"/>
        <w:numPr>
          <w:ilvl w:val="1"/>
          <w:numId w:val="1002"/>
        </w:numPr>
      </w:pPr>
      <w:hyperlink w:anchor="introduccion">
        <w:r>
          <w:rPr>
            <w:rStyle w:val="Hyperlink"/>
          </w:rPr>
          <w:t xml:space="preserve">Introduccion</w:t>
        </w:r>
      </w:hyperlink>
    </w:p>
    <w:p>
      <w:pPr>
        <w:pStyle w:val="Compact"/>
        <w:numPr>
          <w:ilvl w:val="1"/>
          <w:numId w:val="1002"/>
        </w:numPr>
      </w:pPr>
      <w:hyperlink w:anchor="conclusion">
        <w:r>
          <w:rPr>
            <w:rStyle w:val="Hyperlink"/>
          </w:rPr>
          <w:t xml:space="preserve">Conclusion</w:t>
        </w:r>
      </w:hyperlink>
    </w:p>
    <w:p>
      <w:pPr>
        <w:pStyle w:val="Compact"/>
        <w:numPr>
          <w:ilvl w:val="1"/>
          <w:numId w:val="1002"/>
        </w:numPr>
      </w:pPr>
      <w:hyperlink w:anchor="agradecimientos">
        <w:r>
          <w:rPr>
            <w:rStyle w:val="Hyperlink"/>
          </w:rPr>
          <w:t xml:space="preserve">Agradecimientos</w:t>
        </w:r>
      </w:hyperlink>
    </w:p>
    <w:p>
      <w:pPr>
        <w:pStyle w:val="Compact"/>
        <w:numPr>
          <w:ilvl w:val="1"/>
          <w:numId w:val="1002"/>
        </w:numPr>
      </w:pPr>
      <w:hyperlink w:anchor="apendice">
        <w:r>
          <w:rPr>
            <w:rStyle w:val="Hyperlink"/>
          </w:rPr>
          <w:t xml:space="preserve">Apendice</w:t>
        </w:r>
      </w:hyperlink>
    </w:p>
    <w:p>
      <w:pPr>
        <w:pStyle w:val="Compact"/>
        <w:numPr>
          <w:ilvl w:val="1"/>
          <w:numId w:val="1002"/>
        </w:numPr>
      </w:pPr>
      <w:hyperlink w:anchor="autor-2">
        <w:r>
          <w:rPr>
            <w:rStyle w:val="Hyperlink"/>
          </w:rPr>
          <w:t xml:space="preserve">Autor 2</w:t>
        </w:r>
      </w:hyperlink>
    </w:p>
    <w:p>
      <w:pPr>
        <w:pStyle w:val="Compact"/>
        <w:numPr>
          <w:ilvl w:val="1"/>
          <w:numId w:val="1002"/>
        </w:numPr>
      </w:pPr>
      <w:hyperlink w:anchor="filial-1">
        <w:r>
          <w:rPr>
            <w:rStyle w:val="Hyperlink"/>
          </w:rPr>
          <w:t xml:space="preserve">Filial 1</w:t>
        </w:r>
      </w:hyperlink>
    </w:p>
    <w:p>
      <w:pPr>
        <w:pStyle w:val="Compact"/>
        <w:numPr>
          <w:ilvl w:val="1"/>
          <w:numId w:val="1002"/>
        </w:numPr>
      </w:pPr>
      <w:hyperlink w:anchor="filial-2">
        <w:r>
          <w:rPr>
            <w:rStyle w:val="Hyperlink"/>
          </w:rPr>
          <w:t xml:space="preserve">Filial 2</w:t>
        </w:r>
      </w:hyperlink>
    </w:p>
    <w:p>
      <w:pPr>
        <w:pStyle w:val="Compact"/>
        <w:numPr>
          <w:ilvl w:val="1"/>
          <w:numId w:val="1002"/>
        </w:numPr>
      </w:pPr>
      <w:hyperlink w:anchor="carta-de-presentación">
        <w:r>
          <w:rPr>
            <w:rStyle w:val="Hyperlink"/>
          </w:rPr>
          <w:t xml:space="preserve">Carta de Presentación</w:t>
        </w:r>
      </w:hyperlink>
    </w:p>
    <w:p>
      <w:pPr>
        <w:pStyle w:val="Compact"/>
        <w:numPr>
          <w:ilvl w:val="1"/>
          <w:numId w:val="1002"/>
        </w:numPr>
      </w:pPr>
      <w:hyperlink w:anchor="acreditación-de-experiencia">
        <w:r>
          <w:rPr>
            <w:rStyle w:val="Hyperlink"/>
          </w:rPr>
          <w:t xml:space="preserve">Acreditación de Experiencia</w:t>
        </w:r>
      </w:hyperlink>
    </w:p>
    <w:p>
      <w:pPr>
        <w:pStyle w:val="Compact"/>
        <w:numPr>
          <w:ilvl w:val="1"/>
          <w:numId w:val="1002"/>
        </w:numPr>
      </w:pPr>
      <w:hyperlink w:anchor="documetación-técnica">
        <w:r>
          <w:rPr>
            <w:rStyle w:val="Hyperlink"/>
          </w:rPr>
          <w:t xml:space="preserve">Documetación técnica</w:t>
        </w:r>
      </w:hyperlink>
    </w:p>
    <w:p>
      <w:pPr>
        <w:pStyle w:val="Compact"/>
        <w:numPr>
          <w:ilvl w:val="1"/>
          <w:numId w:val="1002"/>
        </w:numPr>
      </w:pPr>
      <w:hyperlink w:anchor="alcance">
        <w:r>
          <w:rPr>
            <w:rStyle w:val="Hyperlink"/>
          </w:rPr>
          <w:t xml:space="preserve">Alcance</w:t>
        </w:r>
      </w:hyperlink>
    </w:p>
    <w:p>
      <w:pPr>
        <w:pStyle w:val="Compact"/>
        <w:numPr>
          <w:ilvl w:val="1"/>
          <w:numId w:val="1002"/>
        </w:numPr>
      </w:pPr>
      <w:hyperlink w:anchor="entregables">
        <w:r>
          <w:rPr>
            <w:rStyle w:val="Hyperlink"/>
          </w:rPr>
          <w:t xml:space="preserve">Entregables</w:t>
        </w:r>
      </w:hyperlink>
    </w:p>
    <w:p>
      <w:pPr>
        <w:pStyle w:val="Compact"/>
        <w:numPr>
          <w:ilvl w:val="1"/>
          <w:numId w:val="1002"/>
        </w:numPr>
      </w:pPr>
      <w:hyperlink w:anchor="metodología">
        <w:r>
          <w:rPr>
            <w:rStyle w:val="Hyperlink"/>
          </w:rPr>
          <w:t xml:space="preserve">Metodología</w:t>
        </w:r>
      </w:hyperlink>
    </w:p>
    <w:p>
      <w:pPr>
        <w:pStyle w:val="Compact"/>
        <w:numPr>
          <w:ilvl w:val="1"/>
          <w:numId w:val="1002"/>
        </w:numPr>
      </w:pPr>
      <w:hyperlink w:anchor="equipo-de-trabajo">
        <w:r>
          <w:rPr>
            <w:rStyle w:val="Hyperlink"/>
          </w:rPr>
          <w:t xml:space="preserve">Equipo de Trabajo</w:t>
        </w:r>
      </w:hyperlink>
    </w:p>
    <w:p>
      <w:pPr>
        <w:pStyle w:val="Compact"/>
        <w:numPr>
          <w:ilvl w:val="1"/>
          <w:numId w:val="1002"/>
        </w:numPr>
      </w:pPr>
      <w:hyperlink w:anchor="generalidades">
        <w:r>
          <w:rPr>
            <w:rStyle w:val="Hyperlink"/>
          </w:rPr>
          <w:t xml:space="preserve">Generalidades</w:t>
        </w:r>
      </w:hyperlink>
    </w:p>
    <w:p>
      <w:pPr>
        <w:pStyle w:val="Compact"/>
        <w:numPr>
          <w:ilvl w:val="1"/>
          <w:numId w:val="1002"/>
        </w:numPr>
      </w:pPr>
      <w:hyperlink w:anchor="valor">
        <w:r>
          <w:rPr>
            <w:rStyle w:val="Hyperlink"/>
          </w:rPr>
          <w:t xml:space="preserve">Valor</w:t>
        </w:r>
      </w:hyperlink>
    </w:p>
    <w:p>
      <w:pPr>
        <w:pStyle w:val="Compact"/>
        <w:numPr>
          <w:ilvl w:val="1"/>
          <w:numId w:val="1002"/>
        </w:numPr>
      </w:pPr>
      <w:hyperlink w:anchor="condiciones">
        <w:r>
          <w:rPr>
            <w:rStyle w:val="Hyperlink"/>
          </w:rPr>
          <w:t xml:space="preserve">Condiciones</w:t>
        </w:r>
      </w:hyperlink>
    </w:p>
    <w:bookmarkStart w:id="23" w:name="introducción"/>
    <w:p>
      <w:pPr>
        <w:pStyle w:val="Heading2"/>
      </w:pPr>
      <w:r>
        <w:t xml:space="preserve">Introducción</w:t>
      </w:r>
    </w:p>
    <w:p>
      <w:pPr>
        <w:pStyle w:val="CaptionedFigure"/>
      </w:pPr>
      <w:r>
        <w:drawing>
          <wp:inline>
            <wp:extent cx="5207000" cy="3344922"/>
            <wp:effectExtent b="0" l="0" r="0" t="0"/>
            <wp:docPr descr="3.propuesta" title="" id="21" name="Picture"/>
            <a:graphic>
              <a:graphicData uri="http://schemas.openxmlformats.org/drawingml/2006/picture">
                <pic:pic>
                  <pic:nvPicPr>
                    <pic:cNvPr descr="/home/vscode/devocs-contd/contd/docx/01.prop.contd.png" id="22" name="Picture"/>
                    <pic:cNvPicPr>
                      <a:picLocks noChangeArrowheads="1" noChangeAspect="1"/>
                    </pic:cNvPicPr>
                  </pic:nvPicPr>
                  <pic:blipFill>
                    <a:blip r:embed="rId20"/>
                    <a:stretch>
                      <a:fillRect/>
                    </a:stretch>
                  </pic:blipFill>
                  <pic:spPr bwMode="auto">
                    <a:xfrm>
                      <a:off x="0" y="0"/>
                      <a:ext cx="5207000" cy="3344922"/>
                    </a:xfrm>
                    <a:prstGeom prst="rect">
                      <a:avLst/>
                    </a:prstGeom>
                    <a:noFill/>
                    <a:ln w="9525">
                      <a:noFill/>
                      <a:headEnd/>
                      <a:tailEnd/>
                    </a:ln>
                  </pic:spPr>
                </pic:pic>
              </a:graphicData>
            </a:graphic>
          </wp:inline>
        </w:drawing>
      </w:r>
    </w:p>
    <w:p>
      <w:pPr>
        <w:pStyle w:val="ImageCaption"/>
      </w:pPr>
      <w:r>
        <w:t xml:space="preserve">3.propuesta</w:t>
      </w:r>
    </w:p>
    <w:p>
      <w:pPr>
        <w:pStyle w:val="BodyText"/>
      </w:pPr>
      <w:r>
        <w:t xml:space="preserve">El sistema principal de fondo Mi Mutual Central es la composición de las funciones de negocio de la Unidad de Solidaridad de Coomeva. Las funciones de negocio referidas, como Gestión Beneficiarios, Certificados, Gestión Beneficiarios, aparecen dentro del componente principal en la imagen.</w:t>
      </w:r>
    </w:p>
    <w:p>
      <w:pPr>
        <w:pStyle w:val="BodyText"/>
      </w:pPr>
      <w:r>
        <w:t xml:space="preserve">Este entregable documenta los diferentes módulos y componentes que hacen parte de la estructura de una aplicación en Angular 12 y como es su interacción para conformar una arquitectura robusta y escalable para aplicaciones de gran tamaño.</w:t>
      </w:r>
    </w:p>
    <w:p>
      <w:pPr>
        <w:pStyle w:val="BodyText"/>
      </w:pPr>
      <w:r>
        <w:t xml:space="preserve">Las librerías Spring Boot Security y Spring Boot Oauth2 proveen características de seguridad entre Vista (Angular 2) y Controlador. Estas son responsables de que únicamente permita el acceso si se está autenticado. Además, para realizar el proceso de autenticación se delega a la aplicación SISPRO (Coomeva) que funciona como un servidor de autenticación.</w:t>
      </w:r>
    </w:p>
    <w:bookmarkEnd w:id="23"/>
    <w:bookmarkStart w:id="24" w:name="titulo"/>
    <w:p>
      <w:pPr>
        <w:pStyle w:val="Heading2"/>
      </w:pPr>
      <w:r>
        <w:t xml:space="preserve">Titulo</w:t>
      </w:r>
    </w:p>
    <w:p>
      <w:pPr>
        <w:pStyle w:val="FirstParagraph"/>
      </w:pPr>
      <w:r>
        <w:t xml:space="preserve">Unidad de Solidaridad y Seguros de la Cooperativa</w:t>
      </w:r>
    </w:p>
    <w:bookmarkEnd w:id="24"/>
    <w:bookmarkStart w:id="25" w:name="palabras-clave"/>
    <w:p>
      <w:pPr>
        <w:pStyle w:val="Heading2"/>
      </w:pPr>
      <w:r>
        <w:t xml:space="preserve">Palabras clave</w:t>
      </w:r>
    </w:p>
    <w:p>
      <w:pPr>
        <w:pStyle w:val="FirstParagraph"/>
      </w:pPr>
      <w:r>
        <w:t xml:space="preserve">MiMutual, Gestión de usuarios, Gestión reclamaciones</w:t>
      </w:r>
    </w:p>
    <w:bookmarkEnd w:id="25"/>
    <w:bookmarkStart w:id="26" w:name="resumen"/>
    <w:p>
      <w:pPr>
        <w:pStyle w:val="Heading2"/>
      </w:pPr>
      <w:r>
        <w:t xml:space="preserve">Resumen</w:t>
      </w:r>
    </w:p>
    <w:p>
      <w:pPr>
        <w:pStyle w:val="FirstParagraph"/>
      </w:pPr>
      <w:r>
        <w:t xml:space="preserve">El sistema principal de fondo Mi Mutual Central es la composición de las funciones de negocio de la Unidad de Solidaridad de Coomeva. Las funciones de negocio referidas, como Gestión Beneficiarios, Certificados, Gestión Beneficiarios, aparecen dentro del componente principal en la imagen.</w:t>
      </w:r>
    </w:p>
    <w:p>
      <w:pPr>
        <w:pStyle w:val="BodyText"/>
      </w:pPr>
      <w:r>
        <w:t xml:space="preserve">Este entregable documenta los diferentes módulos y componentes que hacen parte de la estructura de una aplicación en Angular 12 y como es su interacción para conformar una arquitectura robusta y escalable para aplicaciones de gran tamaño.</w:t>
      </w:r>
    </w:p>
    <w:p>
      <w:pPr>
        <w:pStyle w:val="BodyText"/>
      </w:pPr>
      <w:r>
        <w:t xml:space="preserve">Las librerías Spring Boot Security y Spring Boot Oauth2 proveen características de seguridad entre Vista (Angular 2) y Controlador. Estas son responsables de que únicamente permita el acceso si se está autenticado. Además, para realizar el proceso de autenticación se delega a la aplicación SISPRO (Coomeva) que funciona como un servidor de autenticación.</w:t>
      </w:r>
    </w:p>
    <w:bookmarkEnd w:id="26"/>
    <w:bookmarkStart w:id="27" w:name="propuesta-1"/>
    <w:p>
      <w:pPr>
        <w:pStyle w:val="Heading2"/>
      </w:pPr>
      <w:r>
        <w:t xml:space="preserve">Propuesta</w:t>
      </w:r>
    </w:p>
    <w:p>
      <w:pPr>
        <w:pStyle w:val="FirstParagraph"/>
      </w:pPr>
      <w:r>
        <w:t xml:space="preserve">Mi Mutual. Coomeva, 2023.</w:t>
      </w:r>
    </w:p>
    <w:p>
      <w:pPr>
        <w:pStyle w:val="BodyText"/>
      </w:pPr>
      <w:r>
        <w:t xml:space="preserve">Contexto Mi Mutual: Áreas negocio, componente central Mi Mutual, servicios y funciones.</w:t>
      </w:r>
    </w:p>
    <w:p>
      <w:pPr>
        <w:pStyle w:val="BodyText"/>
      </w:pPr>
      <w:r>
        <w:t xml:space="preserve">versión 0.2.1</w:t>
      </w:r>
    </w:p>
    <w:bookmarkEnd w:id="27"/>
    <w:bookmarkStart w:id="28" w:name="autor-1"/>
    <w:p>
      <w:pPr>
        <w:pStyle w:val="Heading2"/>
      </w:pPr>
      <w:r>
        <w:t xml:space="preserve">Autor 1</w:t>
      </w:r>
    </w:p>
    <w:p>
      <w:pPr>
        <w:pStyle w:val="FirstParagraph"/>
      </w:pPr>
      <w:r>
        <w:t xml:space="preserve">Wong H.</w:t>
      </w:r>
    </w:p>
    <w:bookmarkEnd w:id="28"/>
    <w:bookmarkStart w:id="29" w:name="impacto"/>
    <w:p>
      <w:pPr>
        <w:pStyle w:val="Heading2"/>
      </w:pPr>
      <w:r>
        <w:t xml:space="preserve">Impacto</w:t>
      </w:r>
    </w:p>
    <w:p>
      <w:pPr>
        <w:pStyle w:val="Compact"/>
        <w:numPr>
          <w:ilvl w:val="0"/>
          <w:numId w:val="1003"/>
        </w:numPr>
      </w:pPr>
      <w:r>
        <w:t xml:space="preserve">Gestión de productos del fondo mutual y auxilio funerario que involucran a sus coberturas</w:t>
      </w:r>
    </w:p>
    <w:p>
      <w:pPr>
        <w:pStyle w:val="Compact"/>
        <w:numPr>
          <w:ilvl w:val="0"/>
          <w:numId w:val="1003"/>
        </w:numPr>
      </w:pPr>
      <w:r>
        <w:t xml:space="preserve">Administración de la facturación y recaudo diario de los productos</w:t>
      </w:r>
    </w:p>
    <w:p>
      <w:pPr>
        <w:pStyle w:val="Compact"/>
        <w:numPr>
          <w:ilvl w:val="0"/>
          <w:numId w:val="1003"/>
        </w:numPr>
      </w:pPr>
      <w:r>
        <w:t xml:space="preserve">Gestión de Reclamaciones (Indemnización): Permite realizar la gestión, seguimiento y pago o negación de las diferentes reclamaciones de acuerdo a las coberturas y los productos que se encuentren dentro del portafolio del Asociado.</w:t>
      </w:r>
    </w:p>
    <w:p>
      <w:pPr>
        <w:pStyle w:val="Compact"/>
        <w:numPr>
          <w:ilvl w:val="0"/>
          <w:numId w:val="1003"/>
        </w:numPr>
      </w:pPr>
      <w:r>
        <w:t xml:space="preserve">Gestión de Beneficiarios: Permite administrar la información relacionada con los beneficiarios del Asociado, permitiendo ejecutar operaciones de consulta, inserción y modificación.</w:t>
      </w:r>
    </w:p>
    <w:p>
      <w:pPr>
        <w:pStyle w:val="Compact"/>
        <w:numPr>
          <w:ilvl w:val="0"/>
          <w:numId w:val="1003"/>
        </w:numPr>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p>
      <w:pPr>
        <w:pStyle w:val="Compact"/>
        <w:numPr>
          <w:ilvl w:val="0"/>
          <w:numId w:val="1003"/>
        </w:numPr>
      </w:pPr>
      <w:r>
        <w:t xml:space="preserve">Integración con otros sistemas para facilitar los procesos de vinculación, retiro, reactivación o fallecimiento de asociados.</w:t>
      </w:r>
    </w:p>
    <w:p>
      <w:pPr>
        <w:pStyle w:val="Compact"/>
        <w:numPr>
          <w:ilvl w:val="0"/>
          <w:numId w:val="1003"/>
        </w:numPr>
      </w:pPr>
      <w:r>
        <w:t xml:space="preserve">Configuración o parametrización de factores para realizar los cálculos de las contribuciones de los asociados a la Cooperativa para cada uno de los productos adquiridos.</w:t>
      </w:r>
    </w:p>
    <w:bookmarkEnd w:id="29"/>
    <w:bookmarkStart w:id="30" w:name="introduccion"/>
    <w:p>
      <w:pPr>
        <w:pStyle w:val="Heading2"/>
      </w:pPr>
      <w:r>
        <w:t xml:space="preserve">Introduccion</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30"/>
    <w:bookmarkStart w:id="31" w:name="conclusion"/>
    <w:p>
      <w:pPr>
        <w:pStyle w:val="Heading2"/>
      </w:pPr>
      <w:r>
        <w:t xml:space="preserve">Conclusion</w:t>
      </w:r>
    </w:p>
    <w:p>
      <w:pPr>
        <w:pStyle w:val="Compact"/>
        <w:numPr>
          <w:ilvl w:val="0"/>
          <w:numId w:val="1004"/>
        </w:numPr>
      </w:pPr>
      <w:r>
        <w:t xml:space="preserve">Disponibilidad. Se requiere que el sistema esté disponible 7 X 24, el servicio prestado al cliente no se limita a horarios de oficina pues las compras pueden darse en cualquier momento</w:t>
      </w:r>
    </w:p>
    <w:p>
      <w:pPr>
        <w:pStyle w:val="Compact"/>
        <w:numPr>
          <w:ilvl w:val="0"/>
          <w:numId w:val="1004"/>
        </w:numPr>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pStyle w:val="Compact"/>
        <w:numPr>
          <w:ilvl w:val="0"/>
          <w:numId w:val="1004"/>
        </w:numPr>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pStyle w:val="Compact"/>
        <w:numPr>
          <w:ilvl w:val="0"/>
          <w:numId w:val="1004"/>
        </w:numPr>
      </w:pPr>
      <w:r>
        <w:t xml:space="preserve">Autenticación. Autenticación es el proceso para determinar que alguien o un sistema es quien dice ser. Uso de estándar Oauth2 y JSON Web Token – JWT, para gestión de autenticación de servicios de la aplicación.</w:t>
      </w:r>
    </w:p>
    <w:p>
      <w:pPr>
        <w:pStyle w:val="Compact"/>
        <w:numPr>
          <w:ilvl w:val="0"/>
          <w:numId w:val="1004"/>
        </w:numPr>
      </w:pPr>
      <w:r>
        <w:t xml:space="preserve">Autorización. Autorización se refiere a la validación que realiza un sistema para determinar si un usuario puede usar cierta funcionalidad. Uso de API de seguridad de Spring (spring-security) + Oauth2</w:t>
      </w:r>
    </w:p>
    <w:p>
      <w:pPr>
        <w:pStyle w:val="Compact"/>
        <w:numPr>
          <w:ilvl w:val="0"/>
          <w:numId w:val="1004"/>
        </w:numPr>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pStyle w:val="Compact"/>
        <w:numPr>
          <w:ilvl w:val="0"/>
          <w:numId w:val="1004"/>
        </w:numPr>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pStyle w:val="Compact"/>
        <w:numPr>
          <w:ilvl w:val="0"/>
          <w:numId w:val="1004"/>
        </w:numPr>
      </w:pPr>
      <w:r>
        <w:t xml:space="preserve">Verificación (QA). Es la capacidad del producto software que hace posible que el software modificado sea probado.</w:t>
      </w:r>
    </w:p>
    <w:bookmarkEnd w:id="31"/>
    <w:bookmarkStart w:id="32" w:name="agradecimientos"/>
    <w:p>
      <w:pPr>
        <w:pStyle w:val="Heading2"/>
      </w:pPr>
      <w:r>
        <w:t xml:space="preserve">Agradecimientos</w:t>
      </w:r>
    </w:p>
    <w:p>
      <w:pPr>
        <w:pStyle w:val="FirstParagraph"/>
      </w:pPr>
      <w:r>
        <w:t xml:space="preserve">Agradecimientos.</w:t>
      </w:r>
    </w:p>
    <w:bookmarkEnd w:id="32"/>
    <w:bookmarkStart w:id="33" w:name="apendice"/>
    <w:p>
      <w:pPr>
        <w:pStyle w:val="Heading2"/>
      </w:pPr>
      <w:r>
        <w:t xml:space="preserve">Apendice</w:t>
      </w:r>
    </w:p>
    <w:p>
      <w:pPr>
        <w:pStyle w:val="FirstParagraph"/>
      </w:pPr>
      <w:r>
        <w:t xml:space="preserve">Simuladores: Funcionalidades que permiten generar las simulaciones de los diferentes planes o modificaciones (incrementos y disminuciones) a los productos del Asociado.</w:t>
      </w:r>
    </w:p>
    <w:bookmarkEnd w:id="33"/>
    <w:bookmarkStart w:id="34" w:name="autor-2"/>
    <w:p>
      <w:pPr>
        <w:pStyle w:val="Heading2"/>
      </w:pPr>
      <w:r>
        <w:t xml:space="preserve">Autor 2</w:t>
      </w:r>
    </w:p>
    <w:p>
      <w:pPr>
        <w:pStyle w:val="FirstParagraph"/>
      </w:pPr>
      <w:r>
        <w:t xml:space="preserve">Joseph W.</w:t>
      </w:r>
    </w:p>
    <w:bookmarkEnd w:id="34"/>
    <w:bookmarkStart w:id="35" w:name="filial-1"/>
    <w:p>
      <w:pPr>
        <w:pStyle w:val="Heading2"/>
      </w:pPr>
      <w:r>
        <w:t xml:space="preserve">Filial 1</w:t>
      </w:r>
    </w:p>
    <w:p>
      <w:pPr>
        <w:pStyle w:val="FirstParagraph"/>
      </w:pPr>
      <w:r>
        <w:t xml:space="preserve">Ing., Organization, City, Pincode, State, Country</w:t>
      </w:r>
    </w:p>
    <w:bookmarkEnd w:id="35"/>
    <w:bookmarkStart w:id="36" w:name="filial-2"/>
    <w:p>
      <w:pPr>
        <w:pStyle w:val="Heading2"/>
      </w:pPr>
      <w:r>
        <w:t xml:space="preserve">Filial 2</w:t>
      </w:r>
    </w:p>
    <w:p>
      <w:pPr>
        <w:pStyle w:val="FirstParagraph"/>
      </w:pPr>
      <w:r>
        <w:t xml:space="preserve">Arq., Organization, City, Pincode, State, Country</w:t>
      </w:r>
    </w:p>
    <w:bookmarkEnd w:id="36"/>
    <w:bookmarkStart w:id="37" w:name="carta-de-presentación"/>
    <w:p>
      <w:pPr>
        <w:pStyle w:val="Heading2"/>
      </w:pPr>
      <w:r>
        <w:t xml:space="preserve">Carta de Presentación</w:t>
      </w:r>
    </w:p>
    <w:p>
      <w:pPr>
        <w:pStyle w:val="FirstParagraph"/>
      </w:pPr>
      <w:r>
        <w:t xml:space="preserve">Señores</w:t>
      </w:r>
      <w:r>
        <w:t xml:space="preserve"> </w:t>
      </w:r>
      <w:r>
        <w:t xml:space="preserve">SERVICIOS PORTALES NACIONALES S.A. Diagonal 25G No. 95A - 55</w:t>
      </w:r>
      <w:r>
        <w:t xml:space="preserve"> </w:t>
      </w:r>
      <w:r>
        <w:t xml:space="preserve">Ciudad</w:t>
      </w:r>
      <w:r>
        <w:t xml:space="preserve"> </w:t>
      </w:r>
      <w:r>
        <w:t xml:space="preserve">Referencia: Propuesta para la contratación de los servicios de consultoría en Arquitectura Empresarial</w:t>
      </w:r>
      <w:r>
        <w:t xml:space="preserve"> </w:t>
      </w:r>
      <w:r>
        <w:t xml:space="preserve">Respetados Señores:</w:t>
      </w:r>
      <w:r>
        <w:t xml:space="preserve"> </w:t>
      </w:r>
      <w:r>
        <w:t xml:space="preserve">A nombre de Heinsohn Business Technology S.A. les damos las gracias por tenernos en cuenta para tan importante proyecto.</w:t>
      </w:r>
      <w:r>
        <w:t xml:space="preserve"> </w:t>
      </w:r>
      <w:r>
        <w:t xml:space="preserve">A continuación presentamos a su consideración nuestra propuesta técnica y económica para la realización de Servicios de Consultoría en Arquitectura Empresarial y que tiene como objetivo general la Formulación de la primera versión de un Modelo de Negocio para el servicio de Carpeta Ciudadana, de acuerdo a las necesidades manifestadas por ustedes.</w:t>
      </w:r>
      <w:r>
        <w:t xml:space="preserve"> </w:t>
      </w:r>
      <w:r>
        <w:t xml:space="preserve">Esperamos que la información suministrada sea un aporte importante al proceso que están adelantando y reiteramos nuestro interés en apoyarlos.</w:t>
      </w:r>
      <w:r>
        <w:t xml:space="preserve"> </w:t>
      </w:r>
      <w:r>
        <w:t xml:space="preserve">Atentamente,</w:t>
      </w:r>
      <w:r>
        <w:t xml:space="preserve"> </w:t>
      </w:r>
      <w:r>
        <w:t xml:space="preserve">HEINSOHN BUSINESS TECHNOLOGY S.A.</w:t>
      </w:r>
      <w:r>
        <w:t xml:space="preserve"> </w:t>
      </w:r>
      <w:r>
        <w:t xml:space="preserve">NIT DIRECCION TELEFONO CONTACTO E-MAIL</w:t>
      </w:r>
      <w:r>
        <w:t xml:space="preserve"> </w:t>
      </w:r>
      <w:r>
        <w:t xml:space="preserve">800046226-8</w:t>
      </w:r>
      <w:r>
        <w:t xml:space="preserve"> </w:t>
      </w:r>
      <w:r>
        <w:t xml:space="preserve">Carrera 13 No. 82-49 Piso 6 Bogotá D.C. 6337070</w:t>
      </w:r>
      <w:r>
        <w:t xml:space="preserve"> </w:t>
      </w:r>
      <w:r>
        <w:t xml:space="preserve">Jimena Gardeazabal jgardeazabal@heinsohn.com.co</w:t>
      </w:r>
    </w:p>
    <w:bookmarkEnd w:id="37"/>
    <w:bookmarkStart w:id="38" w:name="acreditación-de-experiencia"/>
    <w:p>
      <w:pPr>
        <w:pStyle w:val="Heading2"/>
      </w:pPr>
      <w:r>
        <w:t xml:space="preserve">Acreditación de Experiencia</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38"/>
    <w:bookmarkStart w:id="39" w:name="documetación-técnica"/>
    <w:p>
      <w:pPr>
        <w:pStyle w:val="Heading2"/>
      </w:pPr>
      <w:r>
        <w:t xml:space="preserve">Documetación técnica</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39"/>
    <w:bookmarkStart w:id="40" w:name="alcance"/>
    <w:p>
      <w:pPr>
        <w:pStyle w:val="Heading2"/>
      </w:pPr>
      <w:r>
        <w:t xml:space="preserve">Alcance</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40"/>
    <w:bookmarkStart w:id="41" w:name="entregables"/>
    <w:p>
      <w:pPr>
        <w:pStyle w:val="Heading2"/>
      </w:pPr>
      <w:r>
        <w:t xml:space="preserve">Entregables</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41"/>
    <w:bookmarkStart w:id="42" w:name="metodología"/>
    <w:p>
      <w:pPr>
        <w:pStyle w:val="Heading2"/>
      </w:pPr>
      <w:r>
        <w:t xml:space="preserve">Metodología</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42"/>
    <w:bookmarkStart w:id="43" w:name="equipo-de-trabajo"/>
    <w:p>
      <w:pPr>
        <w:pStyle w:val="Heading2"/>
      </w:pPr>
      <w:r>
        <w:t xml:space="preserve">Equipo de Trabajo</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43"/>
    <w:bookmarkStart w:id="44" w:name="generalidades"/>
    <w:p>
      <w:pPr>
        <w:pStyle w:val="Heading2"/>
      </w:pPr>
      <w:r>
        <w:t xml:space="preserve">Generalidades</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44"/>
    <w:bookmarkStart w:id="45" w:name="valor"/>
    <w:p>
      <w:pPr>
        <w:pStyle w:val="Heading2"/>
      </w:pPr>
      <w:r>
        <w:t xml:space="preserve">Valor</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45"/>
    <w:bookmarkStart w:id="46" w:name="condiciones"/>
    <w:p>
      <w:pPr>
        <w:pStyle w:val="Heading2"/>
      </w:pPr>
      <w:r>
        <w:t xml:space="preserve">Condiciones</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46"/>
    <w:bookmarkEnd w:id="47"/>
    <w:bookmarkStart w:id="79" w:name="contexto"/>
    <w:p>
      <w:pPr>
        <w:pStyle w:val="Heading1"/>
      </w:pPr>
      <w:r>
        <w:t xml:space="preserve">1.contexto</w:t>
      </w:r>
    </w:p>
    <w:p>
      <w:pPr>
        <w:pStyle w:val="Compact"/>
        <w:numPr>
          <w:ilvl w:val="0"/>
          <w:numId w:val="1005"/>
        </w:numPr>
      </w:pPr>
      <w:hyperlink w:anchor="X70fdb746c02687ceeeca009fa2f9b22bc1c7338">
        <w:r>
          <w:rPr>
            <w:rStyle w:val="Hyperlink"/>
          </w:rPr>
          <w:t xml:space="preserve">1.contexto</w:t>
        </w:r>
      </w:hyperlink>
    </w:p>
    <w:p>
      <w:pPr>
        <w:pStyle w:val="Compact"/>
        <w:numPr>
          <w:ilvl w:val="1"/>
          <w:numId w:val="1006"/>
        </w:numPr>
      </w:pPr>
      <w:hyperlink w:anchor="introducción">
        <w:r>
          <w:rPr>
            <w:rStyle w:val="Hyperlink"/>
          </w:rPr>
          <w:t xml:space="preserve">Introducción</w:t>
        </w:r>
      </w:hyperlink>
    </w:p>
    <w:p>
      <w:pPr>
        <w:pStyle w:val="Compact"/>
        <w:numPr>
          <w:ilvl w:val="1"/>
          <w:numId w:val="1006"/>
        </w:numPr>
      </w:pPr>
      <w:hyperlink w:anchor="contexto-mi-mutual-central">
        <w:r>
          <w:rPr>
            <w:rStyle w:val="Hyperlink"/>
          </w:rPr>
          <w:t xml:space="preserve">Contexto Mi Mutual Central</w:t>
        </w:r>
      </w:hyperlink>
    </w:p>
    <w:p>
      <w:pPr>
        <w:pStyle w:val="Compact"/>
        <w:numPr>
          <w:ilvl w:val="1"/>
          <w:numId w:val="1006"/>
        </w:numPr>
      </w:pPr>
      <w:hyperlink w:anchor="app-mi-mutual-central">
        <w:r>
          <w:rPr>
            <w:rStyle w:val="Hyperlink"/>
          </w:rPr>
          <w:t xml:space="preserve">app: Mi Mutual Central</w:t>
        </w:r>
      </w:hyperlink>
    </w:p>
    <w:p>
      <w:pPr>
        <w:pStyle w:val="Compact"/>
        <w:numPr>
          <w:ilvl w:val="2"/>
          <w:numId w:val="1007"/>
        </w:numPr>
      </w:pPr>
      <w:hyperlink w:anchor="gestión-usuarios">
        <w:r>
          <w:rPr>
            <w:rStyle w:val="Hyperlink"/>
          </w:rPr>
          <w:t xml:space="preserve">Gestión Usuarios</w:t>
        </w:r>
      </w:hyperlink>
    </w:p>
    <w:p>
      <w:pPr>
        <w:pStyle w:val="Compact"/>
        <w:numPr>
          <w:ilvl w:val="2"/>
          <w:numId w:val="1007"/>
        </w:numPr>
      </w:pPr>
      <w:hyperlink w:anchor="gestión-fondo-mutual-y-auxilio-funerario">
        <w:r>
          <w:rPr>
            <w:rStyle w:val="Hyperlink"/>
          </w:rPr>
          <w:t xml:space="preserve">Gestión fondo mutual y auxilio funerario</w:t>
        </w:r>
      </w:hyperlink>
    </w:p>
    <w:p>
      <w:pPr>
        <w:pStyle w:val="Compact"/>
        <w:numPr>
          <w:ilvl w:val="2"/>
          <w:numId w:val="1007"/>
        </w:numPr>
      </w:pPr>
      <w:hyperlink w:anchor="X9fd956ff887eea0b3a2af7ac7353bdde287e68e">
        <w:r>
          <w:rPr>
            <w:rStyle w:val="Hyperlink"/>
          </w:rPr>
          <w:t xml:space="preserve">Configuración factores cálculos, contribuciones</w:t>
        </w:r>
      </w:hyperlink>
    </w:p>
    <w:p>
      <w:pPr>
        <w:pStyle w:val="Compact"/>
        <w:numPr>
          <w:ilvl w:val="2"/>
          <w:numId w:val="1007"/>
        </w:numPr>
      </w:pPr>
      <w:hyperlink w:anchor="interoperabilidad-entre-sistemas-coomeva">
        <w:r>
          <w:rPr>
            <w:rStyle w:val="Hyperlink"/>
          </w:rPr>
          <w:t xml:space="preserve">Interoperabilidad entre sistemas Coomeva</w:t>
        </w:r>
      </w:hyperlink>
    </w:p>
    <w:p>
      <w:pPr>
        <w:pStyle w:val="Compact"/>
        <w:numPr>
          <w:ilvl w:val="2"/>
          <w:numId w:val="1007"/>
        </w:numPr>
      </w:pPr>
      <w:hyperlink w:anchor="gestión-reclamaciones">
        <w:r>
          <w:rPr>
            <w:rStyle w:val="Hyperlink"/>
          </w:rPr>
          <w:t xml:space="preserve">Gestión Reclamaciones</w:t>
        </w:r>
      </w:hyperlink>
    </w:p>
    <w:p>
      <w:pPr>
        <w:pStyle w:val="Compact"/>
        <w:numPr>
          <w:ilvl w:val="2"/>
          <w:numId w:val="1007"/>
        </w:numPr>
      </w:pPr>
      <w:hyperlink w:anchor="gestión-beneficiarios">
        <w:r>
          <w:rPr>
            <w:rStyle w:val="Hyperlink"/>
          </w:rPr>
          <w:t xml:space="preserve">Gestión Beneficiarios</w:t>
        </w:r>
      </w:hyperlink>
    </w:p>
    <w:p>
      <w:pPr>
        <w:pStyle w:val="Compact"/>
        <w:numPr>
          <w:ilvl w:val="2"/>
          <w:numId w:val="1007"/>
        </w:numPr>
      </w:pPr>
      <w:hyperlink w:anchor="administración-facturación-y-recaudo">
        <w:r>
          <w:rPr>
            <w:rStyle w:val="Hyperlink"/>
          </w:rPr>
          <w:t xml:space="preserve">Administración facturación y recaudo</w:t>
        </w:r>
      </w:hyperlink>
    </w:p>
    <w:p>
      <w:pPr>
        <w:pStyle w:val="Compact"/>
        <w:numPr>
          <w:ilvl w:val="2"/>
          <w:numId w:val="1007"/>
        </w:numPr>
      </w:pPr>
      <w:hyperlink w:anchor="certificados">
        <w:r>
          <w:rPr>
            <w:rStyle w:val="Hyperlink"/>
          </w:rPr>
          <w:t xml:space="preserve">Certificados</w:t>
        </w:r>
      </w:hyperlink>
    </w:p>
    <w:p>
      <w:pPr>
        <w:pStyle w:val="Compact"/>
        <w:numPr>
          <w:ilvl w:val="2"/>
          <w:numId w:val="1007"/>
        </w:numPr>
      </w:pPr>
      <w:hyperlink w:anchor="autorizaciones">
        <w:r>
          <w:rPr>
            <w:rStyle w:val="Hyperlink"/>
          </w:rPr>
          <w:t xml:space="preserve">Autorizaciones</w:t>
        </w:r>
      </w:hyperlink>
    </w:p>
    <w:p>
      <w:pPr>
        <w:pStyle w:val="Compact"/>
        <w:numPr>
          <w:ilvl w:val="2"/>
          <w:numId w:val="1007"/>
        </w:numPr>
      </w:pPr>
      <w:hyperlink w:anchor="simuladores">
        <w:r>
          <w:rPr>
            <w:rStyle w:val="Hyperlink"/>
          </w:rPr>
          <w:t xml:space="preserve">Simuladores</w:t>
        </w:r>
      </w:hyperlink>
    </w:p>
    <w:p>
      <w:pPr>
        <w:pStyle w:val="Compact"/>
        <w:numPr>
          <w:ilvl w:val="2"/>
          <w:numId w:val="1007"/>
        </w:numPr>
      </w:pPr>
      <w:hyperlink w:anchor="seguridad">
        <w:r>
          <w:rPr>
            <w:rStyle w:val="Hyperlink"/>
          </w:rPr>
          <w:t xml:space="preserve">Seguridad</w:t>
        </w:r>
      </w:hyperlink>
    </w:p>
    <w:p>
      <w:pPr>
        <w:pStyle w:val="Compact"/>
        <w:numPr>
          <w:ilvl w:val="1"/>
          <w:numId w:val="1006"/>
        </w:numPr>
      </w:pPr>
      <w:hyperlink w:anchor="características-funcionales">
        <w:r>
          <w:rPr>
            <w:rStyle w:val="Hyperlink"/>
          </w:rPr>
          <w:t xml:space="preserve">Características Funcionales</w:t>
        </w:r>
      </w:hyperlink>
    </w:p>
    <w:p>
      <w:pPr>
        <w:pStyle w:val="Compact"/>
        <w:numPr>
          <w:ilvl w:val="1"/>
          <w:numId w:val="1006"/>
        </w:numPr>
      </w:pPr>
      <w:hyperlink w:anchor="características-funcionales-aplicativo">
        <w:r>
          <w:rPr>
            <w:rStyle w:val="Hyperlink"/>
          </w:rPr>
          <w:t xml:space="preserve">Características Funcionales $APLICATIVO</w:t>
        </w:r>
      </w:hyperlink>
    </w:p>
    <w:p>
      <w:pPr>
        <w:pStyle w:val="Compact"/>
        <w:numPr>
          <w:ilvl w:val="1"/>
          <w:numId w:val="1006"/>
        </w:numPr>
      </w:pPr>
      <w:hyperlink w:anchor="restricciones-de-arquitectura">
        <w:r>
          <w:rPr>
            <w:rStyle w:val="Hyperlink"/>
          </w:rPr>
          <w:t xml:space="preserve">Restricciones de Arquitectura</w:t>
        </w:r>
      </w:hyperlink>
    </w:p>
    <w:p>
      <w:pPr>
        <w:pStyle w:val="Compact"/>
        <w:numPr>
          <w:ilvl w:val="1"/>
          <w:numId w:val="1006"/>
        </w:numPr>
      </w:pPr>
      <w:hyperlink w:anchor="restricciones-de-arquitectura-atributos">
        <w:r>
          <w:rPr>
            <w:rStyle w:val="Hyperlink"/>
          </w:rPr>
          <w:t xml:space="preserve">Restricciones de Arquitectura (Atributos)</w:t>
        </w:r>
      </w:hyperlink>
    </w:p>
    <w:p>
      <w:pPr>
        <w:pStyle w:val="Compact"/>
        <w:numPr>
          <w:ilvl w:val="1"/>
          <w:numId w:val="1006"/>
        </w:numPr>
      </w:pPr>
      <w:hyperlink w:anchor="autorizaciones-1">
        <w:r>
          <w:rPr>
            <w:rStyle w:val="Hyperlink"/>
          </w:rPr>
          <w:t xml:space="preserve">Autorizaciones</w:t>
        </w:r>
      </w:hyperlink>
    </w:p>
    <w:p>
      <w:pPr>
        <w:pStyle w:val="Compact"/>
        <w:numPr>
          <w:ilvl w:val="1"/>
          <w:numId w:val="1006"/>
        </w:numPr>
      </w:pPr>
      <w:hyperlink w:anchor="certificados-1">
        <w:r>
          <w:rPr>
            <w:rStyle w:val="Hyperlink"/>
          </w:rPr>
          <w:t xml:space="preserve">Certificados</w:t>
        </w:r>
      </w:hyperlink>
    </w:p>
    <w:p>
      <w:pPr>
        <w:pStyle w:val="Compact"/>
        <w:numPr>
          <w:ilvl w:val="1"/>
          <w:numId w:val="1006"/>
        </w:numPr>
      </w:pPr>
      <w:hyperlink w:anchor="configuración">
        <w:r>
          <w:rPr>
            <w:rStyle w:val="Hyperlink"/>
          </w:rPr>
          <w:t xml:space="preserve">Configuración</w:t>
        </w:r>
      </w:hyperlink>
    </w:p>
    <w:p>
      <w:pPr>
        <w:pStyle w:val="Compact"/>
        <w:numPr>
          <w:ilvl w:val="1"/>
          <w:numId w:val="1006"/>
        </w:numPr>
      </w:pPr>
      <w:hyperlink w:anchor="facturación-y-recaudo">
        <w:r>
          <w:rPr>
            <w:rStyle w:val="Hyperlink"/>
          </w:rPr>
          <w:t xml:space="preserve">Facturación y Recaudo</w:t>
        </w:r>
      </w:hyperlink>
    </w:p>
    <w:p>
      <w:pPr>
        <w:pStyle w:val="Compact"/>
        <w:numPr>
          <w:ilvl w:val="1"/>
          <w:numId w:val="1006"/>
        </w:numPr>
      </w:pPr>
      <w:hyperlink w:anchor="gestión-de-beneficiarios">
        <w:r>
          <w:rPr>
            <w:rStyle w:val="Hyperlink"/>
          </w:rPr>
          <w:t xml:space="preserve">Gestión de Beneficiarios</w:t>
        </w:r>
      </w:hyperlink>
    </w:p>
    <w:p>
      <w:pPr>
        <w:pStyle w:val="Compact"/>
        <w:numPr>
          <w:ilvl w:val="1"/>
          <w:numId w:val="1006"/>
        </w:numPr>
      </w:pPr>
      <w:hyperlink w:anchor="gestión-de-productos">
        <w:r>
          <w:rPr>
            <w:rStyle w:val="Hyperlink"/>
          </w:rPr>
          <w:t xml:space="preserve">Gestión de Productos</w:t>
        </w:r>
      </w:hyperlink>
    </w:p>
    <w:p>
      <w:pPr>
        <w:pStyle w:val="Compact"/>
        <w:numPr>
          <w:ilvl w:val="1"/>
          <w:numId w:val="1006"/>
        </w:numPr>
      </w:pPr>
      <w:hyperlink w:anchor="gestión-de-reclamos">
        <w:r>
          <w:rPr>
            <w:rStyle w:val="Hyperlink"/>
          </w:rPr>
          <w:t xml:space="preserve">Gestión de Reclamos</w:t>
        </w:r>
      </w:hyperlink>
    </w:p>
    <w:p>
      <w:pPr>
        <w:pStyle w:val="Compact"/>
        <w:numPr>
          <w:ilvl w:val="1"/>
          <w:numId w:val="1006"/>
        </w:numPr>
      </w:pPr>
      <w:hyperlink w:anchor="gestión-de-usuarios">
        <w:r>
          <w:rPr>
            <w:rStyle w:val="Hyperlink"/>
          </w:rPr>
          <w:t xml:space="preserve">Gestión de Usuarios</w:t>
        </w:r>
      </w:hyperlink>
    </w:p>
    <w:p>
      <w:pPr>
        <w:pStyle w:val="Compact"/>
        <w:numPr>
          <w:ilvl w:val="1"/>
          <w:numId w:val="1006"/>
        </w:numPr>
      </w:pPr>
      <w:hyperlink w:anchor="simuladores-1">
        <w:r>
          <w:rPr>
            <w:rStyle w:val="Hyperlink"/>
          </w:rPr>
          <w:t xml:space="preserve">Simuladores</w:t>
        </w:r>
      </w:hyperlink>
    </w:p>
    <w:p>
      <w:pPr>
        <w:pStyle w:val="Compact"/>
        <w:numPr>
          <w:ilvl w:val="1"/>
          <w:numId w:val="1006"/>
        </w:numPr>
      </w:pPr>
      <w:hyperlink w:anchor="unidad-de-solidaridad-y-seguros">
        <w:r>
          <w:rPr>
            <w:rStyle w:val="Hyperlink"/>
          </w:rPr>
          <w:t xml:space="preserve">Unidad de Solidaridad y Seguros</w:t>
        </w:r>
      </w:hyperlink>
    </w:p>
    <w:bookmarkStart w:id="51" w:name="introducción-1"/>
    <w:p>
      <w:pPr>
        <w:pStyle w:val="Heading2"/>
      </w:pPr>
      <w:r>
        <w:t xml:space="preserve">Introducción</w:t>
      </w:r>
    </w:p>
    <w:p>
      <w:pPr>
        <w:pStyle w:val="CaptionedFigure"/>
      </w:pPr>
      <w:r>
        <w:drawing>
          <wp:inline>
            <wp:extent cx="5207000" cy="2986004"/>
            <wp:effectExtent b="0" l="0" r="0" t="0"/>
            <wp:docPr descr="1.contexto" title="" id="49" name="Picture"/>
            <a:graphic>
              <a:graphicData uri="http://schemas.openxmlformats.org/drawingml/2006/picture">
                <pic:pic>
                  <pic:nvPicPr>
                    <pic:cNvPr descr="/home/vscode/devocs-contd/contd/docx/01.prop.contexto.png" id="50" name="Picture"/>
                    <pic:cNvPicPr>
                      <a:picLocks noChangeArrowheads="1" noChangeAspect="1"/>
                    </pic:cNvPicPr>
                  </pic:nvPicPr>
                  <pic:blipFill>
                    <a:blip r:embed="rId48"/>
                    <a:stretch>
                      <a:fillRect/>
                    </a:stretch>
                  </pic:blipFill>
                  <pic:spPr bwMode="auto">
                    <a:xfrm>
                      <a:off x="0" y="0"/>
                      <a:ext cx="5207000" cy="2986004"/>
                    </a:xfrm>
                    <a:prstGeom prst="rect">
                      <a:avLst/>
                    </a:prstGeom>
                    <a:noFill/>
                    <a:ln w="9525">
                      <a:noFill/>
                      <a:headEnd/>
                      <a:tailEnd/>
                    </a:ln>
                  </pic:spPr>
                </pic:pic>
              </a:graphicData>
            </a:graphic>
          </wp:inline>
        </w:drawing>
      </w:r>
    </w:p>
    <w:p>
      <w:pPr>
        <w:pStyle w:val="ImageCaption"/>
      </w:pPr>
      <w:r>
        <w:t xml:space="preserve">1.contexto</w:t>
      </w:r>
    </w:p>
    <w:bookmarkEnd w:id="51"/>
    <w:bookmarkStart w:id="52" w:name="contexto-mi-mutual-central"/>
    <w:p>
      <w:pPr>
        <w:pStyle w:val="Heading2"/>
      </w:pPr>
      <w:r>
        <w:t xml:space="preserve">Contexto Mi Mutual Central</w:t>
      </w:r>
    </w:p>
    <w:p>
      <w:pPr>
        <w:pStyle w:val="FirstParagraph"/>
      </w:pPr>
      <w:r>
        <w:t xml:space="preserve">El sistema principal de fondo Mi Mutual Central es la composición de las funciones de negocio de la Unidad de Solidaridad de Coomeva. Las funciones de negocio referidas, como Gestión Beneficiarios, Certificados, Gestión Beneficiarios, aparecen dentro del componente principal en la imagen.</w:t>
      </w:r>
    </w:p>
    <w:p>
      <w:pPr>
        <w:pStyle w:val="BodyText"/>
      </w:pPr>
      <w:r>
        <w:t xml:space="preserve">Este entregable documenta los diferentes módulos y componentes que hacen parte de la estructura de una aplicación en Angular 12 y como es su interacción para conformar una arquitectura robusta y escalable para aplicaciones de gran tamaño.</w:t>
      </w:r>
    </w:p>
    <w:p>
      <w:pPr>
        <w:pStyle w:val="BodyText"/>
      </w:pPr>
      <w:r>
        <w:t xml:space="preserve">Las librerías Spring Boot Security y Spring Boot Oauth2 proveen características de seguridad entre Vista (Angular 2) y Controlador. Estas son responsables de que únicamente permita el acceso si se está autenticado. Además, para realizar el proceso de autenticación se delega a la aplicación SISPRO (Coomeva) que funciona como un servidor de autenticación.</w:t>
      </w:r>
    </w:p>
    <w:bookmarkEnd w:id="52"/>
    <w:bookmarkStart w:id="64" w:name="app-mi-mutual-central"/>
    <w:p>
      <w:pPr>
        <w:pStyle w:val="Heading2"/>
      </w:pPr>
      <w:r>
        <w:t xml:space="preserve">app: Mi Mutual Central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Start w:id="53" w:name="gestión-usuarios"/>
    <w:p>
      <w:pPr>
        <w:pStyle w:val="Heading3"/>
      </w:pPr>
      <w:r>
        <w:t xml:space="preserve">Gestión Usuarios</w:t>
      </w:r>
    </w:p>
    <w:p>
      <w:pPr>
        <w:pStyle w:val="FirstParagraph"/>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bookmarkEnd w:id="53"/>
    <w:bookmarkStart w:id="54" w:name="gestión-fondo-mutual-y-auxilio-funerario"/>
    <w:p>
      <w:pPr>
        <w:pStyle w:val="Heading3"/>
      </w:pPr>
      <w:r>
        <w:t xml:space="preserve">Gestión fondo mutual y auxilio funerario</w:t>
      </w:r>
    </w:p>
    <w:p>
      <w:pPr>
        <w:pStyle w:val="FirstParagraph"/>
      </w:pPr>
      <w:r>
        <w:t xml:space="preserve">Gestión de productos del fondo mutual y auxilio funerario que involucran a sus coberturas</w:t>
      </w:r>
    </w:p>
    <w:bookmarkEnd w:id="54"/>
    <w:bookmarkStart w:id="55" w:name="X9fd956ff887eea0b3a2af7ac7353bdde287e68e"/>
    <w:p>
      <w:pPr>
        <w:pStyle w:val="Heading3"/>
      </w:pPr>
      <w:r>
        <w:t xml:space="preserve">Configuración factores cálculos, contribuciones</w:t>
      </w:r>
    </w:p>
    <w:p>
      <w:pPr>
        <w:pStyle w:val="Compact"/>
        <w:numPr>
          <w:ilvl w:val="0"/>
          <w:numId w:val="1008"/>
        </w:numPr>
      </w:pPr>
      <w:r>
        <w:t xml:space="preserve">Configuración o parametrización de factores para realizar los cálculos de las contribuciones de los asociados a la Cooperativa para cada uno de los productos adquiridos.</w:t>
      </w:r>
    </w:p>
    <w:bookmarkEnd w:id="55"/>
    <w:bookmarkStart w:id="56" w:name="interoperabilidad-entre-sistemas-coomeva"/>
    <w:p>
      <w:pPr>
        <w:pStyle w:val="Heading3"/>
      </w:pPr>
      <w:r>
        <w:t xml:space="preserve">Interoperabilidad entre sistemas Coomeva</w:t>
      </w:r>
    </w:p>
    <w:p>
      <w:pPr>
        <w:pStyle w:val="FirstParagraph"/>
      </w:pPr>
      <w:r>
        <w:t xml:space="preserve">Integración con otros sistemas para facilitar los procesos de vinculación, retiro, reactivación o fallecimiento de asociados.</w:t>
      </w:r>
    </w:p>
    <w:bookmarkEnd w:id="56"/>
    <w:bookmarkStart w:id="57" w:name="gestión-reclamaciones"/>
    <w:p>
      <w:pPr>
        <w:pStyle w:val="Heading3"/>
      </w:pPr>
      <w:r>
        <w:t xml:space="preserve">Gestión Reclamaciones</w:t>
      </w:r>
    </w:p>
    <w:p>
      <w:pPr>
        <w:pStyle w:val="FirstParagraph"/>
      </w:pPr>
      <w:r>
        <w:t xml:space="preserve">Gestión de Reclamaciones (Indemnización): Permite realizar la gestión, seguimiento y pago o negación de las diferentes reclamaciones de acuerdo a las coberturas y los productos que se encuentren dentro del portafolio del Asociado.</w:t>
      </w:r>
    </w:p>
    <w:bookmarkEnd w:id="57"/>
    <w:bookmarkStart w:id="58" w:name="gestión-beneficiarios"/>
    <w:p>
      <w:pPr>
        <w:pStyle w:val="Heading3"/>
      </w:pPr>
      <w:r>
        <w:t xml:space="preserve">Gestión Beneficiarios</w:t>
      </w:r>
    </w:p>
    <w:p>
      <w:pPr>
        <w:pStyle w:val="FirstParagraph"/>
      </w:pPr>
      <w:r>
        <w:t xml:space="preserve">Gestión de Beneficiarios: Permite administrar la información relacionada con los beneficiarios del Asociado, permitiendo ejecutar operaciones de consulta, inserción y modificación.</w:t>
      </w:r>
    </w:p>
    <w:bookmarkEnd w:id="58"/>
    <w:bookmarkStart w:id="59" w:name="administración-facturación-y-recaudo"/>
    <w:p>
      <w:pPr>
        <w:pStyle w:val="Heading3"/>
      </w:pPr>
      <w:r>
        <w:t xml:space="preserve">Administración facturación y recaudo</w:t>
      </w:r>
    </w:p>
    <w:p>
      <w:pPr>
        <w:pStyle w:val="FirstParagraph"/>
      </w:pPr>
      <w:r>
        <w:t xml:space="preserve">Administración de la facturación y recaudo diario de los productos</w:t>
      </w:r>
    </w:p>
    <w:bookmarkEnd w:id="59"/>
    <w:bookmarkStart w:id="60" w:name="certificados"/>
    <w:p>
      <w:pPr>
        <w:pStyle w:val="Heading3"/>
      </w:pPr>
      <w:r>
        <w:t xml:space="preserve">Certificados</w:t>
      </w:r>
    </w:p>
    <w:p>
      <w:pPr>
        <w:pStyle w:val="FirstParagraph"/>
      </w:pPr>
      <w:r>
        <w:t xml:space="preserve">Certificados: Permite la generación de los certificados de valores de protección y contribuciones pagadas, de retención en la fuente, de pagos de perseverancia y de cobertura de auxilio funerario.</w:t>
      </w:r>
    </w:p>
    <w:bookmarkEnd w:id="60"/>
    <w:bookmarkStart w:id="61" w:name="autorizaciones"/>
    <w:p>
      <w:pPr>
        <w:pStyle w:val="Heading3"/>
      </w:pPr>
      <w:r>
        <w:t xml:space="preserve">Autorizaciones</w:t>
      </w:r>
    </w:p>
    <w:p>
      <w:pPr>
        <w:pStyle w:val="FirstParagraph"/>
      </w:pPr>
      <w:r>
        <w:t xml:space="preserve">Autorizaciones: Administración de peticiones de autorización y sus correspondientes aprobaciones mediante el servicio del flujo de procesos</w:t>
      </w:r>
    </w:p>
    <w:bookmarkEnd w:id="61"/>
    <w:bookmarkStart w:id="62" w:name="simuladores"/>
    <w:p>
      <w:pPr>
        <w:pStyle w:val="Heading3"/>
      </w:pPr>
      <w:r>
        <w:t xml:space="preserve">Simuladores</w:t>
      </w:r>
    </w:p>
    <w:p>
      <w:pPr>
        <w:pStyle w:val="FirstParagraph"/>
      </w:pPr>
      <w:r>
        <w:t xml:space="preserve">Simuladores: Funcionalidades que permiten generar las simulaciones de los diferentes planes o modificaciones (incrementos y disminuciones) a los productos del Asociado.</w:t>
      </w:r>
    </w:p>
    <w:bookmarkEnd w:id="62"/>
    <w:bookmarkStart w:id="63" w:name="seguridad"/>
    <w:p>
      <w:pPr>
        <w:pStyle w:val="Heading3"/>
      </w:pPr>
      <w:r>
        <w:t xml:space="preserve">Seguridad</w:t>
      </w:r>
    </w:p>
    <w:p>
      <w:pPr>
        <w:pStyle w:val="FirstParagraph"/>
      </w:pPr>
      <w:r>
        <w:t xml:space="preserve">Software base.</w:t>
      </w:r>
    </w:p>
    <w:bookmarkEnd w:id="63"/>
    <w:bookmarkEnd w:id="64"/>
    <w:bookmarkStart w:id="65" w:name="características-funcionales"/>
    <w:p>
      <w:pPr>
        <w:pStyle w:val="Heading2"/>
      </w:pPr>
      <w:r>
        <w:t xml:space="preserve">Características Funcionales</w:t>
      </w:r>
    </w:p>
    <w:bookmarkEnd w:id="65"/>
    <w:bookmarkStart w:id="66" w:name="características-funcionales-aplicativo"/>
    <w:p>
      <w:pPr>
        <w:pStyle w:val="Heading2"/>
      </w:pPr>
      <w:r>
        <w:t xml:space="preserve">Características Funcionales $APLICATIVO</w:t>
      </w:r>
    </w:p>
    <w:p>
      <w:pPr>
        <w:pStyle w:val="Compact"/>
        <w:numPr>
          <w:ilvl w:val="0"/>
          <w:numId w:val="1009"/>
        </w:numPr>
      </w:pPr>
      <w:r>
        <w:t xml:space="preserve">Gestión de productos del fondo mutual y auxilio funerario que involucran a sus coberturas</w:t>
      </w:r>
    </w:p>
    <w:p>
      <w:pPr>
        <w:pStyle w:val="Compact"/>
        <w:numPr>
          <w:ilvl w:val="0"/>
          <w:numId w:val="1009"/>
        </w:numPr>
      </w:pPr>
      <w:r>
        <w:t xml:space="preserve">Administración de la facturación y recaudo diario de los productos</w:t>
      </w:r>
    </w:p>
    <w:p>
      <w:pPr>
        <w:pStyle w:val="Compact"/>
        <w:numPr>
          <w:ilvl w:val="0"/>
          <w:numId w:val="1009"/>
        </w:numPr>
      </w:pPr>
      <w:r>
        <w:t xml:space="preserve">Gestión de Reclamaciones (Indemnización): Permite realizar la gestión, seguimiento y pago o negación de las diferentes reclamaciones de acuerdo a las coberturas y los productos que se encuentren dentro del portafolio del Asociado.</w:t>
      </w:r>
    </w:p>
    <w:p>
      <w:pPr>
        <w:pStyle w:val="Compact"/>
        <w:numPr>
          <w:ilvl w:val="0"/>
          <w:numId w:val="1009"/>
        </w:numPr>
      </w:pPr>
      <w:r>
        <w:t xml:space="preserve">Gestión de Beneficiarios: Permite administrar la información relacionada con los beneficiarios del Asociado, permitiendo ejecutar operaciones de consulta, inserción y modificación.</w:t>
      </w:r>
    </w:p>
    <w:p>
      <w:pPr>
        <w:pStyle w:val="Compact"/>
        <w:numPr>
          <w:ilvl w:val="0"/>
          <w:numId w:val="1009"/>
        </w:numPr>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p>
      <w:pPr>
        <w:pStyle w:val="Compact"/>
        <w:numPr>
          <w:ilvl w:val="0"/>
          <w:numId w:val="1009"/>
        </w:numPr>
      </w:pPr>
      <w:r>
        <w:t xml:space="preserve">Integración con otros sistemas para facilitar los procesos de vinculación, retiro, reactivación o fallecimiento de asociados.</w:t>
      </w:r>
    </w:p>
    <w:p>
      <w:pPr>
        <w:pStyle w:val="Compact"/>
        <w:numPr>
          <w:ilvl w:val="0"/>
          <w:numId w:val="1009"/>
        </w:numPr>
      </w:pPr>
      <w:r>
        <w:t xml:space="preserve">Configuración o parametrización de factores para realizar los cálculos de las contribuciones de los asociados a la Cooperativa para cada uno de los productos adquiridos.</w:t>
      </w:r>
    </w:p>
    <w:bookmarkEnd w:id="66"/>
    <w:bookmarkStart w:id="67" w:name="restricciones-de-arquitectura"/>
    <w:p>
      <w:pPr>
        <w:pStyle w:val="Heading2"/>
      </w:pPr>
      <w:r>
        <w:t xml:space="preserve">Restricciones de Arquitectura</w:t>
      </w:r>
    </w:p>
    <w:bookmarkEnd w:id="67"/>
    <w:bookmarkStart w:id="68" w:name="restricciones-de-arquitectura-atributos"/>
    <w:p>
      <w:pPr>
        <w:pStyle w:val="Heading2"/>
      </w:pPr>
      <w:r>
        <w:t xml:space="preserve">Restricciones de Arquitectura (Atributos)</w:t>
      </w:r>
    </w:p>
    <w:p>
      <w:pPr>
        <w:pStyle w:val="Compact"/>
        <w:numPr>
          <w:ilvl w:val="0"/>
          <w:numId w:val="1010"/>
        </w:numPr>
      </w:pPr>
      <w:r>
        <w:t xml:space="preserve">Disponibilidad. Se requiere que el sistema esté disponible 7 X 24, el servicio prestado al cliente no se limita a horarios de oficina pues las compras pueden darse en cualquier momento</w:t>
      </w:r>
    </w:p>
    <w:p>
      <w:pPr>
        <w:pStyle w:val="Compact"/>
        <w:numPr>
          <w:ilvl w:val="0"/>
          <w:numId w:val="1010"/>
        </w:numPr>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pStyle w:val="Compact"/>
        <w:numPr>
          <w:ilvl w:val="0"/>
          <w:numId w:val="1010"/>
        </w:numPr>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pStyle w:val="Compact"/>
        <w:numPr>
          <w:ilvl w:val="0"/>
          <w:numId w:val="1010"/>
        </w:numPr>
      </w:pPr>
      <w:r>
        <w:t xml:space="preserve">Autenticación. Autenticación es el proceso para determinar que alguien o un sistema es quien dice ser. Uso de estándar Oauth2 y JSON Web Token – JWT, para gestión de autenticación de servicios de la aplicación.</w:t>
      </w:r>
    </w:p>
    <w:p>
      <w:pPr>
        <w:pStyle w:val="Compact"/>
        <w:numPr>
          <w:ilvl w:val="0"/>
          <w:numId w:val="1010"/>
        </w:numPr>
      </w:pPr>
      <w:r>
        <w:t xml:space="preserve">Autorización. Autorización se refiere a la validación que realiza un sistema para determinar si un usuario puede usar cierta funcionalidad. Uso de API de seguridad de Spring (spring-security) + Oauth2</w:t>
      </w:r>
    </w:p>
    <w:p>
      <w:pPr>
        <w:pStyle w:val="Compact"/>
        <w:numPr>
          <w:ilvl w:val="0"/>
          <w:numId w:val="1010"/>
        </w:numPr>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pStyle w:val="Compact"/>
        <w:numPr>
          <w:ilvl w:val="0"/>
          <w:numId w:val="1010"/>
        </w:numPr>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pStyle w:val="Compact"/>
        <w:numPr>
          <w:ilvl w:val="0"/>
          <w:numId w:val="1010"/>
        </w:numPr>
      </w:pPr>
      <w:r>
        <w:t xml:space="preserve">Verificación (QA). Es la capacidad del producto software que hace posible que el software modificado sea probado.</w:t>
      </w:r>
    </w:p>
    <w:bookmarkEnd w:id="68"/>
    <w:bookmarkStart w:id="69" w:name="autorizaciones-1"/>
    <w:p>
      <w:pPr>
        <w:pStyle w:val="Heading2"/>
      </w:pPr>
      <w:r>
        <w:t xml:space="preserve">Autorizaciones</w:t>
      </w:r>
    </w:p>
    <w:p>
      <w:pPr>
        <w:pStyle w:val="FirstParagraph"/>
      </w:pPr>
      <w:r>
        <w:t xml:space="preserve">Autorizaciones: Administración de peticiones de autorización y sus correspondientes aprobaciones usando el servicio del flujo de procesos.</w:t>
      </w:r>
    </w:p>
    <w:bookmarkEnd w:id="69"/>
    <w:bookmarkStart w:id="70" w:name="certificados-1"/>
    <w:p>
      <w:pPr>
        <w:pStyle w:val="Heading2"/>
      </w:pPr>
      <w:r>
        <w:t xml:space="preserve">Certificados</w:t>
      </w:r>
    </w:p>
    <w:p>
      <w:pPr>
        <w:pStyle w:val="FirstParagraph"/>
      </w:pPr>
      <w:r>
        <w:t xml:space="preserve">Certificados: Permite la generación de los certificados de valores de protección y contribuciones pagadas, de retención en la fuente, de pagos de perseverancia y de cobertura de auxilio funerario.</w:t>
      </w:r>
    </w:p>
    <w:bookmarkEnd w:id="70"/>
    <w:bookmarkStart w:id="71" w:name="configuración"/>
    <w:p>
      <w:pPr>
        <w:pStyle w:val="Heading2"/>
      </w:pPr>
      <w:r>
        <w:t xml:space="preserve">Configuración</w:t>
      </w:r>
    </w:p>
    <w:p>
      <w:pPr>
        <w:pStyle w:val="FirstParagraph"/>
      </w:pPr>
      <w:r>
        <w:t xml:space="preserve">Configuración o parametrización de factores para realizar los cálculos de las contribuciones de los asociados a la Cooperativa para cada uno de los productos adquiridos.</w:t>
      </w:r>
    </w:p>
    <w:bookmarkEnd w:id="71"/>
    <w:bookmarkStart w:id="72" w:name="facturación-y-recaudo"/>
    <w:p>
      <w:pPr>
        <w:pStyle w:val="Heading2"/>
      </w:pPr>
      <w:r>
        <w:t xml:space="preserve">Facturación y Recaudo</w:t>
      </w:r>
    </w:p>
    <w:p>
      <w:pPr>
        <w:pStyle w:val="FirstParagraph"/>
      </w:pPr>
      <w:r>
        <w:t xml:space="preserve">Administración de la facturación y recaudo diario de los productos.</w:t>
      </w:r>
    </w:p>
    <w:bookmarkEnd w:id="72"/>
    <w:bookmarkStart w:id="73" w:name="gestión-de-beneficiarios"/>
    <w:p>
      <w:pPr>
        <w:pStyle w:val="Heading2"/>
      </w:pPr>
      <w:r>
        <w:t xml:space="preserve">Gestión de Beneficiarios</w:t>
      </w:r>
    </w:p>
    <w:p>
      <w:pPr>
        <w:pStyle w:val="FirstParagraph"/>
      </w:pPr>
      <w:r>
        <w:t xml:space="preserve">Gestión de Beneficiarios: Permite administrar la información relacionada con los beneficiarios del Asociado, permitiendo ejecutar operaciones de consulta, inserción y modificación.</w:t>
      </w:r>
    </w:p>
    <w:bookmarkEnd w:id="73"/>
    <w:bookmarkStart w:id="74" w:name="gestión-de-productos"/>
    <w:p>
      <w:pPr>
        <w:pStyle w:val="Heading2"/>
      </w:pPr>
      <w:r>
        <w:t xml:space="preserve">Gestión de Productos</w:t>
      </w:r>
    </w:p>
    <w:p>
      <w:pPr>
        <w:pStyle w:val="FirstParagraph"/>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bookmarkEnd w:id="74"/>
    <w:bookmarkStart w:id="75" w:name="gestión-de-reclamos"/>
    <w:p>
      <w:pPr>
        <w:pStyle w:val="Heading2"/>
      </w:pPr>
      <w:r>
        <w:t xml:space="preserve">Gestión de Reclamos</w:t>
      </w:r>
    </w:p>
    <w:p>
      <w:pPr>
        <w:pStyle w:val="FirstParagraph"/>
      </w:pPr>
      <w:r>
        <w:t xml:space="preserve">Gestión de Reclamaciones (Indemnización): Permite realizar la gestión, seguimiento y pago o negación de las diferentes reclamaciones de acuerdo a las coberturas y los productos que se encuentren dentro del portafolio del Asociado</w:t>
      </w:r>
    </w:p>
    <w:bookmarkEnd w:id="75"/>
    <w:bookmarkStart w:id="76" w:name="gestión-de-usuarios"/>
    <w:p>
      <w:pPr>
        <w:pStyle w:val="Heading2"/>
      </w:pPr>
      <w:r>
        <w:t xml:space="preserve">Gestión de Usuarios</w:t>
      </w:r>
    </w:p>
    <w:p>
      <w:pPr>
        <w:pStyle w:val="FirstParagraph"/>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bookmarkEnd w:id="76"/>
    <w:bookmarkStart w:id="77" w:name="simuladores-1"/>
    <w:p>
      <w:pPr>
        <w:pStyle w:val="Heading2"/>
      </w:pPr>
      <w:r>
        <w:t xml:space="preserve">Simuladores</w:t>
      </w:r>
    </w:p>
    <w:p>
      <w:pPr>
        <w:pStyle w:val="FirstParagraph"/>
      </w:pPr>
      <w:r>
        <w:t xml:space="preserve">Simuladores: Funcionalidades que permiten generar las simulaciones de los diferentes planes o modificaciones (incrementos y disminuciones) a los productos del Asociado.</w:t>
      </w:r>
    </w:p>
    <w:bookmarkEnd w:id="77"/>
    <w:bookmarkStart w:id="78" w:name="unidad-de-solidaridad-y-seguros"/>
    <w:p>
      <w:pPr>
        <w:pStyle w:val="Heading2"/>
      </w:pPr>
      <w:r>
        <w:t xml:space="preserve">Unidad de Solidaridad y Seguros</w:t>
      </w:r>
    </w:p>
    <w:p>
      <w:pPr>
        <w:pStyle w:val="FirstParagraph"/>
      </w:pPr>
      <w:r>
        <w:t xml:space="preserve">Unidad de Solidaridad y Seguros de la Cooperativa</w:t>
      </w:r>
    </w:p>
    <w:bookmarkEnd w:id="78"/>
    <w:bookmarkEnd w:id="79"/>
    <w:bookmarkStart w:id="92" w:name="contenedores"/>
    <w:p>
      <w:pPr>
        <w:pStyle w:val="Heading1"/>
      </w:pPr>
      <w:r>
        <w:t xml:space="preserve">2.contenedores</w:t>
      </w:r>
    </w:p>
    <w:p>
      <w:pPr>
        <w:pStyle w:val="Compact"/>
        <w:numPr>
          <w:ilvl w:val="0"/>
          <w:numId w:val="1011"/>
        </w:numPr>
      </w:pPr>
      <w:hyperlink w:anchor="Xe4587e4cc8dcca589b5a0494de1b6415b462400">
        <w:r>
          <w:rPr>
            <w:rStyle w:val="Hyperlink"/>
          </w:rPr>
          <w:t xml:space="preserve">2.contenedores</w:t>
        </w:r>
      </w:hyperlink>
    </w:p>
    <w:p>
      <w:pPr>
        <w:pStyle w:val="Compact"/>
        <w:numPr>
          <w:ilvl w:val="1"/>
          <w:numId w:val="1012"/>
        </w:numPr>
      </w:pPr>
      <w:hyperlink w:anchor="introducción">
        <w:r>
          <w:rPr>
            <w:rStyle w:val="Hyperlink"/>
          </w:rPr>
          <w:t xml:space="preserve">Introducción</w:t>
        </w:r>
      </w:hyperlink>
    </w:p>
    <w:p>
      <w:pPr>
        <w:pStyle w:val="Compact"/>
        <w:numPr>
          <w:ilvl w:val="1"/>
          <w:numId w:val="1012"/>
        </w:numPr>
      </w:pPr>
      <w:hyperlink w:anchor="app-mi-mutual-central">
        <w:r>
          <w:rPr>
            <w:rStyle w:val="Hyperlink"/>
          </w:rPr>
          <w:t xml:space="preserve">app: Mi Mutual Central</w:t>
        </w:r>
      </w:hyperlink>
    </w:p>
    <w:p>
      <w:pPr>
        <w:pStyle w:val="Compact"/>
        <w:numPr>
          <w:ilvl w:val="1"/>
          <w:numId w:val="1012"/>
        </w:numPr>
      </w:pPr>
      <w:hyperlink w:anchor="api-mi-mutual">
        <w:r>
          <w:rPr>
            <w:rStyle w:val="Hyperlink"/>
          </w:rPr>
          <w:t xml:space="preserve">API Mi Mutual</w:t>
        </w:r>
      </w:hyperlink>
    </w:p>
    <w:p>
      <w:pPr>
        <w:pStyle w:val="Compact"/>
        <w:numPr>
          <w:ilvl w:val="1"/>
          <w:numId w:val="1012"/>
        </w:numPr>
      </w:pPr>
      <w:hyperlink w:anchor="repositorio-mi-mutual">
        <w:r>
          <w:rPr>
            <w:rStyle w:val="Hyperlink"/>
          </w:rPr>
          <w:t xml:space="preserve">Repositorio Mi Mutual</w:t>
        </w:r>
      </w:hyperlink>
    </w:p>
    <w:p>
      <w:pPr>
        <w:pStyle w:val="Compact"/>
        <w:numPr>
          <w:ilvl w:val="1"/>
          <w:numId w:val="1012"/>
        </w:numPr>
      </w:pPr>
      <w:hyperlink w:anchor="app-implementación-de-servicios">
        <w:r>
          <w:rPr>
            <w:rStyle w:val="Hyperlink"/>
          </w:rPr>
          <w:t xml:space="preserve">app: Implementación de Servicios</w:t>
        </w:r>
      </w:hyperlink>
    </w:p>
    <w:p>
      <w:pPr>
        <w:pStyle w:val="Compact"/>
        <w:numPr>
          <w:ilvl w:val="2"/>
          <w:numId w:val="1013"/>
        </w:numPr>
      </w:pPr>
      <w:hyperlink w:anchor="ruteador-proxy-gateway">
        <w:r>
          <w:rPr>
            <w:rStyle w:val="Hyperlink"/>
          </w:rPr>
          <w:t xml:space="preserve">Ruteador (proxy): gateway</w:t>
        </w:r>
      </w:hyperlink>
    </w:p>
    <w:p>
      <w:pPr>
        <w:pStyle w:val="Compact"/>
        <w:numPr>
          <w:ilvl w:val="1"/>
          <w:numId w:val="1012"/>
        </w:numPr>
      </w:pPr>
      <w:hyperlink w:anchor="controlador-mi-mutual">
        <w:r>
          <w:rPr>
            <w:rStyle w:val="Hyperlink"/>
          </w:rPr>
          <w:t xml:space="preserve">Controlador Mi Mutual</w:t>
        </w:r>
      </w:hyperlink>
    </w:p>
    <w:p>
      <w:pPr>
        <w:pStyle w:val="Compact"/>
        <w:numPr>
          <w:ilvl w:val="1"/>
          <w:numId w:val="1012"/>
        </w:numPr>
      </w:pPr>
      <w:hyperlink w:anchor="app-cotizador-web">
        <w:r>
          <w:rPr>
            <w:rStyle w:val="Hyperlink"/>
          </w:rPr>
          <w:t xml:space="preserve">app: Cotizador Web</w:t>
        </w:r>
      </w:hyperlink>
    </w:p>
    <w:p>
      <w:pPr>
        <w:pStyle w:val="Compact"/>
        <w:numPr>
          <w:ilvl w:val="1"/>
          <w:numId w:val="1012"/>
        </w:numPr>
      </w:pPr>
      <w:hyperlink w:anchor="app-eureka-admin">
        <w:r>
          <w:rPr>
            <w:rStyle w:val="Hyperlink"/>
          </w:rPr>
          <w:t xml:space="preserve">app: Eureka admin</w:t>
        </w:r>
      </w:hyperlink>
    </w:p>
    <w:bookmarkStart w:id="83" w:name="introducción-2"/>
    <w:p>
      <w:pPr>
        <w:pStyle w:val="Heading2"/>
      </w:pPr>
      <w:r>
        <w:t xml:space="preserve">Introducción</w:t>
      </w:r>
    </w:p>
    <w:p>
      <w:pPr>
        <w:pStyle w:val="CaptionedFigure"/>
      </w:pPr>
      <w:r>
        <w:drawing>
          <wp:inline>
            <wp:extent cx="5207000" cy="2414916"/>
            <wp:effectExtent b="0" l="0" r="0" t="0"/>
            <wp:docPr descr="2.contenedores" title="" id="81" name="Picture"/>
            <a:graphic>
              <a:graphicData uri="http://schemas.openxmlformats.org/drawingml/2006/picture">
                <pic:pic>
                  <pic:nvPicPr>
                    <pic:cNvPr descr="/home/vscode/devocs-contd/contd/docx/02.prop.contenedores.png" id="82" name="Picture"/>
                    <pic:cNvPicPr>
                      <a:picLocks noChangeArrowheads="1" noChangeAspect="1"/>
                    </pic:cNvPicPr>
                  </pic:nvPicPr>
                  <pic:blipFill>
                    <a:blip r:embed="rId80"/>
                    <a:stretch>
                      <a:fillRect/>
                    </a:stretch>
                  </pic:blipFill>
                  <pic:spPr bwMode="auto">
                    <a:xfrm>
                      <a:off x="0" y="0"/>
                      <a:ext cx="5207000" cy="2414916"/>
                    </a:xfrm>
                    <a:prstGeom prst="rect">
                      <a:avLst/>
                    </a:prstGeom>
                    <a:noFill/>
                    <a:ln w="9525">
                      <a:noFill/>
                      <a:headEnd/>
                      <a:tailEnd/>
                    </a:ln>
                  </pic:spPr>
                </pic:pic>
              </a:graphicData>
            </a:graphic>
          </wp:inline>
        </w:drawing>
      </w:r>
    </w:p>
    <w:p>
      <w:pPr>
        <w:pStyle w:val="ImageCaption"/>
      </w:pPr>
      <w:r>
        <w:t xml:space="preserve">2.contenedores</w:t>
      </w:r>
    </w:p>
    <w:p>
      <w:pPr>
        <w:pStyle w:val="BodyText"/>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BodyText"/>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End w:id="83"/>
    <w:bookmarkStart w:id="84" w:name="app-mi-mutual-central-1"/>
    <w:p>
      <w:pPr>
        <w:pStyle w:val="Heading2"/>
      </w:pPr>
      <w:r>
        <w:t xml:space="preserve">app: Mi Mutual Central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84"/>
    <w:bookmarkStart w:id="85" w:name="api-mi-mutual"/>
    <w:p>
      <w:pPr>
        <w:pStyle w:val="Heading2"/>
      </w:pPr>
      <w:r>
        <w:t xml:space="preserve">API Mi Mutual</w:t>
      </w:r>
    </w:p>
    <w:bookmarkEnd w:id="85"/>
    <w:bookmarkStart w:id="86" w:name="repositorio-mi-mutual"/>
    <w:p>
      <w:pPr>
        <w:pStyle w:val="Heading2"/>
      </w:pPr>
      <w:r>
        <w:t xml:space="preserve">Repositorio Mi Mutual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bookmarkEnd w:id="86"/>
    <w:bookmarkStart w:id="88" w:name="app-implementación-de-servicios"/>
    <w:p>
      <w:pPr>
        <w:pStyle w:val="Heading2"/>
      </w:pPr>
      <w:r>
        <w:t xml:space="preserve">app: Implementación de Servicios</w:t>
      </w:r>
    </w:p>
    <w:p>
      <w:pPr>
        <w:pStyle w:val="FirstParagraph"/>
      </w:pPr>
      <w:r>
        <w:t xml:space="preserve">Los componentes de este tipo se encargan de controlar y almacenar toda la lógica del negocio, validaciones y todo lo referente a procesamiento de datos.</w:t>
      </w:r>
    </w:p>
    <w:bookmarkStart w:id="87" w:name="ruteador-proxy-gateway"/>
    <w:p>
      <w:pPr>
        <w:pStyle w:val="Heading3"/>
      </w:pPr>
      <w:r>
        <w:t xml:space="preserve">Ruteador (proxy): gateway</w:t>
      </w:r>
    </w:p>
    <w:p>
      <w:pPr>
        <w:pStyle w:val="FirstParagraph"/>
      </w:pPr>
      <w:r>
        <w:t xml:space="preserve">Gateway: Contiene todas las funcionalidades relacionadas con un proxy inverso que reenvía las llamadas relevantes a otros servicios.</w:t>
      </w:r>
    </w:p>
    <w:bookmarkEnd w:id="87"/>
    <w:bookmarkEnd w:id="88"/>
    <w:bookmarkStart w:id="89" w:name="controlador-mi-mutual"/>
    <w:p>
      <w:pPr>
        <w:pStyle w:val="Heading2"/>
      </w:pPr>
      <w:r>
        <w:t xml:space="preserve">Controlador Mi Mutual</w:t>
      </w:r>
    </w:p>
    <w:p>
      <w:pPr>
        <w:pStyle w:val="FirstParagraph"/>
      </w:pPr>
      <w:r>
        <w:t xml:space="preserve">Los componentes de este tipo se encargan de controlar los servicios rest de la aplicación, además en estos componentes se define la forma como se reciben y envían los datos de los servicios rest y la seguridad de cada uno de los métodos.</w:t>
      </w:r>
    </w:p>
    <w:bookmarkEnd w:id="89"/>
    <w:bookmarkStart w:id="90" w:name="app-cotizador-web"/>
    <w:p>
      <w:pPr>
        <w:pStyle w:val="Heading2"/>
      </w:pPr>
      <w:r>
        <w:t xml:space="preserve">app: Cotizador Web</w:t>
      </w:r>
    </w:p>
    <w:p>
      <w:pPr>
        <w:pStyle w:val="FirstParagraph"/>
      </w:pPr>
      <w:r>
        <w:t xml:space="preserve">pkg: MiMutualWeb</w:t>
      </w:r>
    </w:p>
    <w:bookmarkEnd w:id="90"/>
    <w:bookmarkStart w:id="91" w:name="app-eureka-admin"/>
    <w:p>
      <w:pPr>
        <w:pStyle w:val="Heading2"/>
      </w:pPr>
      <w:r>
        <w:t xml:space="preserve">app: Eureka admin</w:t>
      </w:r>
    </w:p>
    <w:p>
      <w:pPr>
        <w:pStyle w:val="FirstParagraph"/>
      </w:pPr>
      <w:r>
        <w:t xml:space="preserve">Contiene todas las funcionalidades relacionadas con registrar y localizar microservicios existentes, informar de su localización, su estado y datos relevantes de cada uno de ellos.</w:t>
      </w:r>
    </w:p>
    <w:bookmarkEnd w:id="91"/>
    <w:bookmarkEnd w:id="92"/>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3"/>
  <w:embedSystemFonts/>
  <w:mirrorMargin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36047"/>
    <w:rsid w:val="0005637E"/>
    <w:rsid w:val="000F28BE"/>
    <w:rsid w:val="001403B9"/>
    <w:rsid w:val="001D619D"/>
    <w:rsid w:val="002C0803"/>
    <w:rsid w:val="002D50BA"/>
    <w:rsid w:val="004213E1"/>
    <w:rsid w:val="00430106"/>
    <w:rsid w:val="00485C1D"/>
    <w:rsid w:val="004E29B3"/>
    <w:rsid w:val="00584DF1"/>
    <w:rsid w:val="00590D07"/>
    <w:rsid w:val="006C373E"/>
    <w:rsid w:val="007257D9"/>
    <w:rsid w:val="00784D58"/>
    <w:rsid w:val="008D6863"/>
    <w:rsid w:val="00B35687"/>
    <w:rsid w:val="00B86B75"/>
    <w:rsid w:val="00BC48D5"/>
    <w:rsid w:val="00C36279"/>
    <w:rsid w:val="00CD4570"/>
    <w:rsid w:val="00DD157D"/>
    <w:rsid w:val="00E315A3"/>
    <w:rsid w:val="00E60DE0"/>
    <w:rsid w:val="00FE7B9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8" Target="media/rId48.png" /><Relationship Type="http://schemas.openxmlformats.org/officeDocument/2006/relationships/image" Id="rId80" Target="media/rId8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2024-09-04T19:47:58Z</dcterms:created>
  <dcterms:modified xsi:type="dcterms:W3CDTF">2024-09-04T19:47:58Z</dcterms:modified>
</cp:coreProperties>
</file>

<file path=docProps/custom.xml><?xml version="1.0" encoding="utf-8"?>
<Properties xmlns="http://schemas.openxmlformats.org/officeDocument/2006/custom-properties" xmlns:vt="http://schemas.openxmlformats.org/officeDocument/2006/docPropsVTypes"/>
</file>