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1.475b4fa - Compilación para entrega: accion-actualizacionContd (505d6ad) - Fri, 25 Jul 2025 01:20:40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1.5690118 - Compilación para entrega: accion-actualizacionContd (90c339b) - Fri, 25 Jul 2025 01:13:23 +0000</w:t>
      </w:r>
    </w:p>
    <w:p>
      <w:pPr>
        <w:pStyle w:val="BodyText"/>
      </w:pPr>
      <w:r>
        <w:t xml:space="preserve">1.9e12a2c - Compilación para entrega: accion-actualizacionContd (d5a21f6) - Fri, 25 Jul 2025 01:02:09 +0000</w:t>
      </w:r>
    </w:p>
    <w:p>
      <w:pPr>
        <w:pStyle w:val="BodyText"/>
      </w:pPr>
      <w:r>
        <w:t xml:space="preserve">1.5387c6c - Compilación para entrega: accion-actualizacionContd (83513bd) - Fri, 25 Jul 2025 00:54:39 +0000</w:t>
      </w:r>
    </w:p>
    <w:p>
      <w:pPr>
        <w:pStyle w:val="BodyText"/>
      </w:pPr>
      <w:r>
        <w:t xml:space="preserve">1.0e5ecab - Compilación para entrega: accion-actualizacionContd (b6c7d24) - Thu, 24 Jul 2025 20:37:01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3"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2"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304631"/>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304631"/>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7"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10"/>
        </w:numPr>
      </w:pPr>
      <w:r>
        <w:t xml:space="preserve">Impulsar la transformación digital para alinear estrategias, procesos y tecnologías</w:t>
      </w:r>
    </w:p>
    <w:p>
      <w:pPr>
        <w:numPr>
          <w:ilvl w:val="0"/>
          <w:numId w:val="1010"/>
        </w:numPr>
      </w:pPr>
      <w:r>
        <w:t xml:space="preserve">(Necesidad) la Modernización y Eficiencia Pública (Driver)</w:t>
      </w:r>
    </w:p>
    <w:p>
      <w:pPr>
        <w:numPr>
          <w:ilvl w:val="0"/>
          <w:numId w:val="1010"/>
        </w:numPr>
      </w:pPr>
      <w:r>
        <w:t xml:space="preserve">Cerrar las brechas en la Política de Gobierno Digital, de la cual la Arquitectura Empresarial es un habilitador clave.</w:t>
      </w:r>
    </w:p>
    <w:p>
      <w:pPr>
        <w:numPr>
          <w:ilvl w:val="0"/>
          <w:numId w:val="1010"/>
        </w:numPr>
      </w:pPr>
      <w:r>
        <w:t xml:space="preserve">Modernizar la infraestructura tecnológica obsoleta para asegurar su continuidad y disponibilidad.</w:t>
      </w:r>
    </w:p>
    <w:p>
      <w:pPr>
        <w:numPr>
          <w:ilvl w:val="0"/>
          <w:numId w:val="1010"/>
        </w:numPr>
      </w:pPr>
      <w:r>
        <w:t xml:space="preserve">Integrar plataformas y ecosistemas digitales y superar la falta de interoperabilidad.</w:t>
      </w:r>
    </w:p>
    <w:p>
      <w:pPr>
        <w:numPr>
          <w:ilvl w:val="0"/>
          <w:numId w:val="1010"/>
        </w:numPr>
      </w:pPr>
      <w:r>
        <w:t xml:space="preserve">Automatizar trámites y estandarizar la gestión y gobernanza de datos públicos.</w:t>
      </w:r>
    </w:p>
    <w:p>
      <w:pPr>
        <w:numPr>
          <w:ilvl w:val="0"/>
          <w:numId w:val="1010"/>
        </w:numPr>
      </w:pPr>
      <w:r>
        <w:t xml:space="preserve">Adquirir software especializado en análisis de datos para mejorar la toma de decisiones basada en evidencia.</w:t>
      </w:r>
    </w:p>
    <w:p>
      <w:pPr>
        <w:numPr>
          <w:ilvl w:val="0"/>
          <w:numId w:val="1010"/>
        </w:numPr>
      </w:pPr>
      <w:r>
        <w:t xml:space="preserve">Generar análisis predictivos y prospectivos de resultados de gestión, que son insumos para la toma de decisiones.</w:t>
      </w:r>
    </w:p>
    <w:p>
      <w:pPr>
        <w:numPr>
          <w:ilvl w:val="0"/>
          <w:numId w:val="1010"/>
        </w:numPr>
      </w:pPr>
      <w:r>
        <w:t xml:space="preserve">Contar con disponibilidad de personal adecuado para actualizar plataformas tecnológicas y la gestión de las cargas de trabajo es una necesidad identificada para este eje.</w:t>
      </w:r>
    </w:p>
    <w:p>
      <w:pPr>
        <w:numPr>
          <w:ilvl w:val="0"/>
          <w:numId w:val="1010"/>
        </w:numPr>
      </w:pPr>
      <w:r>
        <w:t xml:space="preserve">Aprovechar nuevas tecnologías como la Inteligencia Artificial, la minería de datos, el procesamiento del lenguaje, para mejorar los procesos y la relación con la ciudadanía.</w:t>
      </w:r>
    </w:p>
    <w:p>
      <w:pPr>
        <w:numPr>
          <w:ilvl w:val="0"/>
          <w:numId w:val="1010"/>
        </w:numPr>
      </w:pPr>
      <w:r>
        <w:t xml:space="preserve">Abordar los altos costos de la tecnología que limitan la implementación de sistemas avanzados. (??)</w:t>
      </w:r>
    </w:p>
    <w:p>
      <w:pPr>
        <w:numPr>
          <w:ilvl w:val="0"/>
          <w:numId w:val="1010"/>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11"/>
        </w:numPr>
        <w:pStyle w:val="Compact"/>
      </w:pPr>
      <w:r>
        <w:t xml:space="preserve">Adquirir software especializado en análisis de datos: implica la necesidad de incorporar de nuevos componentes de aplicación (Application Component).</w:t>
      </w:r>
    </w:p>
    <w:p>
      <w:pPr>
        <w:numPr>
          <w:ilvl w:val="0"/>
          <w:numId w:val="1011"/>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1"/>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9"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8"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Catálogo de aplicaciones de SG procura beneficios estratégicos y operativos:</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38"/>
    <w:bookmarkEnd w:id="39"/>
    <w:bookmarkStart w:id="40"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40"/>
    <w:bookmarkStart w:id="41"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1"/>
    <w:bookmarkEnd w:id="42"/>
    <w:bookmarkEnd w:id="43"/>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2025-07-25T01:30:09Z</dcterms:created>
  <dcterms:modified xsi:type="dcterms:W3CDTF">2025-07-25T01:30:09Z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