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dfed88e1982bd14c512174813fc79fcfe6afff"/>
    <w:p>
      <w:pPr>
        <w:pStyle w:val="Heading1"/>
      </w:pPr>
      <w:r>
        <w:t xml:space="preserve">Entregables Fase I de la Visión AE de SG</w:t>
      </w:r>
    </w:p>
    <w:p>
      <w:pPr>
        <w:numPr>
          <w:ilvl w:val="0"/>
          <w:numId w:val="1001"/>
        </w:numPr>
        <w:pStyle w:val="Compact"/>
      </w:pPr>
      <w:hyperlink w:anchor="documento-de-visión">
        <w:r>
          <w:rPr>
            <w:rStyle w:val="Hyperlink"/>
          </w:rPr>
          <w:t xml:space="preserve">Documento de Visión</w:t>
        </w:r>
      </w:hyperlink>
    </w:p>
    <w:p>
      <w:r>
        <w:br w:type="page"/>
      </w:r>
    </w:p>
    <w:bookmarkEnd w:id="20"/>
    <w:bookmarkStart w:id="48" w:name="sec:documento-de-visión"/>
    <w:p>
      <w:pPr>
        <w:pStyle w:val="Heading1"/>
      </w:pPr>
      <w:r>
        <w:t xml:space="preserve">Documento de Visión</w:t>
      </w:r>
    </w:p>
    <w:bookmarkStart w:id="40" w:name="Xa9d104a7f08cf13eef6b7fb8d61d81ecde9c1ff"/>
    <w:p>
      <w:pPr>
        <w:pStyle w:val="Heading2"/>
      </w:pPr>
      <w:r>
        <w:t xml:space="preserve">Visión del Dominio de Sistemas de Información</w:t>
      </w:r>
    </w:p>
    <w:p>
      <w:pPr>
        <w:pStyle w:val="FirstParagraph"/>
      </w:pPr>
    </w:p>
    <w:p>
      <w:pPr>
        <w:pStyle w:val="BodyText"/>
      </w:pPr>
      <w:r>
        <w:t xml:space="preserve">La Fase Tres (3) de la arquitectura empresarial (AE) de SG se divide en dos partes principales: Arquitectura de Datos y Arquitectura de Aplicaciones.</w:t>
      </w:r>
    </w:p>
    <w:bookmarkStart w:id="21" w:name="X2de250970d849ab1817c218a195d14f0222f283"/>
    <w:p>
      <w:pPr>
        <w:pStyle w:val="Heading4"/>
      </w:pPr>
      <w:r>
        <w:t xml:space="preserve">Objetivo de la Arquitectura de Aplicaciones:</w:t>
      </w:r>
    </w:p>
    <w:p>
      <w:pPr>
        <w:pStyle w:val="FirstParagraph"/>
      </w:pPr>
      <w:r>
        <w:t xml:space="preserve">El objetivo principal de la Arquitectura de Aplicaciones es desarrollar las arquitecturas de sistemas de información objetivo (tanto de datos como de aplicaciones) que soporten la arquitectura de negocio (desarrollada en la Fase B) y que implementen la visión de arquitectura inicial (establecida en la Fase A).</w:t>
      </w:r>
    </w:p>
    <w:p>
      <w:pPr>
        <w:pStyle w:val="BodyText"/>
      </w:pPr>
      <w:r>
        <w:t xml:space="preserve">En términos más específicos, la arquitectura de aplicaciones busca:</w:t>
      </w:r>
    </w:p>
    <w:p>
      <w:pPr>
        <w:numPr>
          <w:ilvl w:val="0"/>
          <w:numId w:val="1002"/>
        </w:numPr>
        <w:pStyle w:val="Compact"/>
      </w:pPr>
      <w:r>
        <w:t xml:space="preserve">Definir la arquitectura de las aplicaciones (software) necesarias para soportar los procesos de negocio.</w:t>
      </w:r>
    </w:p>
    <w:p>
      <w:pPr>
        <w:numPr>
          <w:ilvl w:val="0"/>
          <w:numId w:val="1002"/>
        </w:numPr>
        <w:pStyle w:val="Compact"/>
      </w:pPr>
      <w:r>
        <w:t xml:space="preserve">Identificar las funciones de negocio que deben ser soportadas por las aplicaciones.</w:t>
      </w:r>
    </w:p>
    <w:p>
      <w:pPr>
        <w:numPr>
          <w:ilvl w:val="0"/>
          <w:numId w:val="1002"/>
        </w:numPr>
        <w:pStyle w:val="Compact"/>
      </w:pPr>
      <w:r>
        <w:t xml:space="preserve">Establecer la interacción y el flujo de información entre las diferentes aplicaciones.</w:t>
      </w:r>
    </w:p>
    <w:p>
      <w:pPr>
        <w:numPr>
          <w:ilvl w:val="0"/>
          <w:numId w:val="1002"/>
        </w:numPr>
        <w:pStyle w:val="Compact"/>
      </w:pPr>
      <w:r>
        <w:t xml:space="preserve">Considerar aspectos como la escalabilidad, el rendimiento, la mantenibilidad y la seguridad de las aplicaciones.</w:t>
      </w:r>
    </w:p>
    <w:p>
      <w:pPr>
        <w:numPr>
          <w:ilvl w:val="0"/>
          <w:numId w:val="1002"/>
        </w:numPr>
        <w:pStyle w:val="Compact"/>
      </w:pPr>
      <w:r>
        <w:t xml:space="preserve">Listar los capacidades de negocio (servicios de aplicación) relacionadas con las arquitecturas de aplicaciones de SG.</w:t>
      </w:r>
    </w:p>
    <w:bookmarkEnd w:id="21"/>
    <w:bookmarkStart w:id="22" w:name="sec:relación-con-las-fases-del-proyecto"/>
    <w:p>
      <w:pPr>
        <w:pStyle w:val="Heading4"/>
      </w:pPr>
      <w:r>
        <w:t xml:space="preserve">Relación con las Fases del Proyecto</w:t>
      </w:r>
    </w:p>
    <w:p>
      <w:pPr>
        <w:pStyle w:val="FirstParagraph"/>
      </w:pPr>
      <w:r>
        <w:t xml:space="preserve">La Arquitectura de Aplicaciones no opera de forma aislada; está intrínsecamente conectada con las fases anteriores y posteriores de la arquitectura empresarial de Secretaria General Alcaldía Mayor de Bogotá:</w:t>
      </w:r>
    </w:p>
    <w:p>
      <w:pPr>
        <w:numPr>
          <w:ilvl w:val="0"/>
          <w:numId w:val="1003"/>
        </w:numPr>
        <w:pStyle w:val="Compact"/>
      </w:pPr>
      <w:r>
        <w:t xml:space="preserve">Relación con la Fase A (Visión de la Arquitectura): La Fase C toma como entrada principal la Visión de la Arquitectura, que establece el alcance, los objetivos de alto nivel, los principios de la arquitectura y la visión del negocio. La Arquitectura de Sistemas de Información debe alinearse y contribuir a la consecución de esta visión.</w:t>
      </w:r>
    </w:p>
    <w:p>
      <w:pPr>
        <w:numPr>
          <w:ilvl w:val="0"/>
          <w:numId w:val="1003"/>
        </w:numPr>
        <w:pStyle w:val="Compact"/>
      </w:pPr>
      <w:r>
        <w:t xml:space="preserve">Relación con la Fase B (Arquitectura de Negocio): La Arquitectura de Negocio (procesos de negocio, funciones, organización, etc.) es el motor principal para la Fase C. La Arquitectura de Sistemas de Información se construye para soportar y habilitar los requisitos definidos en la Arquitectura de Negocio. Por ejemplo, los procesos de negocio definidos en la Fase B informarán las necesidades de datos y las funcionalidades de las aplicaciones en la Fase C.</w:t>
      </w:r>
    </w:p>
    <w:p>
      <w:pPr>
        <w:numPr>
          <w:ilvl w:val="0"/>
          <w:numId w:val="1003"/>
        </w:numPr>
        <w:pStyle w:val="Compact"/>
      </w:pPr>
      <w:r>
        <w:t xml:space="preserve">Relación con la Fase D (Arquitectura Tecnológica): La Fase C proporciona los requisitos para la Fase D. La Arquitectura de Sistemas de Información (datos y aplicaciones) determina la tecnología subyacente (hardware, software de infraestructura, middleware, redes) que se necesitará para soportar las aplicaciones y gestionar los datos. La Fase D, por lo tanto, desarrollará la Arquitectura Tecnológica basándose en las necesidades identificadas en la Fase C.</w:t>
      </w:r>
    </w:p>
    <w:p>
      <w:pPr>
        <w:numPr>
          <w:ilvl w:val="0"/>
          <w:numId w:val="1003"/>
        </w:numPr>
        <w:pStyle w:val="Compact"/>
      </w:pPr>
      <w:r>
        <w:t xml:space="preserve">Relación con la Fase E (Oportunidades y Soluciones) y Fase F (Planificación de la Migración): Las arquitecturas de datos y aplicaciones desarrolladas en la Fase C son insumos críticos para identificar oportunidades de implementación (Fase E) y para desarrollar el plan de migración (Fase F) de las arquitecturas actuales a las arquitecturas objetivo.</w:t>
      </w:r>
    </w:p>
    <w:p>
      <w:pPr>
        <w:numPr>
          <w:ilvl w:val="0"/>
          <w:numId w:val="1003"/>
        </w:numPr>
        <w:pStyle w:val="Compact"/>
      </w:pPr>
      <w:r>
        <w:t xml:space="preserve">Relación con la Gestión de Requisitos (Requirements Management): La Gestión de Requisitos es una capacidad continua que atraviesa todas las fases del ADM. Los requisitos de los sistemas de información, capturados y gestionados, son fundamentales para guiar el desarrollo de las arquitecturas en la Fase C y para asegurar que la arquitectura final cumpla con las necesidades del negocio.</w:t>
      </w:r>
    </w:p>
    <w:bookmarkEnd w:id="22"/>
    <w:bookmarkStart w:id="26" w:name="X9da760a6bb31ad059669a383fc54b8cafc29704"/>
    <w:p>
      <w:pPr>
        <w:pStyle w:val="Heading4"/>
      </w:pPr>
      <w:r>
        <w:t xml:space="preserve">Requisitos Necesarios para su Realización (Entradas Clave):</w:t>
      </w:r>
    </w:p>
    <w:p>
      <w:pPr>
        <w:pStyle w:val="FirstParagraph"/>
      </w:pPr>
      <w:r>
        <w:t xml:space="preserve">Para llevar a cabo la Fase C de manera efectiva, una empresa debe contar con ciertos requisitos y entradas esenciales, que provienen principalmente de las fases previas del proceso de AE:</w:t>
      </w:r>
    </w:p>
    <w:p>
      <w:pPr>
        <w:numPr>
          <w:ilvl w:val="0"/>
          <w:numId w:val="1004"/>
        </w:numPr>
        <w:pStyle w:val="Compact"/>
      </w:pPr>
      <w:r>
        <w:t xml:space="preserve">Requisitos de Negocio: Una comprensión clara y detallada de los requisitos de negocio, procesos de negocio, funciones y estructuras organizacionales definidos en la Fase B. Esto incluye, por ejemplo, el Catálogo de Requisitos (como se menciona en el documento</w:t>
      </w:r>
      <w:r>
        <w:t xml:space="preserve"> </w:t>
      </w:r>
      <w:r>
        <w:t xml:space="preserve">“</w:t>
      </w:r>
      <w:r>
        <w:t xml:space="preserve">TOGAF Catalogs Matrices and Diagrams.pdf</w:t>
      </w:r>
      <w:r>
        <w:t xml:space="preserve">”</w:t>
      </w:r>
      <w:r>
        <w:t xml:space="preserve">, página 60), que</w:t>
      </w:r>
      <w:r>
        <w:t xml:space="preserve"> </w:t>
      </w:r>
      <w:r>
        <w:t xml:space="preserve">“</w:t>
      </w:r>
      <w:r>
        <w:t xml:space="preserve">captura las cosas que la empresa necesita hacer para cumplir sus objetivos</w:t>
      </w:r>
      <w:r>
        <w:t xml:space="preserve">”</w:t>
      </w:r>
      <w:r>
        <w:t xml:space="preserve">.</w:t>
      </w:r>
    </w:p>
    <w:p>
      <w:pPr>
        <w:numPr>
          <w:ilvl w:val="0"/>
          <w:numId w:val="1004"/>
        </w:numPr>
        <w:pStyle w:val="Compact"/>
      </w:pPr>
      <w:r>
        <w:t xml:space="preserve">Visión de la Arquitectura: La</w:t>
      </w:r>
      <w:r>
        <w:t xml:space="preserve"> </w:t>
      </w:r>
      <w:r>
        <w:t xml:space="preserve">“</w:t>
      </w:r>
      <w:r>
        <w:t xml:space="preserve">Visión de la Arquitectura</w:t>
      </w:r>
      <w:r>
        <w:t xml:space="preserve">”</w:t>
      </w:r>
      <w:r>
        <w:t xml:space="preserve"> </w:t>
      </w:r>
      <w:r>
        <w:t xml:space="preserve">(Architectural Vision) y los</w:t>
      </w:r>
      <w:r>
        <w:t xml:space="preserve"> </w:t>
      </w:r>
      <w:r>
        <w:t xml:space="preserve">“</w:t>
      </w:r>
      <w:r>
        <w:t xml:space="preserve">Principios de la Arquitectura</w:t>
      </w:r>
      <w:r>
        <w:t xml:space="preserve">”</w:t>
      </w:r>
      <w:r>
        <w:t xml:space="preserve"> </w:t>
      </w:r>
      <w:r>
        <w:t xml:space="preserve">establecidos en la Fase A, que guiarán las decisiones de diseño en la Fase C.</w:t>
      </w:r>
    </w:p>
    <w:p>
      <w:pPr>
        <w:numPr>
          <w:ilvl w:val="0"/>
          <w:numId w:val="1004"/>
        </w:numPr>
        <w:pStyle w:val="Compact"/>
      </w:pPr>
      <w:r>
        <w:t xml:space="preserve">Arquitectura de Negocio de Línea Base y Objetivo: Los modelos de Arquitectura de Negocio actual y deseada (definidos en la Fase B), que servirán como punto de partida y destino para la Arquitectura de Sistemas de Información.</w:t>
      </w:r>
    </w:p>
    <w:p>
      <w:pPr>
        <w:numPr>
          <w:ilvl w:val="0"/>
          <w:numId w:val="1004"/>
        </w:numPr>
        <w:pStyle w:val="Compact"/>
      </w:pPr>
      <w:r>
        <w:t xml:space="preserve">Metamodelo de Contenidos de la Arquitectura: Una comprensión y aplicación del metamodelo de contenidos de TOGAF (referenciado en</w:t>
      </w:r>
      <w:r>
        <w:t xml:space="preserve"> </w:t>
      </w:r>
      <w:r>
        <w:t xml:space="preserve">“</w:t>
      </w:r>
      <w:r>
        <w:t xml:space="preserve">TOGAF 9.2 - Content Metamodel.pdf</w:t>
      </w:r>
      <w:r>
        <w:t xml:space="preserve">”</w:t>
      </w:r>
      <w:r>
        <w:t xml:space="preserve">), que proporciona un marco estructurado para describir los artefactos de la arquitectura.</w:t>
      </w:r>
    </w:p>
    <w:p>
      <w:pPr>
        <w:numPr>
          <w:ilvl w:val="0"/>
          <w:numId w:val="1004"/>
        </w:numPr>
        <w:pStyle w:val="Compact"/>
      </w:pPr>
      <w:r>
        <w:t xml:space="preserve">Principios de Arquitectura de Sistemas de Información: Principios específicos que guiarán el diseño de los datos y las aplicaciones, asegurando la coherencia y la alineación con los objetivos empresariales.</w:t>
      </w:r>
    </w:p>
    <w:p>
      <w:pPr>
        <w:numPr>
          <w:ilvl w:val="0"/>
          <w:numId w:val="1004"/>
        </w:numPr>
        <w:pStyle w:val="Compact"/>
      </w:pPr>
      <w:r>
        <w:t xml:space="preserve">Capacidad de Arquitectura Empresarial: La infraestructura y los recursos necesarios para realizar actividades de arquitectura, incluyendo herramientas de modelado (como ArchiMate, Draw.io, compatible con TOGAF) y personal con las habilidades adecuadas.</w:t>
      </w:r>
    </w:p>
    <w:p>
      <w:pPr>
        <w:numPr>
          <w:ilvl w:val="0"/>
          <w:numId w:val="1004"/>
        </w:numPr>
        <w:pStyle w:val="Compact"/>
      </w:pPr>
      <w:r>
        <w:t xml:space="preserve">Planes de Iteración y Nivel de Detalle: El alcance y el nivel de detalle requerido para la arquitectura de sistemas de información, que a menudo se define en la Fase de Visión y se refina a medida que avanza el proceso de AE. Esto puede incluir un enfoque iterativo para el desarrollo de la arquitectura, según lo discutido en</w:t>
      </w:r>
      <w:r>
        <w:t xml:space="preserve"> </w:t>
      </w:r>
      <w:r>
        <w:t xml:space="preserve">“</w:t>
      </w:r>
      <w:r>
        <w:t xml:space="preserve">ADM Guidelines &amp; Techniques.pdf</w:t>
      </w:r>
      <w:r>
        <w:t xml:space="preserve">”</w:t>
      </w:r>
      <w:r>
        <w:t xml:space="preserve"> </w:t>
      </w:r>
      <w:r>
        <w:t xml:space="preserve">(Capítulo 19: Applying Iteration to the ADM).</w:t>
      </w:r>
    </w:p>
    <w:p>
      <w:pPr>
        <w:pStyle w:val="FirstParagraph"/>
      </w:pPr>
      <w:r>
        <w:t xml:space="preserve">La arquitectura de aplicaciones es un pilar fundamental en la transformación empresarial, traduciendo las necesidades de negocio en soluciones tangibles de datos y aplicaciones, y preparando el terreno para la selección de la tecnología subyacente.</w:t>
      </w:r>
    </w:p>
    <w:p>
      <w:pPr>
        <w:pStyle w:val="CaptionedFigure"/>
      </w:pPr>
      <w:r>
        <w:drawing>
          <wp:inline>
            <wp:extent cx="5943600" cy="6261100"/>
            <wp:effectExtent b="0" l="0" r="0" t="0"/>
            <wp:docPr descr="06.3n. Vision SI. Fuente: Proyecto arquitectura empresarial. Arquitectura de Aplicaciones Secretaria General Alcaldía Mayor de Bogotá (2025)" title="" id="24" name="Picture"/>
            <a:graphic>
              <a:graphicData uri="http://schemas.openxmlformats.org/drawingml/2006/picture">
                <pic:pic>
                  <pic:nvPicPr>
                    <pic:cNvPr descr="images/06.3n.VisionSI.png" id="25" name="Picture"/>
                    <pic:cNvPicPr>
                      <a:picLocks noChangeArrowheads="1" noChangeAspect="1"/>
                    </pic:cNvPicPr>
                  </pic:nvPicPr>
                  <pic:blipFill>
                    <a:blip r:embed="rId23"/>
                    <a:stretch>
                      <a:fillRect/>
                    </a:stretch>
                  </pic:blipFill>
                  <pic:spPr bwMode="auto">
                    <a:xfrm>
                      <a:off x="0" y="0"/>
                      <a:ext cx="5943600" cy="6261100"/>
                    </a:xfrm>
                    <a:prstGeom prst="rect">
                      <a:avLst/>
                    </a:prstGeom>
                    <a:noFill/>
                    <a:ln w="9525">
                      <a:noFill/>
                      <a:headEnd/>
                      <a:tailEnd/>
                    </a:ln>
                  </pic:spPr>
                </pic:pic>
              </a:graphicData>
            </a:graphic>
          </wp:inline>
        </w:drawing>
      </w:r>
    </w:p>
    <w:p>
      <w:pPr>
        <w:pStyle w:val="ImageCaption"/>
      </w:pPr>
      <w:r>
        <w:t xml:space="preserve">Figura 1: 06.3n. Vision SI.</w:t>
      </w:r>
      <w:r>
        <w:t xml:space="preserve"> </w:t>
      </w:r>
      <w:r>
        <w:rPr>
          <w:iCs/>
          <w:i/>
        </w:rPr>
        <w:t xml:space="preserve">Fuente: Proyecto arquitectura empresarial. Arquitectura de Aplicaciones Secretaria General Alcaldía Mayor de Bogotá (2025)</w:t>
      </w:r>
    </w:p>
    <w:bookmarkEnd w:id="26"/>
    <w:bookmarkStart w:id="28"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General Alcaldía Mayor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5"/>
        </w:numPr>
        <w:pStyle w:val="Compact"/>
      </w:pPr>
      <w:r>
        <w:t xml:space="preserve">Definir la arquitectura de las aplicaciones (SI) necesarias para soportar los procesos de negocio de SG.</w:t>
      </w:r>
    </w:p>
    <w:p>
      <w:pPr>
        <w:numPr>
          <w:ilvl w:val="0"/>
          <w:numId w:val="1005"/>
        </w:numPr>
        <w:pStyle w:val="Compact"/>
      </w:pPr>
      <w:r>
        <w:t xml:space="preserve">Identificar las funciones de negocio que deben ser soportadas por las aplicaciones de SG.</w:t>
      </w:r>
    </w:p>
    <w:p>
      <w:pPr>
        <w:numPr>
          <w:ilvl w:val="0"/>
          <w:numId w:val="1005"/>
        </w:numPr>
        <w:pStyle w:val="Compact"/>
      </w:pPr>
      <w:r>
        <w:t xml:space="preserve">Establecer la interacción y el flujo de información entre las diferentes aplicaciones de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7"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Subsecreataría de Servicios Ciudadanos (…)</w:t>
      </w:r>
    </w:p>
    <w:p>
      <w:pPr>
        <w:numPr>
          <w:ilvl w:val="1"/>
          <w:numId w:val="1008"/>
        </w:numPr>
        <w:pStyle w:val="Compact"/>
      </w:pPr>
      <w:r>
        <w:t xml:space="preserve">Subsecreataría de Inversión y FF (…)</w:t>
      </w:r>
    </w:p>
    <w:p>
      <w:pPr>
        <w:numPr>
          <w:ilvl w:val="1"/>
          <w:numId w:val="1008"/>
        </w:numPr>
        <w:pStyle w:val="Compact"/>
      </w:pPr>
      <w:r>
        <w:t xml:space="preserve">Subsecreataría de Operaciones</w:t>
      </w:r>
    </w:p>
    <w:p>
      <w:pPr>
        <w:numPr>
          <w:ilvl w:val="1"/>
          <w:numId w:val="1008"/>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bookmarkEnd w:id="27"/>
    <w:bookmarkEnd w:id="28"/>
    <w:bookmarkStart w:id="29" w:name="sec:vistas-y-artefactos-del-dominio"/>
    <w:p>
      <w:pPr>
        <w:pStyle w:val="Heading3"/>
      </w:pPr>
      <w:r>
        <w:t xml:space="preserve">Vistas y Artefactos del Dominio</w:t>
      </w:r>
    </w:p>
    <w:p>
      <w:pPr>
        <w:pStyle w:val="FirstParagraph"/>
      </w:pPr>
      <w:r>
        <w:t xml:space="preserve">A continuación, presentamos las vistas y artefactos del dominio de sistemas de información consignados en el alcance del proyecto.</w:t>
      </w:r>
    </w:p>
    <w:bookmarkEnd w:id="29"/>
    <w:bookmarkStart w:id="30"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0"/>
    <w:bookmarkStart w:id="32"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1"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Catálogo de aplicaciones de SG procura beneficios estratégicos y operativos:</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bookmarkEnd w:id="31"/>
    <w:bookmarkEnd w:id="32"/>
    <w:bookmarkStart w:id="35"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3"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6"/>
        </w:numPr>
      </w:pPr>
      <w:r>
        <w:t xml:space="preserve">Impulsar la transformación digital para alinear estrategias, procesos y tecnologías, que resulte en el aumento de eficiencia de la gestión pública.</w:t>
      </w:r>
    </w:p>
    <w:p>
      <w:pPr>
        <w:numPr>
          <w:ilvl w:val="0"/>
          <w:numId w:val="1016"/>
        </w:numPr>
      </w:pPr>
      <w:r>
        <w:t xml:space="preserve">Cerrar las brechas en la Política de Gobierno Digital, de la cual la Arquitectura Empresarial es un habilitador clave.</w:t>
      </w:r>
    </w:p>
    <w:p>
      <w:pPr>
        <w:numPr>
          <w:ilvl w:val="0"/>
          <w:numId w:val="1016"/>
        </w:numPr>
      </w:pPr>
      <w:r>
        <w:t xml:space="preserve">Modernizar la infraestructura tecnológica que resulte del análisis de obsolescencia para asegurar su continuidad y disponibilidad.</w:t>
      </w:r>
    </w:p>
    <w:p>
      <w:pPr>
        <w:numPr>
          <w:ilvl w:val="0"/>
          <w:numId w:val="1016"/>
        </w:numPr>
      </w:pPr>
      <w:r>
        <w:t xml:space="preserve">Integrar plataformas y ecosistemas digitales y superar la falta de interoperabilidad.</w:t>
      </w:r>
    </w:p>
    <w:p>
      <w:pPr>
        <w:numPr>
          <w:ilvl w:val="0"/>
          <w:numId w:val="1016"/>
        </w:numPr>
      </w:pPr>
      <w:r>
        <w:t xml:space="preserve">Aumentar la automatización de los trámites digitales.</w:t>
      </w:r>
    </w:p>
    <w:p>
      <w:pPr>
        <w:numPr>
          <w:ilvl w:val="0"/>
          <w:numId w:val="1016"/>
        </w:numPr>
      </w:pPr>
      <w:r>
        <w:t xml:space="preserve">Estandarizar la gestión y gobernanza de datos públicos.</w:t>
      </w:r>
    </w:p>
    <w:p>
      <w:pPr>
        <w:numPr>
          <w:ilvl w:val="0"/>
          <w:numId w:val="1016"/>
        </w:numPr>
      </w:pPr>
      <w:r>
        <w:t xml:space="preserve">Mejorar el soporte que los SI dan a la toma de decisiones basada en evidencia.</w:t>
      </w:r>
    </w:p>
    <w:p>
      <w:pPr>
        <w:numPr>
          <w:ilvl w:val="0"/>
          <w:numId w:val="1016"/>
        </w:numPr>
      </w:pPr>
      <w:r>
        <w:t xml:space="preserve">Generar análisis predictivos y prospectivos de resultados de gestión, que son insumos para la toma de decisiones.</w:t>
      </w:r>
    </w:p>
    <w:p>
      <w:pPr>
        <w:numPr>
          <w:ilvl w:val="0"/>
          <w:numId w:val="1016"/>
        </w:numPr>
      </w:pPr>
      <w:r>
        <w:t xml:space="preserve">Contar con disponibilidad de personal adecuado para actualizar plataformas tecnológicas y gestionar las cargas de trabajo.</w:t>
      </w:r>
    </w:p>
    <w:p>
      <w:pPr>
        <w:numPr>
          <w:ilvl w:val="0"/>
          <w:numId w:val="1016"/>
        </w:numPr>
      </w:pPr>
      <w:r>
        <w:t xml:space="preserve">Aprovechar nuevas tecnologías como la Inteligencia Artificial, la minería de datos, el procesamiento del lenguaje, para mejorar los procesos y la relación con la ciudadanía.</w:t>
      </w:r>
    </w:p>
    <w:p>
      <w:pPr>
        <w:numPr>
          <w:ilvl w:val="0"/>
          <w:numId w:val="1016"/>
        </w:numPr>
      </w:pPr>
      <w:r>
        <w:t xml:space="preserve">Abordar los altos costos de la tecnología que limitan la implementación de sistemas avanzados.</w:t>
      </w:r>
    </w:p>
    <w:p>
      <w:pPr>
        <w:numPr>
          <w:ilvl w:val="0"/>
          <w:numId w:val="1016"/>
        </w:numPr>
      </w:pPr>
      <w:r>
        <w:t xml:space="preserve">Fortalecer la ciberseguridad y seguridad de la información para proteger la integridad, disponibilidad y confidencialidad de los datos y prevenir ataques.</w:t>
      </w:r>
    </w:p>
    <w:bookmarkEnd w:id="33"/>
    <w:bookmarkStart w:id="34"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7"/>
        </w:numPr>
        <w:pStyle w:val="Compact"/>
      </w:pPr>
      <w:r>
        <w:t xml:space="preserve">Adquirir software especializado en análisis de datos: implica la necesidad de incorporar de nuevos componentes de aplicación (Application Component).</w:t>
      </w:r>
    </w:p>
    <w:p>
      <w:pPr>
        <w:numPr>
          <w:ilvl w:val="0"/>
          <w:numId w:val="1017"/>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7"/>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4"/>
    <w:bookmarkEnd w:id="35"/>
    <w:bookmarkStart w:id="36"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8"/>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en proceso de mitigar la obsolescencia, que generan dificultad en la ejecución de las actividades que desarrolla la entidad.</w:t>
      </w:r>
    </w:p>
    <w:p>
      <w:pPr>
        <w:numPr>
          <w:ilvl w:val="0"/>
          <w:numId w:val="1018"/>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de la entidad que pueden obstaculizar el avance de los iniciativas en marcha de la SG.</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8"/>
        </w:numPr>
        <w:pStyle w:val="Compact"/>
      </w:pPr>
      <w:r>
        <w:t xml:space="preserve">Potencial y rápida obsolescencia tecnológica que implica la necesidad de renovación de los equipos y dificulta la prestación de los servicios de la entidad.</w:t>
      </w:r>
    </w:p>
    <w:p>
      <w:pPr>
        <w:numPr>
          <w:ilvl w:val="0"/>
          <w:numId w:val="1018"/>
        </w:numPr>
        <w:pStyle w:val="Compact"/>
      </w:pPr>
      <w:r>
        <w:t xml:space="preserve">Los altos costos de la tecnología pueden limitar la capacidad de la entidad para implementar y mantener sistemas avanzados y eficientes.</w:t>
      </w:r>
    </w:p>
    <w:bookmarkEnd w:id="36"/>
    <w:bookmarkStart w:id="37"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9"/>
        </w:numPr>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9"/>
        </w:numPr>
      </w:pPr>
      <w:r>
        <w:t xml:space="preserve">capacitación en nuevas tecnologías y</w:t>
      </w:r>
    </w:p>
    <w:p>
      <w:pPr>
        <w:numPr>
          <w:ilvl w:val="0"/>
          <w:numId w:val="1019"/>
        </w:numPr>
      </w:pPr>
      <w:r>
        <w:t xml:space="preserve">Implementación de la Arquitectura Empresarial como estrategia para impulsar la transformación digital y la eficiencia en la gestión pública de la SG</w:t>
      </w:r>
    </w:p>
    <w:p>
      <w:pPr>
        <w:numPr>
          <w:ilvl w:val="1"/>
          <w:numId w:val="1023"/>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3"/>
        </w:numPr>
        <w:pStyle w:val="Compact"/>
      </w:pPr>
      <w:r>
        <w:t xml:space="preserve">Es requerido que este ejercicio beneficie a la SG con la entrega de activos como hojas de ruta, catálogos y caracterización de los sistemas de información, matrices de interacción, entre otros.</w:t>
      </w:r>
    </w:p>
    <w:bookmarkEnd w:id="37"/>
    <w:bookmarkStart w:id="38" w:name="X60a1ebfe860882b4f51ac05bfff3aa8fcc0021b"/>
    <w:p>
      <w:pPr>
        <w:pStyle w:val="Heading3"/>
      </w:pPr>
      <w:r>
        <w:t xml:space="preserve">2. Diagnóstico Actual: Debilidades Tecnológicas Clave de la Secretaría General</w:t>
      </w:r>
    </w:p>
    <w:p>
      <w:pPr>
        <w:pStyle w:val="FirstParagraph"/>
      </w:pPr>
      <w:r>
        <w:t xml:space="preserve">Basado en el análisis de las matrices DOFA (Matriz de Evaluación de Factores Internos - MEFI y Matriz de Evaluación de Factores Externos - MEFE) [5, 6], se han identificado las siguientes debilidades tecnológicas:</w:t>
      </w:r>
    </w:p>
    <w:p>
      <w:pPr>
        <w:numPr>
          <w:ilvl w:val="0"/>
          <w:numId w:val="1024"/>
        </w:numPr>
        <w:pStyle w:val="Compact"/>
      </w:pPr>
      <w:r>
        <w:t xml:space="preserve">Sistemas de Información y Datos:</w:t>
      </w:r>
    </w:p>
    <w:p>
      <w:pPr>
        <w:numPr>
          <w:ilvl w:val="1"/>
          <w:numId w:val="1025"/>
        </w:numPr>
        <w:pStyle w:val="Compact"/>
      </w:pPr>
      <w:r>
        <w:t xml:space="preserve">Fallas recurrentes en el funcionamiento de los sistemas de información y plataformas tecnológicas, que afectan la continuidad del servicio y generan retrasos y reprocesos [7].</w:t>
      </w:r>
    </w:p>
    <w:p>
      <w:pPr>
        <w:numPr>
          <w:ilvl w:val="1"/>
          <w:numId w:val="1025"/>
        </w:numPr>
        <w:pStyle w:val="Compact"/>
      </w:pPr>
      <w:r>
        <w:t xml:space="preserve">Falta de un software que permita extraer información dinámica para la toma de decisiones [9].</w:t>
      </w:r>
    </w:p>
    <w:p>
      <w:pPr>
        <w:numPr>
          <w:ilvl w:val="1"/>
          <w:numId w:val="1025"/>
        </w:numPr>
        <w:pStyle w:val="Compact"/>
      </w:pPr>
      <w:r>
        <w:t xml:space="preserve">Se realizan análisis descriptivos, pero no predictivos y prospectivos de los resultados de la gestión, dificultando la toma de decisiones basada en evidencia [10].</w:t>
      </w:r>
    </w:p>
    <w:p>
      <w:pPr>
        <w:numPr>
          <w:ilvl w:val="1"/>
          <w:numId w:val="1025"/>
        </w:numPr>
        <w:pStyle w:val="Compact"/>
      </w:pPr>
      <w:r>
        <w:t xml:space="preserve">Cambios en las plataformas tecnológicas que no interactúan con las anteriores, generando posibles pérdidas de información y reprocesos [11].</w:t>
      </w:r>
    </w:p>
    <w:p>
      <w:pPr>
        <w:numPr>
          <w:ilvl w:val="0"/>
          <w:numId w:val="1024"/>
        </w:numPr>
        <w:pStyle w:val="Compact"/>
      </w:pPr>
      <w:r>
        <w:t xml:space="preserve">Infraestructura Tecnológica:</w:t>
      </w:r>
    </w:p>
    <w:p>
      <w:pPr>
        <w:numPr>
          <w:ilvl w:val="1"/>
          <w:numId w:val="1026"/>
        </w:numPr>
        <w:pStyle w:val="Compact"/>
      </w:pPr>
      <w:r>
        <w:t xml:space="preserve">Equipos tecnológicos obsoletos que dificultan la ejecución de las actividades [12].</w:t>
      </w:r>
    </w:p>
    <w:p>
      <w:pPr>
        <w:numPr>
          <w:ilvl w:val="1"/>
          <w:numId w:val="1026"/>
        </w:numPr>
        <w:pStyle w:val="Compact"/>
      </w:pPr>
      <w:r>
        <w:t xml:space="preserve">Deficiente conectividad y falta de interoperabilidad de las plataformas tecnológicas [13].</w:t>
      </w:r>
    </w:p>
    <w:p>
      <w:pPr>
        <w:numPr>
          <w:ilvl w:val="1"/>
          <w:numId w:val="1026"/>
        </w:numPr>
        <w:pStyle w:val="Compact"/>
      </w:pPr>
      <w:r>
        <w:t xml:space="preserve">Inestabilidad de la conectividad e indisponibilidad de servidores de información, comprometiendo la operatividad y el cumplimiento de metas [14].</w:t>
      </w:r>
    </w:p>
    <w:p>
      <w:pPr>
        <w:numPr>
          <w:ilvl w:val="1"/>
          <w:numId w:val="1026"/>
        </w:numPr>
        <w:pStyle w:val="Compact"/>
      </w:pPr>
      <w:r>
        <w:t xml:space="preserve">Obsolescencia tecnológica generalizada que implica la necesidad de renovación de equipos y dificulta la prestación de servicios [15].</w:t>
      </w:r>
    </w:p>
    <w:p>
      <w:pPr>
        <w:numPr>
          <w:ilvl w:val="1"/>
          <w:numId w:val="1026"/>
        </w:numPr>
        <w:pStyle w:val="Compact"/>
      </w:pPr>
      <w:r>
        <w:t xml:space="preserve">Los altos costos de la tecnología pueden limitar la capacidad para implementar y mantener sistemas avanzados.</w:t>
      </w:r>
    </w:p>
    <w:p>
      <w:pPr>
        <w:numPr>
          <w:ilvl w:val="0"/>
          <w:numId w:val="1024"/>
        </w:numPr>
        <w:pStyle w:val="Compact"/>
      </w:pPr>
      <w:r>
        <w:t xml:space="preserve">Seguridad Informática:</w:t>
      </w:r>
    </w:p>
    <w:p>
      <w:pPr>
        <w:numPr>
          <w:ilvl w:val="1"/>
          <w:numId w:val="1027"/>
        </w:numPr>
        <w:pStyle w:val="Compact"/>
      </w:pPr>
      <w:r>
        <w:t xml:space="preserve">Vulnerabilidad en la seguridad informática, que puede comprometer la integridad de los datos críticos y la continuidad operativa [14].</w:t>
      </w:r>
    </w:p>
    <w:p>
      <w:pPr>
        <w:numPr>
          <w:ilvl w:val="1"/>
          <w:numId w:val="1027"/>
        </w:numPr>
        <w:pStyle w:val="Compact"/>
      </w:pPr>
      <w:r>
        <w:t xml:space="preserve">Vulneración de la inviolabilidad de acceso a cuentas de correo institucionales y aplicativos, afectando la reserva de la información [14].</w:t>
      </w:r>
    </w:p>
    <w:p>
      <w:pPr>
        <w:numPr>
          <w:ilvl w:val="1"/>
          <w:numId w:val="1027"/>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 [16].</w:t>
      </w:r>
    </w:p>
    <w:p>
      <w:pPr>
        <w:numPr>
          <w:ilvl w:val="0"/>
          <w:numId w:val="1024"/>
        </w:numPr>
        <w:pStyle w:val="Compact"/>
      </w:pPr>
      <w:r>
        <w:t xml:space="preserve">Gestión del Conocimiento y Capacidades Humanas:</w:t>
      </w:r>
    </w:p>
    <w:p>
      <w:pPr>
        <w:numPr>
          <w:ilvl w:val="1"/>
          <w:numId w:val="1028"/>
        </w:numPr>
        <w:pStyle w:val="Compact"/>
      </w:pPr>
      <w:r>
        <w:t xml:space="preserve">Deficiente apropiación del conocimiento en procesos de tecnologías de la información, generando demora en la solución de servicios [17].</w:t>
      </w:r>
    </w:p>
    <w:p>
      <w:pPr>
        <w:numPr>
          <w:ilvl w:val="1"/>
          <w:numId w:val="1028"/>
        </w:numPr>
        <w:pStyle w:val="Compact"/>
      </w:pPr>
      <w:r>
        <w:t xml:space="preserve">Falta de personal para actualizar las plataformas tecnológicas, lo que genera retrasos en la operación.</w:t>
      </w:r>
    </w:p>
    <w:bookmarkEnd w:id="38"/>
    <w:bookmarkStart w:id="39" w:name="X19306849259616e36dfeeb48a8ed96ac191cf81"/>
    <w:p>
      <w:pPr>
        <w:pStyle w:val="Heading3"/>
      </w:pPr>
      <w:r>
        <w:t xml:space="preserve">3. La Arquitectura Empresarial (AE) como Solución Estratégica</w:t>
      </w:r>
    </w:p>
    <w:p>
      <w:pPr>
        <w:pStyle w:val="FirstParagraph"/>
      </w:pPr>
      <w:r>
        <w:t xml:space="preserve">La implementación de un ejercicio de Arquitectura Empresarial es clave para abordar estas debilidades [4].</w:t>
      </w:r>
    </w:p>
    <w:p>
      <w:pPr>
        <w:numPr>
          <w:ilvl w:val="0"/>
          <w:numId w:val="1029"/>
        </w:numPr>
        <w:pStyle w:val="Compact"/>
      </w:pPr>
      <w:r>
        <w:t xml:space="preserve">Propósito y Alcance de la AE:</w:t>
      </w:r>
    </w:p>
    <w:p>
      <w:pPr>
        <w:numPr>
          <w:ilvl w:val="1"/>
          <w:numId w:val="1030"/>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30"/>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30"/>
        </w:numPr>
        <w:pStyle w:val="Compact"/>
      </w:pPr>
      <w:r>
        <w:t xml:space="preserve">La AE es una práctica estratégica que impulsa las transformaciones necesarias para fortalecer la gestión de las entidades y alcanzar sus objetivos [20].</w:t>
      </w:r>
    </w:p>
    <w:p>
      <w:pPr>
        <w:numPr>
          <w:ilvl w:val="0"/>
          <w:numId w:val="1029"/>
        </w:numPr>
        <w:pStyle w:val="Compact"/>
      </w:pPr>
      <w:r>
        <w:t xml:space="preserve">Dominios Clave que aborda la AE:</w:t>
      </w:r>
    </w:p>
    <w:p>
      <w:pPr>
        <w:numPr>
          <w:ilvl w:val="1"/>
          <w:numId w:val="1031"/>
        </w:numPr>
        <w:pStyle w:val="Compact"/>
      </w:pPr>
      <w:r>
        <w:t xml:space="preserve">Arquitectura Institucional: Modelo de capacidades, modelo operativo y catálogo de servicios institucionales [21].</w:t>
      </w:r>
    </w:p>
    <w:p>
      <w:pPr>
        <w:numPr>
          <w:ilvl w:val="1"/>
          <w:numId w:val="1031"/>
        </w:numPr>
        <w:pStyle w:val="Compact"/>
      </w:pPr>
      <w:r>
        <w:t xml:space="preserve">Arquitectura de Información: Definición de flujos y arquitectura de información, intercambio de información entre entidades y modelo de información institucional, incluyendo la aplicación de Inteligencia Artificial [22, 23].</w:t>
      </w:r>
    </w:p>
    <w:p>
      <w:pPr>
        <w:numPr>
          <w:ilvl w:val="1"/>
          <w:numId w:val="1031"/>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1"/>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1"/>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9"/>
    <w:bookmarkEnd w:id="40"/>
    <w:bookmarkStart w:id="47" w:name="X4e8c8ac9a05a692722f85decda494fd84b8242a"/>
    <w:p>
      <w:pPr>
        <w:pStyle w:val="Heading2"/>
      </w:pPr>
      <w:r>
        <w:t xml:space="preserve">Situación Actual Sistemas Información SG (view)</w:t>
      </w:r>
    </w:p>
    <w:p>
      <w:pPr>
        <w:pStyle w:val="FirstParagraph"/>
      </w:pPr>
    </w:p>
    <w:p>
      <w:pPr>
        <w:pStyle w:val="BodyText"/>
      </w:pPr>
      <w:r>
        <w:t xml:space="preserve">La Fase Tres (3) de la arquitectura empresarial (AE) de SG se divide en dos partes principales: Arquitectura de Datos y Arquitectura de Aplicaciones.</w:t>
      </w:r>
    </w:p>
    <w:bookmarkStart w:id="41" w:name="X1b027a2993fab63c8174d0120a6cb3fd742386a"/>
    <w:p>
      <w:pPr>
        <w:pStyle w:val="Heading4"/>
      </w:pPr>
      <w:r>
        <w:t xml:space="preserve">Objetivo de la Arquitectura de Aplicaciones:</w:t>
      </w:r>
    </w:p>
    <w:p>
      <w:pPr>
        <w:pStyle w:val="FirstParagraph"/>
      </w:pPr>
      <w:r>
        <w:t xml:space="preserve">El objetivo principal de la Arquitectura de Aplicaciones es desarrollar las arquitecturas de sistemas de información objetivo (tanto de datos como de aplicaciones) que soporten la arquitectura de negocio (desarrollada en la Fase B) y que implementen la visión de arquitectura inicial (establecida en la Fase A).</w:t>
      </w:r>
    </w:p>
    <w:p>
      <w:pPr>
        <w:pStyle w:val="BodyText"/>
      </w:pPr>
      <w:r>
        <w:t xml:space="preserve">En términos más específicos, la arquitectura de aplicaciones busca:</w:t>
      </w:r>
    </w:p>
    <w:p>
      <w:pPr>
        <w:numPr>
          <w:ilvl w:val="0"/>
          <w:numId w:val="1032"/>
        </w:numPr>
        <w:pStyle w:val="Compact"/>
      </w:pPr>
      <w:r>
        <w:t xml:space="preserve">Definir la arquitectura de las aplicaciones (software) necesarias para soportar los procesos de negocio.</w:t>
      </w:r>
    </w:p>
    <w:p>
      <w:pPr>
        <w:numPr>
          <w:ilvl w:val="0"/>
          <w:numId w:val="1032"/>
        </w:numPr>
        <w:pStyle w:val="Compact"/>
      </w:pPr>
      <w:r>
        <w:t xml:space="preserve">Identificar las funciones de negocio que deben ser soportadas por las aplicaciones.</w:t>
      </w:r>
    </w:p>
    <w:p>
      <w:pPr>
        <w:numPr>
          <w:ilvl w:val="0"/>
          <w:numId w:val="1032"/>
        </w:numPr>
        <w:pStyle w:val="Compact"/>
      </w:pPr>
      <w:r>
        <w:t xml:space="preserve">Establecer la interacción y el flujo de información entre las diferentes aplicaciones.</w:t>
      </w:r>
    </w:p>
    <w:p>
      <w:pPr>
        <w:numPr>
          <w:ilvl w:val="0"/>
          <w:numId w:val="1032"/>
        </w:numPr>
        <w:pStyle w:val="Compact"/>
      </w:pPr>
      <w:r>
        <w:t xml:space="preserve">Considerar aspectos como la escalabilidad, el rendimiento, la mantenibilidad y la seguridad de las aplicaciones.</w:t>
      </w:r>
    </w:p>
    <w:p>
      <w:pPr>
        <w:numPr>
          <w:ilvl w:val="0"/>
          <w:numId w:val="1032"/>
        </w:numPr>
        <w:pStyle w:val="Compact"/>
      </w:pPr>
      <w:r>
        <w:t xml:space="preserve">Listar los capacidades de negocio (servicios de aplicación) relacionadas con las arquitecturas de aplicaciones de SG.</w:t>
      </w:r>
    </w:p>
    <w:bookmarkEnd w:id="41"/>
    <w:bookmarkStart w:id="42" w:name="X5151982c2e2c5b9079ba464909fe5d57045fbe7"/>
    <w:p>
      <w:pPr>
        <w:pStyle w:val="Heading4"/>
      </w:pPr>
      <w:r>
        <w:t xml:space="preserve">Relación con las demás fases del proyecto</w:t>
      </w:r>
    </w:p>
    <w:p>
      <w:pPr>
        <w:pStyle w:val="FirstParagraph"/>
      </w:pPr>
      <w:r>
        <w:t xml:space="preserve">La Arquitectura de Aplicaciones no opera de forma aislada; está intrínsecamente conectada con las fases anteriores y posteriores de la arquitectura empresarial de Secretaria General Alcaldía Mayor de Bogotá:</w:t>
      </w:r>
    </w:p>
    <w:p>
      <w:pPr>
        <w:numPr>
          <w:ilvl w:val="0"/>
          <w:numId w:val="1033"/>
        </w:numPr>
        <w:pStyle w:val="Compact"/>
      </w:pPr>
      <w:r>
        <w:t xml:space="preserve">Relación con la Fase A (Visión de la Arquitectura): La Fase C toma como entrada principal la Visión de la Arquitectura, que establece el alcance, los objetivos de alto nivel, los principios de la arquitectura y la visión del negocio. La Arquitectura de Sistemas de Información debe alinearse y contribuir a la consecución de esta visión.</w:t>
      </w:r>
    </w:p>
    <w:p>
      <w:pPr>
        <w:numPr>
          <w:ilvl w:val="0"/>
          <w:numId w:val="1033"/>
        </w:numPr>
        <w:pStyle w:val="Compact"/>
      </w:pPr>
      <w:r>
        <w:t xml:space="preserve">Relación con la Fase B (Arquitectura de Negocio): La Arquitectura de Negocio (procesos de negocio, funciones, organización, etc.) es el motor principal para la Fase C. La Arquitectura de Sistemas de Información se construye para soportar y habilitar los requisitos definidos en la Arquitectura de Negocio. Por ejemplo, los procesos de negocio definidos en la Fase B informarán las necesidades de datos y las funcionalidades de las aplicaciones en la Fase C.</w:t>
      </w:r>
    </w:p>
    <w:p>
      <w:pPr>
        <w:numPr>
          <w:ilvl w:val="0"/>
          <w:numId w:val="1033"/>
        </w:numPr>
        <w:pStyle w:val="Compact"/>
      </w:pPr>
      <w:r>
        <w:t xml:space="preserve">Relación con la Fase D (Arquitectura Tecnológica): La Fase C proporciona los requisitos para la Fase D. La Arquitectura de Sistemas de Información (datos y aplicaciones) determina la tecnología subyacente (hardware, software de infraestructura, middleware, redes) que se necesitará para soportar las aplicaciones y gestionar los datos. La Fase D, por lo tanto, desarrollará la Arquitectura Tecnológica basándose en las necesidades identificadas en la Fase C.</w:t>
      </w:r>
    </w:p>
    <w:p>
      <w:pPr>
        <w:numPr>
          <w:ilvl w:val="0"/>
          <w:numId w:val="1033"/>
        </w:numPr>
        <w:pStyle w:val="Compact"/>
      </w:pPr>
      <w:r>
        <w:t xml:space="preserve">Relación con la Fase E (Oportunidades y Soluciones) y Fase F (Planificación de la Migración): Las arquitecturas de datos y aplicaciones desarrolladas en la Fase C son insumos críticos para identificar oportunidades de implementación (Fase E) y para desarrollar el plan de migración (Fase F) de las arquitecturas actuales a las arquitecturas objetivo.</w:t>
      </w:r>
    </w:p>
    <w:p>
      <w:pPr>
        <w:numPr>
          <w:ilvl w:val="0"/>
          <w:numId w:val="1033"/>
        </w:numPr>
        <w:pStyle w:val="Compact"/>
      </w:pPr>
      <w:r>
        <w:t xml:space="preserve">Relación con la Gestión de Requisitos (Requirements Management): La Gestión de Requisitos es una capacidad continua que atraviesa todas las fases del ADM. Los requisitos de los sistemas de información, capturados y gestionados, son fundamentales para guiar el desarrollo de las arquitecturas en la Fase C y para asegurar que la arquitectura final cumpla con las necesidades del negocio.</w:t>
      </w:r>
    </w:p>
    <w:bookmarkEnd w:id="42"/>
    <w:bookmarkStart w:id="46" w:name="X6548601e2b153475c478a74d6f1f0ed8ec17a2b"/>
    <w:p>
      <w:pPr>
        <w:pStyle w:val="Heading4"/>
      </w:pPr>
      <w:r>
        <w:t xml:space="preserve">Requisitos Necesarios para su Realización (Entradas Clave):</w:t>
      </w:r>
    </w:p>
    <w:p>
      <w:pPr>
        <w:pStyle w:val="FirstParagraph"/>
      </w:pPr>
      <w:r>
        <w:t xml:space="preserve">Para llevar a cabo la Fase C de manera efectiva, una empresa debe contar con ciertos requisitos y entradas esenciales, que provienen principalmente de las fases previas del proceso de AE:</w:t>
      </w:r>
    </w:p>
    <w:p>
      <w:pPr>
        <w:numPr>
          <w:ilvl w:val="0"/>
          <w:numId w:val="1034"/>
        </w:numPr>
        <w:pStyle w:val="Compact"/>
      </w:pPr>
      <w:r>
        <w:t xml:space="preserve">Requisitos de Negocio: Una comprensión clara y detallada de los requisitos de negocio, procesos de negocio, funciones y estructuras organizacionales definidos en la Fase B. Esto incluye, por ejemplo, el Catálogo de Requisitos (como se menciona en el documento</w:t>
      </w:r>
      <w:r>
        <w:t xml:space="preserve"> </w:t>
      </w:r>
      <w:r>
        <w:t xml:space="preserve">“</w:t>
      </w:r>
      <w:r>
        <w:t xml:space="preserve">TOGAF Catalogs Matrices and Diagrams.pdf</w:t>
      </w:r>
      <w:r>
        <w:t xml:space="preserve">”</w:t>
      </w:r>
      <w:r>
        <w:t xml:space="preserve">, página 60), que</w:t>
      </w:r>
      <w:r>
        <w:t xml:space="preserve"> </w:t>
      </w:r>
      <w:r>
        <w:t xml:space="preserve">“</w:t>
      </w:r>
      <w:r>
        <w:t xml:space="preserve">captura las cosas que la empresa necesita hacer para cumplir sus objetivos</w:t>
      </w:r>
      <w:r>
        <w:t xml:space="preserve">”</w:t>
      </w:r>
      <w:r>
        <w:t xml:space="preserve">.</w:t>
      </w:r>
    </w:p>
    <w:p>
      <w:pPr>
        <w:numPr>
          <w:ilvl w:val="0"/>
          <w:numId w:val="1034"/>
        </w:numPr>
        <w:pStyle w:val="Compact"/>
      </w:pPr>
      <w:r>
        <w:t xml:space="preserve">Visión de la Arquitectura: La</w:t>
      </w:r>
      <w:r>
        <w:t xml:space="preserve"> </w:t>
      </w:r>
      <w:r>
        <w:t xml:space="preserve">“</w:t>
      </w:r>
      <w:r>
        <w:t xml:space="preserve">Visión de la Arquitectura</w:t>
      </w:r>
      <w:r>
        <w:t xml:space="preserve">”</w:t>
      </w:r>
      <w:r>
        <w:t xml:space="preserve"> </w:t>
      </w:r>
      <w:r>
        <w:t xml:space="preserve">(Architectural Vision) y los</w:t>
      </w:r>
      <w:r>
        <w:t xml:space="preserve"> </w:t>
      </w:r>
      <w:r>
        <w:t xml:space="preserve">“</w:t>
      </w:r>
      <w:r>
        <w:t xml:space="preserve">Principios de la Arquitectura</w:t>
      </w:r>
      <w:r>
        <w:t xml:space="preserve">”</w:t>
      </w:r>
      <w:r>
        <w:t xml:space="preserve"> </w:t>
      </w:r>
      <w:r>
        <w:t xml:space="preserve">establecidos en la Fase A, que guiarán las decisiones de diseño en la Fase C.</w:t>
      </w:r>
    </w:p>
    <w:p>
      <w:pPr>
        <w:numPr>
          <w:ilvl w:val="0"/>
          <w:numId w:val="1034"/>
        </w:numPr>
        <w:pStyle w:val="Compact"/>
      </w:pPr>
      <w:r>
        <w:t xml:space="preserve">Arquitectura de Negocio de Línea Base y Objetivo: Los modelos de Arquitectura de Negocio actual y deseada (definidos en la Fase B), que servirán como punto de partida y destino para la Arquitectura de Sistemas de Información.</w:t>
      </w:r>
    </w:p>
    <w:p>
      <w:pPr>
        <w:numPr>
          <w:ilvl w:val="0"/>
          <w:numId w:val="1034"/>
        </w:numPr>
        <w:pStyle w:val="Compact"/>
      </w:pPr>
      <w:r>
        <w:t xml:space="preserve">Metamodelo de Contenidos de la Arquitectura: Una comprensión y aplicación del metamodelo de contenidos de TOGAF (referenciado en</w:t>
      </w:r>
      <w:r>
        <w:t xml:space="preserve"> </w:t>
      </w:r>
      <w:r>
        <w:t xml:space="preserve">“</w:t>
      </w:r>
      <w:r>
        <w:t xml:space="preserve">TOGAF 9.2 - Content Metamodel.pdf</w:t>
      </w:r>
      <w:r>
        <w:t xml:space="preserve">”</w:t>
      </w:r>
      <w:r>
        <w:t xml:space="preserve">), que proporciona un marco estructurado para describir los artefactos de la arquitectura.</w:t>
      </w:r>
    </w:p>
    <w:p>
      <w:pPr>
        <w:numPr>
          <w:ilvl w:val="0"/>
          <w:numId w:val="1034"/>
        </w:numPr>
        <w:pStyle w:val="Compact"/>
      </w:pPr>
      <w:r>
        <w:t xml:space="preserve">Principios de Arquitectura de Sistemas de Información: Principios específicos que guiarán el diseño de los datos y las aplicaciones, asegurando la coherencia y la alineación con los objetivos empresariales.</w:t>
      </w:r>
    </w:p>
    <w:p>
      <w:pPr>
        <w:numPr>
          <w:ilvl w:val="0"/>
          <w:numId w:val="1034"/>
        </w:numPr>
        <w:pStyle w:val="Compact"/>
      </w:pPr>
      <w:r>
        <w:t xml:space="preserve">Capacidad de Arquitectura Empresarial: La infraestructura y los recursos necesarios para realizar actividades de arquitectura, incluyendo herramientas de modelado (como ArchiMate, Draw.io, compatible con TOGAF) y personal con las habilidades adecuadas.</w:t>
      </w:r>
    </w:p>
    <w:p>
      <w:pPr>
        <w:numPr>
          <w:ilvl w:val="0"/>
          <w:numId w:val="1034"/>
        </w:numPr>
        <w:pStyle w:val="Compact"/>
      </w:pPr>
      <w:r>
        <w:t xml:space="preserve">Planes de Iteración y Nivel de Detalle: El alcance y el nivel de detalle requerido para la arquitectura de sistemas de información, que a menudo se define en la Fase de Visión y se refina a medida que avanza el proceso de AE. Esto puede incluir un enfoque iterativo para el desarrollo de la arquitectura, según lo discutido en</w:t>
      </w:r>
      <w:r>
        <w:t xml:space="preserve"> </w:t>
      </w:r>
      <w:r>
        <w:t xml:space="preserve">“</w:t>
      </w:r>
      <w:r>
        <w:t xml:space="preserve">ADM Guidelines &amp; Techniques.pdf</w:t>
      </w:r>
      <w:r>
        <w:t xml:space="preserve">”</w:t>
      </w:r>
      <w:r>
        <w:t xml:space="preserve"> </w:t>
      </w:r>
      <w:r>
        <w:t xml:space="preserve">(Capítulo 19: Applying Iteration to the ADM).</w:t>
      </w:r>
    </w:p>
    <w:p>
      <w:pPr>
        <w:pStyle w:val="FirstParagraph"/>
      </w:pPr>
      <w:r>
        <w:t xml:space="preserve">La arquitectura de aplicaciones es un pilar fundamental en la transformación empresarial, traduciendo las necesidades de negocio en soluciones tangibles de datos y aplicaciones, y preparando el terreno para la selección de la tecnología subyacente.</w:t>
      </w:r>
    </w:p>
    <w:p>
      <w:pPr>
        <w:pStyle w:val="CaptionedFigure"/>
      </w:pPr>
      <w:r>
        <w:drawing>
          <wp:inline>
            <wp:extent cx="5943600" cy="907012"/>
            <wp:effectExtent b="0" l="0" r="0" t="0"/>
            <wp:docPr descr="06.2n4. Aplicaciones. Situacion Actual SG. Fuente: Proyecto arquitectura empresarial. Arquitectura de Aplicaciones Secretaria General Alcaldía Mayor de Bogotá (2025)" title="" id="44" name="Picture"/>
            <a:graphic>
              <a:graphicData uri="http://schemas.openxmlformats.org/drawingml/2006/picture">
                <pic:pic>
                  <pic:nvPicPr>
                    <pic:cNvPr descr="images/06.2n4.Aplicaciones.SituacionActualSG.png" id="45" name="Picture"/>
                    <pic:cNvPicPr>
                      <a:picLocks noChangeArrowheads="1" noChangeAspect="1"/>
                    </pic:cNvPicPr>
                  </pic:nvPicPr>
                  <pic:blipFill>
                    <a:blip r:embed="rId43"/>
                    <a:stretch>
                      <a:fillRect/>
                    </a:stretch>
                  </pic:blipFill>
                  <pic:spPr bwMode="auto">
                    <a:xfrm>
                      <a:off x="0" y="0"/>
                      <a:ext cx="5943600" cy="907012"/>
                    </a:xfrm>
                    <a:prstGeom prst="rect">
                      <a:avLst/>
                    </a:prstGeom>
                    <a:noFill/>
                    <a:ln w="9525">
                      <a:noFill/>
                      <a:headEnd/>
                      <a:tailEnd/>
                    </a:ln>
                  </pic:spPr>
                </pic:pic>
              </a:graphicData>
            </a:graphic>
          </wp:inline>
        </w:drawing>
      </w:r>
    </w:p>
    <w:p>
      <w:pPr>
        <w:pStyle w:val="ImageCaption"/>
      </w:pPr>
      <w:r>
        <w:t xml:space="preserve">Figura 2: 06.2n4. Aplicaciones. Situacion Actual SG.</w:t>
      </w:r>
      <w:r>
        <w:t xml:space="preserve"> </w:t>
      </w:r>
      <w:r>
        <w:rPr>
          <w:iCs/>
          <w:i/>
        </w:rPr>
        <w:t xml:space="preserve">Fuente: Proyecto arquitectura empresarial. Arquitectura de Aplicaciones Secretaria General Alcaldía Mayor de Bogotá (2025)</w:t>
      </w:r>
    </w:p>
    <w:p>
      <w:pPr>
        <w:pStyle w:val="BodyText"/>
      </w:pPr>
      <w:r>
        <w:rPr>
          <w:bCs/>
          <w:b/>
        </w:rPr>
        <w:t xml:space="preserve">1. Introducción y Contexto Estratégico</w:t>
      </w:r>
      <w:r>
        <w:t xml:space="preserve">.</w:t>
      </w:r>
      <w:r>
        <w:t xml:space="preserve"> </w:t>
      </w:r>
      <w:r>
        <w:t xml:space="preserve">* La Secretaría General de la Alcaldía Mayor de Bogotá D.C. busca optimizar su gestión institucional y cumplir sus objetivos estratégicos en un entorno dinámico.</w:t>
      </w:r>
      <w:r>
        <w:t xml:space="preserve"> </w:t>
      </w:r>
      <w:r>
        <w:t xml:space="preserve">* La transformación digital es un pilar fundamental para el desarrollo territorial, alineada con el Plan Nacional de Desarrollo 2022–2026 y el Plan Distrital de Desarrollo</w:t>
      </w:r>
      <w:r>
        <w:t xml:space="preserve"> </w:t>
      </w:r>
      <w:r>
        <w:t xml:space="preserve">“</w:t>
      </w:r>
      <w:r>
        <w:t xml:space="preserve">Bogotá Camina Segura 2024-2027</w:t>
      </w:r>
      <w:r>
        <w:t xml:space="preserve">”</w:t>
      </w:r>
      <w:r>
        <w:t xml:space="preserve">.</w:t>
      </w:r>
      <w:r>
        <w:t xml:space="preserve"> </w:t>
      </w:r>
      <w:r>
        <w:t xml:space="preserve">* El objetivo del ejercicio de Arquitectura Empresarial es fortalecer la alineación de sus estrategias, procesos y tecnologías, impulsar la transformación digital y promover una gestión pública más eficiente y transparente.</w:t>
      </w:r>
    </w:p>
    <w:p>
      <w:pPr>
        <w:pStyle w:val="BodyText"/>
      </w:pPr>
      <w:r>
        <w:rPr>
          <w:bCs/>
          <w:b/>
        </w:rPr>
        <w:t xml:space="preserve">2. Diagnóstico Actual: Debilidades Tecnológicas Clave de la Secretaría General</w:t>
      </w:r>
      <w:r>
        <w:t xml:space="preserve">.</w:t>
      </w:r>
      <w:r>
        <w:t xml:space="preserve"> </w:t>
      </w:r>
      <w:r>
        <w:t xml:space="preserve">Basado en el análisis de las matrices DOFA (Matriz de Evaluación de Factores Internos - MEFI y Matriz de Evaluación de Factores Externos - MEFE) [5, 6], se han identificado las siguientes debilidades tecnológicas:</w:t>
      </w:r>
    </w:p>
    <w:p>
      <w:pPr>
        <w:numPr>
          <w:ilvl w:val="0"/>
          <w:numId w:val="1035"/>
        </w:numPr>
        <w:pStyle w:val="Compact"/>
      </w:pPr>
      <w:r>
        <w:t xml:space="preserve">Sistemas de Información y Datos:</w:t>
      </w:r>
    </w:p>
    <w:p>
      <w:pPr>
        <w:numPr>
          <w:ilvl w:val="1"/>
          <w:numId w:val="1036"/>
        </w:numPr>
        <w:pStyle w:val="Compact"/>
      </w:pPr>
      <w:r>
        <w:t xml:space="preserve">Fallas recurrentes en el funcionamiento de los sistemas de información y plataformas tecnológicas, que afectan la continuidad del servicio y generan retrasos y reprocesos [7].</w:t>
      </w:r>
    </w:p>
    <w:p>
      <w:pPr>
        <w:numPr>
          <w:ilvl w:val="1"/>
          <w:numId w:val="1036"/>
        </w:numPr>
        <w:pStyle w:val="Compact"/>
      </w:pPr>
      <w:r>
        <w:t xml:space="preserve">Falta de un software que permita extraer información dinámica para la toma de decisiones [9].</w:t>
      </w:r>
    </w:p>
    <w:p>
      <w:pPr>
        <w:numPr>
          <w:ilvl w:val="1"/>
          <w:numId w:val="1036"/>
        </w:numPr>
        <w:pStyle w:val="Compact"/>
      </w:pPr>
      <w:r>
        <w:t xml:space="preserve">Se realizan análisis descriptivos, pero no predictivos y prospectivos de los resultados de la gestión, dificultando la toma de decisiones basada en evidencia [10].</w:t>
      </w:r>
    </w:p>
    <w:p>
      <w:pPr>
        <w:numPr>
          <w:ilvl w:val="1"/>
          <w:numId w:val="1036"/>
        </w:numPr>
        <w:pStyle w:val="Compact"/>
      </w:pPr>
      <w:r>
        <w:t xml:space="preserve">Cambios en las plataformas tecnológicas que no interactúan con las anteriores, generando posibles pérdidas de información y reprocesos [11].</w:t>
      </w:r>
    </w:p>
    <w:p>
      <w:pPr>
        <w:numPr>
          <w:ilvl w:val="0"/>
          <w:numId w:val="1035"/>
        </w:numPr>
        <w:pStyle w:val="Compact"/>
      </w:pPr>
      <w:r>
        <w:t xml:space="preserve">Infraestructura Tecnológica:</w:t>
      </w:r>
    </w:p>
    <w:p>
      <w:pPr>
        <w:numPr>
          <w:ilvl w:val="1"/>
          <w:numId w:val="1037"/>
        </w:numPr>
        <w:pStyle w:val="Compact"/>
      </w:pPr>
      <w:r>
        <w:t xml:space="preserve">Equipos tecnológicos obsoletos que dificultan la ejecución de las actividades [12].</w:t>
      </w:r>
    </w:p>
    <w:p>
      <w:pPr>
        <w:numPr>
          <w:ilvl w:val="1"/>
          <w:numId w:val="1037"/>
        </w:numPr>
        <w:pStyle w:val="Compact"/>
      </w:pPr>
      <w:r>
        <w:t xml:space="preserve">Deficiente conectividad y falta de interoperabilidad de las plataformas tecnológicas [13].</w:t>
      </w:r>
    </w:p>
    <w:p>
      <w:pPr>
        <w:numPr>
          <w:ilvl w:val="1"/>
          <w:numId w:val="1037"/>
        </w:numPr>
        <w:pStyle w:val="Compact"/>
      </w:pPr>
      <w:r>
        <w:t xml:space="preserve">Inestabilidad de la conectividad e indisponibilidad de servidores de información, comprometiendo la operatividad y el cumplimiento de metas [14].</w:t>
      </w:r>
    </w:p>
    <w:p>
      <w:pPr>
        <w:numPr>
          <w:ilvl w:val="1"/>
          <w:numId w:val="1037"/>
        </w:numPr>
        <w:pStyle w:val="Compact"/>
      </w:pPr>
      <w:r>
        <w:t xml:space="preserve">Obsolescencia tecnológica generalizada que implica la necesidad de renovación de equipos y dificulta la prestación de servicios [15].</w:t>
      </w:r>
    </w:p>
    <w:p>
      <w:pPr>
        <w:numPr>
          <w:ilvl w:val="1"/>
          <w:numId w:val="1037"/>
        </w:numPr>
        <w:pStyle w:val="Compact"/>
      </w:pPr>
      <w:r>
        <w:t xml:space="preserve">Los altos costos de la tecnología pueden limitar la capacidad para implementar y mantener sistemas avanzados.</w:t>
      </w:r>
    </w:p>
    <w:p>
      <w:pPr>
        <w:numPr>
          <w:ilvl w:val="0"/>
          <w:numId w:val="1035"/>
        </w:numPr>
        <w:pStyle w:val="Compact"/>
      </w:pPr>
      <w:r>
        <w:t xml:space="preserve">Seguridad Informática:</w:t>
      </w:r>
    </w:p>
    <w:p>
      <w:pPr>
        <w:numPr>
          <w:ilvl w:val="1"/>
          <w:numId w:val="1038"/>
        </w:numPr>
        <w:pStyle w:val="Compact"/>
      </w:pPr>
      <w:r>
        <w:t xml:space="preserve">Vulnerabilidad en la seguridad informática, que puede comprometer la integridad de los datos críticos y la continuidad operativa [14].</w:t>
      </w:r>
    </w:p>
    <w:p>
      <w:pPr>
        <w:numPr>
          <w:ilvl w:val="1"/>
          <w:numId w:val="1038"/>
        </w:numPr>
        <w:pStyle w:val="Compact"/>
      </w:pPr>
      <w:r>
        <w:t xml:space="preserve">Vulneración de la inviolabilidad de acceso a cuentas de correo institucionales y aplicativos, afectando la reserva de la información [14].</w:t>
      </w:r>
    </w:p>
    <w:p>
      <w:pPr>
        <w:numPr>
          <w:ilvl w:val="1"/>
          <w:numId w:val="1038"/>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 [16].</w:t>
      </w:r>
    </w:p>
    <w:p>
      <w:pPr>
        <w:numPr>
          <w:ilvl w:val="0"/>
          <w:numId w:val="1035"/>
        </w:numPr>
        <w:pStyle w:val="Compact"/>
      </w:pPr>
      <w:r>
        <w:t xml:space="preserve">Gestión del Conocimiento y Capacidades Humanas:</w:t>
      </w:r>
    </w:p>
    <w:p>
      <w:pPr>
        <w:numPr>
          <w:ilvl w:val="1"/>
          <w:numId w:val="1039"/>
        </w:numPr>
        <w:pStyle w:val="Compact"/>
      </w:pPr>
      <w:r>
        <w:t xml:space="preserve">Deficiente apropiación del conocimiento en procesos de tecnologías de la información, generando demora en la solución de servicios [17].</w:t>
      </w:r>
    </w:p>
    <w:p>
      <w:pPr>
        <w:numPr>
          <w:ilvl w:val="1"/>
          <w:numId w:val="1039"/>
        </w:numPr>
        <w:pStyle w:val="Compact"/>
      </w:pPr>
      <w:r>
        <w:t xml:space="preserve">Falta de personal para actualizar las plataformas tecnológicas, lo que genera retrasos en la operación.</w:t>
      </w:r>
    </w:p>
    <w:p>
      <w:pPr>
        <w:pStyle w:val="FirstParagraph"/>
      </w:pPr>
      <w:r>
        <w:rPr>
          <w:bCs/>
          <w:b/>
        </w:rPr>
        <w:t xml:space="preserve">3. La Arquitectura Empresarial (AE) como Solución Estratégica</w:t>
      </w:r>
      <w:r>
        <w:t xml:space="preserve">.</w:t>
      </w:r>
      <w:r>
        <w:t xml:space="preserve"> </w:t>
      </w:r>
      <w:r>
        <w:t xml:space="preserve">La implementación de un ejercicio de Arquitectura Empresarial es clave para abordar estas debilidades [4].</w:t>
      </w:r>
    </w:p>
    <w:p>
      <w:pPr>
        <w:numPr>
          <w:ilvl w:val="0"/>
          <w:numId w:val="1040"/>
        </w:numPr>
        <w:pStyle w:val="Compact"/>
      </w:pPr>
      <w:r>
        <w:t xml:space="preserve">Propósito y Alcance de la AE:</w:t>
      </w:r>
    </w:p>
    <w:p>
      <w:pPr>
        <w:numPr>
          <w:ilvl w:val="1"/>
          <w:numId w:val="1041"/>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41"/>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41"/>
        </w:numPr>
        <w:pStyle w:val="Compact"/>
      </w:pPr>
      <w:r>
        <w:t xml:space="preserve">La AE es una práctica estratégica que impulsa las transformaciones necesarias para fortalecer la gestión de las entidades y alcanzar sus objetivos [20].</w:t>
      </w:r>
    </w:p>
    <w:p>
      <w:pPr>
        <w:numPr>
          <w:ilvl w:val="0"/>
          <w:numId w:val="1040"/>
        </w:numPr>
        <w:pStyle w:val="Compact"/>
      </w:pPr>
      <w:r>
        <w:t xml:space="preserve">Dominios Clave que aborda la AE:</w:t>
      </w:r>
    </w:p>
    <w:p>
      <w:pPr>
        <w:numPr>
          <w:ilvl w:val="1"/>
          <w:numId w:val="1042"/>
        </w:numPr>
        <w:pStyle w:val="Compact"/>
      </w:pPr>
      <w:r>
        <w:t xml:space="preserve">Arquitectura Institucional: Modelo de capacidades, modelo operativo y catálogo de servicios institucionales [21].</w:t>
      </w:r>
    </w:p>
    <w:p>
      <w:pPr>
        <w:numPr>
          <w:ilvl w:val="1"/>
          <w:numId w:val="1042"/>
        </w:numPr>
        <w:pStyle w:val="Compact"/>
      </w:pPr>
      <w:r>
        <w:t xml:space="preserve">Arquitectura de Información: Definición de flujos y arquitectura de información, intercambio de información entre entidades y modelo de información institucional, incluyendo la aplicación de Inteligencia Artificial [22, 23].</w:t>
      </w:r>
    </w:p>
    <w:p>
      <w:pPr>
        <w:numPr>
          <w:ilvl w:val="1"/>
          <w:numId w:val="1042"/>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42"/>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42"/>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46"/>
    <w:bookmarkEnd w:id="47"/>
    <w:bookmarkEnd w:id="48"/>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2025-08-13T16:29:07Z</dcterms:created>
  <dcterms:modified xsi:type="dcterms:W3CDTF">2025-08-13T16:29:07Z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