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6.png" ContentType="image/png"/>
  <Override PartName="/word/media/rId49.png" ContentType="image/png"/>
  <Override PartName="/word/media/rId58.png" ContentType="image/png"/>
  <Override PartName="/word/media/rId64.png" ContentType="image/png"/>
  <Override PartName="/word/media/rId72.png" ContentType="image/png"/>
  <Override PartName="/word/media/rId78.png" ContentType="image/png"/>
  <Override PartName="/word/media/rId8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32"/>
    <w:bookmarkStart w:id="3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3"/>
    <w:bookmarkEnd w:id="34"/>
    <w:bookmarkStart w:id="89" w:name="Xf6f6b3b8cb7e6b7b8039ec933ac91dee6c14a51"/>
    <w:p>
      <w:pPr>
        <w:pStyle w:val="Heading1"/>
      </w:pPr>
      <w:r>
        <w:t xml:space="preserve">Documentación del Dominio de Aplicaciones</w:t>
      </w:r>
    </w:p>
    <w:bookmarkStart w:id="48"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5"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5"/>
    <w:bookmarkStart w:id="39"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7" name="Picture"/>
            <a:graphic>
              <a:graphicData uri="http://schemas.openxmlformats.org/drawingml/2006/picture">
                <pic:pic>
                  <pic:nvPicPr>
                    <pic:cNvPr descr="images/06.2n2.SIdelAnalisisdeEntorno.png" id="38" name="Picture"/>
                    <pic:cNvPicPr>
                      <a:picLocks noChangeArrowheads="1" noChangeAspect="1"/>
                    </pic:cNvPicPr>
                  </pic:nvPicPr>
                  <pic:blipFill>
                    <a:blip r:embed="rId36"/>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39"/>
    <w:bookmarkStart w:id="40" w:name="sec:canales-sg"/>
    <w:p>
      <w:pPr>
        <w:pStyle w:val="Heading3"/>
      </w:pPr>
      <w:r>
        <w:t xml:space="preserve">Canales SG</w:t>
      </w:r>
    </w:p>
    <w:bookmarkEnd w:id="40"/>
    <w:bookmarkStart w:id="41"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1"/>
    <w:bookmarkStart w:id="42"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2"/>
    <w:bookmarkStart w:id="43"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3"/>
    <w:bookmarkStart w:id="44" w:name="X5ac2c53f142561c8b7c8ffb474be1f545594c44"/>
    <w:p>
      <w:pPr>
        <w:pStyle w:val="Heading3"/>
      </w:pPr>
      <w:r>
        <w:t xml:space="preserve">Sistemas de fortalecimiento de capacidades y conocimiento</w:t>
      </w:r>
    </w:p>
    <w:bookmarkEnd w:id="44"/>
    <w:bookmarkStart w:id="4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5"/>
    <w:bookmarkStart w:id="46" w:name="sec:sistemas-de-desarrollo"/>
    <w:p>
      <w:pPr>
        <w:pStyle w:val="Heading3"/>
      </w:pPr>
      <w:r>
        <w:t xml:space="preserve">Sistemas de desarrollo</w:t>
      </w:r>
    </w:p>
    <w:bookmarkEnd w:id="46"/>
    <w:bookmarkStart w:id="47" w:name="sec:ofimática-y-colaboración"/>
    <w:p>
      <w:pPr>
        <w:pStyle w:val="Heading3"/>
      </w:pPr>
      <w:r>
        <w:t xml:space="preserve">Ofimática y colaboración</w:t>
      </w:r>
    </w:p>
    <w:bookmarkEnd w:id="47"/>
    <w:bookmarkEnd w:id="48"/>
    <w:bookmarkStart w:id="57" w:name="sec:objetivos-estratégicos-sg-otic"/>
    <w:p>
      <w:pPr>
        <w:pStyle w:val="Heading2"/>
      </w:pPr>
      <w:r>
        <w:t xml:space="preserve">Objetivos Estratégicos SG-OTIC</w:t>
      </w:r>
    </w:p>
    <w:p>
      <w:pPr>
        <w:pStyle w:val="FirstParagraph"/>
      </w:pPr>
    </w:p>
    <w:p>
      <w:pPr>
        <w:pStyle w:val="BodyText"/>
      </w:pPr>
      <w:r>
        <w:t xml:space="preserve">Este modelo representa la alineación entre los objetivos estratégicos de la Secretaría General de la Alcaldía Mayor de Bogotá D.C. y los objetivos de la Oficina de Tecnologías de la Información y las Comunicaciones (OTIC), mostrando cómo los esfuerzos de TI habilitan las metas institucionales de alto nivel.</w:t>
      </w:r>
    </w:p>
    <w:p>
      <w:pPr>
        <w:pStyle w:val="CaptionedFigure"/>
      </w:pPr>
      <w:r>
        <w:drawing>
          <wp:inline>
            <wp:extent cx="6400800" cy="4837347"/>
            <wp:effectExtent b="0" l="0" r="0" t="0"/>
            <wp:docPr descr="06.BMM. Objetivos Estrategicos SG-OTIC. Fuente: Propuesta servicios de ingeniería y evaluación de arquitectura Arquitectura de Aplicaciones Secretaria de la Alcaldía de Bogotá (2025)" title="" id="50" name="Picture"/>
            <a:graphic>
              <a:graphicData uri="http://schemas.openxmlformats.org/drawingml/2006/picture">
                <pic:pic>
                  <pic:nvPicPr>
                    <pic:cNvPr descr="images/06.BMM.ObjetivosEstrategicosSG-OTIC.png" id="51" name="Picture"/>
                    <pic:cNvPicPr>
                      <a:picLocks noChangeArrowheads="1" noChangeAspect="1"/>
                    </pic:cNvPicPr>
                  </pic:nvPicPr>
                  <pic:blipFill>
                    <a:blip r:embed="rId49"/>
                    <a:stretch>
                      <a:fillRect/>
                    </a:stretch>
                  </pic:blipFill>
                  <pic:spPr bwMode="auto">
                    <a:xfrm>
                      <a:off x="0" y="0"/>
                      <a:ext cx="6400800" cy="4837347"/>
                    </a:xfrm>
                    <a:prstGeom prst="rect">
                      <a:avLst/>
                    </a:prstGeom>
                    <a:noFill/>
                    <a:ln w="9525">
                      <a:noFill/>
                      <a:headEnd/>
                      <a:tailEnd/>
                    </a:ln>
                  </pic:spPr>
                </pic:pic>
              </a:graphicData>
            </a:graphic>
          </wp:inline>
        </w:drawing>
      </w:r>
    </w:p>
    <w:p>
      <w:pPr>
        <w:pStyle w:val="ImageCaption"/>
      </w:pPr>
      <w:r>
        <w:t xml:space="preserve">Figura 3: 06.BMM. Objetivos Estrategicos SG-OTIC.</w:t>
      </w:r>
      <w:r>
        <w:t xml:space="preserve"> </w:t>
      </w:r>
      <w:r>
        <w:rPr>
          <w:iCs/>
          <w:i/>
        </w:rPr>
        <w:t xml:space="preserve">Fuente: Propuesta servicios de ingeniería y evaluación de arquitectura Arquitectura de Aplicaciones Secretaria de la Alcaldía de Bogotá (2025)</w:t>
      </w:r>
    </w:p>
    <w:bookmarkStart w:id="52" w:name="sec:objetivos-sg"/>
    <w:p>
      <w:pPr>
        <w:pStyle w:val="Heading3"/>
      </w:pPr>
      <w:r>
        <w:t xml:space="preserve">Objetivos SG</w:t>
      </w:r>
    </w:p>
    <w:bookmarkEnd w:id="52"/>
    <w:bookmarkStart w:id="53"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3"/>
    <w:bookmarkStart w:id="54"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Objetivos en Marcha</w:t>
      </w:r>
    </w:p>
    <w:bookmarkEnd w:id="54"/>
    <w:bookmarkStart w:id="55" w:name="sec:fortalecer-la-gestión-pública"/>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55"/>
    <w:bookmarkStart w:id="56" w:name="sec:impulsar-la-transformación-digital"/>
    <w:p>
      <w:pPr>
        <w:pStyle w:val="Heading3"/>
      </w:pPr>
      <w:r>
        <w:t xml:space="preserve">Impulsar la Transformación Digital</w:t>
      </w:r>
    </w:p>
    <w:p>
      <w:pPr>
        <w:pStyle w:val="FirstParagraph"/>
      </w:pPr>
      <w:r>
        <w:t xml:space="preserve">Meta principal del PETI, buscando modernizar la entidad a través de tecnologías digitales. Contiene a la Política de Gobierno Digital.</w:t>
      </w:r>
      <w:r>
        <w:t xml:space="preserve"> </w:t>
      </w:r>
      <w:r>
        <w:t xml:space="preserve">### Adopción de innovaciones tecnológicas para apoyar áreas misionales clave</w:t>
      </w:r>
      <w:r>
        <w:t xml:space="preserve"> </w:t>
      </w:r>
      <w:r>
        <w:t xml:space="preserve">Objetivo de integrar nuevas tecnologías para mejorar funciones principales.</w:t>
      </w:r>
      <w:r>
        <w:t xml:space="preserve"> </w:t>
      </w:r>
      <w:r>
        <w:t xml:space="preserve">### Cultura digital enfocada en la transformación de la Entidad</w:t>
      </w:r>
      <w:r>
        <w:t xml:space="preserve"> </w:t>
      </w: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Tecnología como Habilitador Transversal (PETI OTIC)</w:t>
      </w:r>
      <w:r>
        <w:t xml:space="preserve"> </w:t>
      </w: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Preservación digital</w:t>
      </w:r>
      <w:r>
        <w:t xml:space="preserve"> </w:t>
      </w:r>
      <w:r>
        <w:t xml:space="preserve">Proyecto para asegurar la conservación y accesibilidad a largo plazo de los activos digitales.</w:t>
      </w:r>
    </w:p>
    <w:bookmarkEnd w:id="56"/>
    <w:bookmarkEnd w:id="57"/>
    <w:bookmarkStart w:id="63"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9" name="Picture"/>
            <a:graphic>
              <a:graphicData uri="http://schemas.openxmlformats.org/drawingml/2006/picture">
                <pic:pic>
                  <pic:nvPicPr>
                    <pic:cNvPr descr="images/06.BMM.ObjetivoseIniciativas.PETISG.png" id="60" name="Picture"/>
                    <pic:cNvPicPr>
                      <a:picLocks noChangeArrowheads="1" noChangeAspect="1"/>
                    </pic:cNvPicPr>
                  </pic:nvPicPr>
                  <pic:blipFill>
                    <a:blip r:embed="rId58"/>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4: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61"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Fortalecer la Gestión Pública</w:t>
      </w:r>
      <w:r>
        <w:t xml:space="preserve"> </w:t>
      </w:r>
      <w:r>
        <w:t xml:space="preserve">Objetivo de TI de alto nivel optimizar (mejorar la eficiencia y eficacia) los procesos y servicios de la administración pública.</w:t>
      </w:r>
    </w:p>
    <w:bookmarkEnd w:id="61"/>
    <w:bookmarkStart w:id="62"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62"/>
    <w:bookmarkEnd w:id="63"/>
    <w:bookmarkStart w:id="71"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5" name="Picture"/>
            <a:graphic>
              <a:graphicData uri="http://schemas.openxmlformats.org/drawingml/2006/picture">
                <pic:pic>
                  <pic:nvPicPr>
                    <pic:cNvPr descr="images/06.Estrategia.Iniciativas.png" id="66" name="Picture"/>
                    <pic:cNvPicPr>
                      <a:picLocks noChangeArrowheads="1" noChangeAspect="1"/>
                    </pic:cNvPicPr>
                  </pic:nvPicPr>
                  <pic:blipFill>
                    <a:blip r:embed="rId64"/>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7" w:name="sec:iniciativas-estratégicas"/>
    <w:p>
      <w:pPr>
        <w:pStyle w:val="Heading3"/>
      </w:pPr>
      <w:r>
        <w:t xml:space="preserve">Iniciativas Estratégicas</w:t>
      </w:r>
    </w:p>
    <w:bookmarkEnd w:id="67"/>
    <w:bookmarkStart w:id="68" w:name="sec:impulsar-la-transformación-digital-1"/>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8"/>
    <w:bookmarkStart w:id="69"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9"/>
    <w:bookmarkStart w:id="70"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70"/>
    <w:bookmarkEnd w:id="71"/>
    <w:bookmarkStart w:id="77"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3" name="Picture"/>
            <a:graphic>
              <a:graphicData uri="http://schemas.openxmlformats.org/drawingml/2006/picture">
                <pic:pic>
                  <pic:nvPicPr>
                    <pic:cNvPr descr="images/06.Negocio.n1.a.NecesidadesyAplicaciones.png" id="74" name="Picture"/>
                    <pic:cNvPicPr>
                      <a:picLocks noChangeArrowheads="1" noChangeAspect="1"/>
                    </pic:cNvPicPr>
                  </pic:nvPicPr>
                  <pic:blipFill>
                    <a:blip r:embed="rId72"/>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5" w:name="sec:fortalecer-la-gestión-pública-1"/>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75"/>
    <w:bookmarkStart w:id="76"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6"/>
    <w:bookmarkEnd w:id="77"/>
    <w:bookmarkStart w:id="82"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9" name="Picture"/>
            <a:graphic>
              <a:graphicData uri="http://schemas.openxmlformats.org/drawingml/2006/picture">
                <pic:pic>
                  <pic:nvPicPr>
                    <pic:cNvPr descr="images/06.Negocio.n3.Preocupaciones(debilidades).png" id="80" name="Picture"/>
                    <pic:cNvPicPr>
                      <a:picLocks noChangeArrowheads="1" noChangeAspect="1"/>
                    </pic:cNvPicPr>
                  </pic:nvPicPr>
                  <pic:blipFill>
                    <a:blip r:embed="rId78"/>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81"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81"/>
    <w:bookmarkEnd w:id="82"/>
    <w:bookmarkStart w:id="88"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6"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4" name="Picture"/>
            <a:graphic>
              <a:graphicData uri="http://schemas.openxmlformats.org/drawingml/2006/picture">
                <pic:pic>
                  <pic:nvPicPr>
                    <pic:cNvPr descr="images/06.Negocio.n4.Oportunidades.png" id="85" name="Picture"/>
                    <pic:cNvPicPr>
                      <a:picLocks noChangeArrowheads="1" noChangeAspect="1"/>
                    </pic:cNvPicPr>
                  </pic:nvPicPr>
                  <pic:blipFill>
                    <a:blip r:embed="rId83"/>
                    <a:stretch>
                      <a:fillRect/>
                    </a:stretch>
                  </pic:blipFill>
                  <pic:spPr bwMode="auto">
                    <a:xfrm>
                      <a:off x="0" y="0"/>
                      <a:ext cx="6400800" cy="4637886"/>
                    </a:xfrm>
                    <a:prstGeom prst="rect">
                      <a:avLst/>
                    </a:prstGeom>
                    <a:noFill/>
                    <a:ln w="9525">
                      <a:noFill/>
                      <a:headEnd/>
                      <a:tailEnd/>
                    </a:ln>
                  </pic:spPr>
                </pic:pic>
              </a:graphicData>
            </a:graphic>
          </wp:inline>
        </w:drawing>
      </w:r>
      <w:bookmarkEnd w:id="86"/>
    </w:p>
    <w:bookmarkStart w:id="87"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7"/>
    <w:bookmarkEnd w:id="88"/>
    <w:bookmarkEnd w:id="8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2025-07-28T05:23:38Z</dcterms:created>
  <dcterms:modified xsi:type="dcterms:W3CDTF">2025-07-28T05:23:38Z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