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br w:type="page"/>
      </w:r>
    </w:p>
    <w:bookmarkStart w:id="85" w:name="Xf9956c2ceb23613fa9195e31b7f9574feb1c5b2"/>
    <w:p>
      <w:pPr>
        <w:pStyle w:val="Heading1"/>
      </w:pPr>
      <w:r>
        <w:t xml:space="preserve">Documentación de Aplicaciones Negocio</w:t>
      </w:r>
    </w:p>
    <w:bookmarkStart w:id="27" w:name="X8f9641325568d9d8bfd80c63184a90101fb63e4"/>
    <w:p>
      <w:pPr>
        <w:pStyle w:val="Heading2"/>
      </w:pPr>
      <w:r>
        <w:t xml:space="preserve">Análisis de Entorno Sistemas de Información SG</w:t>
      </w:r>
    </w:p>
    <w:p>
      <w:pPr>
        <w:pStyle w:val="BlockText"/>
      </w:pPr>
      <w:r>
        <w:t xml:space="preserve">Desafíos operativos y estratégicos que justifican la necesidad de optimización e integración de sistemas de información SG (Análisis de Entorno, PETI 25-27, Anexo Técnico SG).</w:t>
      </w:r>
    </w:p>
    <w:p>
      <w:pPr>
        <w:pStyle w:val="FirstParagraph"/>
      </w:pPr>
    </w:p>
    <w:p>
      <w:pPr>
        <w:pStyle w:val="BodyText"/>
      </w:pPr>
      <w:r>
        <w:t xml:space="preserve">La consultoría de Arquitectura Empresarial busca fortalecer la alineación de estrategias, procesos y tecnologías, así como impulsar la transformación digital y una gestión pública más eficiente. Esta iniciativa se enmarca en la necesidad de mejorar la satisfacción de los grupos de interés internos y externos.</w:t>
      </w:r>
    </w:p>
    <w:p>
      <w:pPr>
        <w:pStyle w:val="BodyText"/>
      </w:pPr>
      <w:r>
        <w:t xml:space="preserve">Las relaciones entre los sistemas de información (Anexo Técnico) y el contexto del Análisis de Entorno (Resumen Ejecutivo FASE I.pdf) son las siguientes:</w:t>
      </w:r>
    </w:p>
    <w:p>
      <w:pPr>
        <w:numPr>
          <w:ilvl w:val="0"/>
          <w:numId w:val="1001"/>
        </w:numPr>
        <w:pStyle w:val="Compact"/>
      </w:pPr>
      <w:r>
        <w:t xml:space="preserve">Sistemas de gestión administrativa y financiera (ADMON, Administrativo y Financiero, SIGA, SAT Web, GLPI):</w:t>
      </w:r>
    </w:p>
    <w:p>
      <w:pPr>
        <w:numPr>
          <w:ilvl w:val="1"/>
          <w:numId w:val="1002"/>
        </w:numPr>
        <w:pStyle w:val="Compact"/>
      </w:pPr>
      <w:r>
        <w:t xml:space="preserve">Estos sistemas son cruciales para la</w:t>
      </w:r>
      <w:r>
        <w:t xml:space="preserve"> </w:t>
      </w:r>
      <w:r>
        <w:t xml:space="preserve">“</w:t>
      </w:r>
      <w:r>
        <w:t xml:space="preserve">Gestión financiera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Gestión de servicios administrativos y tecnológicos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Gestión de recursos físicos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Relación con 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aborda la necesidad de una gestión pública más eficiente y transparente, la optimización de recursos y la rendición de cuentas. Estos sistemas son habilitadores directos de dichas metas.</w:t>
      </w:r>
    </w:p>
    <w:p>
      <w:pPr>
        <w:numPr>
          <w:ilvl w:val="1"/>
          <w:numId w:val="1002"/>
        </w:numPr>
        <w:pStyle w:val="Compact"/>
      </w:pPr>
      <w:r>
        <w:t xml:space="preserve">Relación con problemas: El documento también señala desafíos en el</w:t>
      </w:r>
      <w:r>
        <w:t xml:space="preserve"> </w:t>
      </w:r>
      <w:r>
        <w:t xml:space="preserve">“</w:t>
      </w:r>
      <w:r>
        <w:t xml:space="preserve">Entorno Económico</w:t>
      </w:r>
      <w:r>
        <w:t xml:space="preserve">”</w:t>
      </w:r>
      <w:r>
        <w:t xml:space="preserve"> </w:t>
      </w:r>
      <w:r>
        <w:t xml:space="preserve">como el déficit fiscal y la necesidad de eficiencia en la inversión pública. Los sistemas administrativos y financieros son fundamentales para una planificación financiera adecuada y una gestión fiscal sostenible.</w:t>
      </w:r>
    </w:p>
    <w:p>
      <w:pPr>
        <w:numPr>
          <w:ilvl w:val="1"/>
          <w:numId w:val="1002"/>
        </w:numPr>
        <w:pStyle w:val="Compact"/>
      </w:pPr>
      <w:r>
        <w:t xml:space="preserve">Relación con oportunidades: La recomendación de</w:t>
      </w:r>
      <w:r>
        <w:t xml:space="preserve"> </w:t>
      </w:r>
      <w:r>
        <w:t xml:space="preserve">“</w:t>
      </w:r>
      <w:r>
        <w:t xml:space="preserve">simplificación administrativa y coordinación intersectorial</w:t>
      </w:r>
      <w:r>
        <w:t xml:space="preserve">”</w:t>
      </w:r>
      <w:r>
        <w:t xml:space="preserve"> </w:t>
      </w:r>
      <w:r>
        <w:t xml:space="preserve">implica la mejora de estos sistemas para reducir duplicidades y estandarizar prácticas, lo que contribuye a una</w:t>
      </w:r>
      <w:r>
        <w:t xml:space="preserve"> </w:t>
      </w:r>
      <w:r>
        <w:t xml:space="preserve">“</w:t>
      </w:r>
      <w:r>
        <w:t xml:space="preserve">arquitectura institucional más coherente y eficiente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Sistemas de interacción ciudadana y transparencia (Bogotá Te Escucha, Datos para la Transparencia (SATI), EMLAZE):</w:t>
      </w:r>
    </w:p>
    <w:p>
      <w:pPr>
        <w:numPr>
          <w:ilvl w:val="1"/>
          <w:numId w:val="1003"/>
        </w:numPr>
        <w:pStyle w:val="Compact"/>
      </w:pPr>
      <w:r>
        <w:t xml:space="preserve">Estos sistemas soportan directamente el proceso de</w:t>
      </w:r>
      <w:r>
        <w:t xml:space="preserve"> </w:t>
      </w:r>
      <w:r>
        <w:t xml:space="preserve">“</w:t>
      </w:r>
      <w:r>
        <w:t xml:space="preserve">Gobierno abierto y relacionamiento con la ciudadanía</w:t>
      </w:r>
      <w:r>
        <w:t xml:space="preserve">”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Objetivos: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destaca el objetivo estratégico</w:t>
      </w:r>
      <w:r>
        <w:t xml:space="preserve"> </w:t>
      </w:r>
      <w:r>
        <w:t xml:space="preserve">“</w:t>
      </w:r>
      <w:r>
        <w:t xml:space="preserve">Bogotá confía en su gobierno</w:t>
      </w:r>
      <w:r>
        <w:t xml:space="preserve">”</w:t>
      </w:r>
      <w:r>
        <w:t xml:space="preserve">, que busca ofrecer</w:t>
      </w:r>
      <w:r>
        <w:t xml:space="preserve"> </w:t>
      </w:r>
      <w:r>
        <w:t xml:space="preserve">“</w:t>
      </w:r>
      <w:r>
        <w:t xml:space="preserve">servicios amables, ágiles y oportunos</w:t>
      </w:r>
      <w:r>
        <w:t xml:space="preserve">”</w:t>
      </w:r>
      <w:r>
        <w:t xml:space="preserve">. Bogotá Te Escucha es el sistema distrital clave para la gestión de peticiones ciudadanas y la evaluación de la calidad de las respuestas.</w:t>
      </w:r>
    </w:p>
    <w:p>
      <w:pPr>
        <w:numPr>
          <w:ilvl w:val="1"/>
          <w:numId w:val="1003"/>
        </w:numPr>
        <w:pStyle w:val="Compact"/>
      </w:pPr>
      <w:r>
        <w:t xml:space="preserve">Problemas: Se reconoce que, si bien hay avances en la atención institucional, persisten desafíos en la</w:t>
      </w:r>
      <w:r>
        <w:t xml:space="preserve"> </w:t>
      </w:r>
      <w:r>
        <w:t xml:space="preserve">“</w:t>
      </w:r>
      <w:r>
        <w:t xml:space="preserve">eficiencia operativa, tiempos de respuesta y digitalización de servicios</w:t>
      </w:r>
      <w:r>
        <w:t xml:space="preserve">”</w:t>
      </w:r>
      <w:r>
        <w:t xml:space="preserve">. Estos sistemas son vitales para abordar estas brechas mediante la digitalización de servicios públicos y la automatización de trámites.</w:t>
      </w:r>
    </w:p>
    <w:p>
      <w:pPr>
        <w:numPr>
          <w:ilvl w:val="1"/>
          <w:numId w:val="1003"/>
        </w:numPr>
        <w:pStyle w:val="Compact"/>
      </w:pPr>
      <w:r>
        <w:t xml:space="preserve">Oportunidad:</w:t>
      </w:r>
      <w:r>
        <w:t xml:space="preserve"> </w:t>
      </w:r>
      <w:r>
        <w:t xml:space="preserve">“</w:t>
      </w:r>
      <w:r>
        <w:t xml:space="preserve">Datos para la Transparencia (SATI)</w:t>
      </w:r>
      <w:r>
        <w:t xml:space="preserve">”</w:t>
      </w:r>
      <w:r>
        <w:t xml:space="preserve"> </w:t>
      </w:r>
      <w:r>
        <w:t xml:space="preserve">es clave para la política de</w:t>
      </w:r>
      <w:r>
        <w:t xml:space="preserve"> </w:t>
      </w:r>
      <w:r>
        <w:t xml:space="preserve">“</w:t>
      </w:r>
      <w:r>
        <w:t xml:space="preserve">Transparencia, acceso a la información pública y lucha contra la corrupción</w:t>
      </w:r>
      <w:r>
        <w:t xml:space="preserve">”</w:t>
      </w:r>
      <w:r>
        <w:t xml:space="preserve">. La estandarización de procesos y sistemas de información a través de estos sistemas fortalece la confianza ciudadana.</w:t>
      </w:r>
    </w:p>
    <w:p>
      <w:pPr>
        <w:numPr>
          <w:ilvl w:val="0"/>
          <w:numId w:val="1001"/>
        </w:numPr>
        <w:pStyle w:val="Compact"/>
      </w:pPr>
      <w:r>
        <w:t xml:space="preserve">Sistemas de fortalecimiento de capacidades y conocimiento (Bogotá Aprende TIC, DARUMA, GLOBO, SUDIVC, HUMANAPP, SIAB (El COFRE), KOHA, SIVIC, Data Warehouse AVANTI, Gestión Académica):</w:t>
      </w:r>
    </w:p>
    <w:bookmarkStart w:id="20" w:name="sec:relación-con-objetivos"/>
    <w:p>
      <w:pPr>
        <w:pStyle w:val="Heading4"/>
      </w:pPr>
      <w:r>
        <w:t xml:space="preserve">Relación con Objetivos</w:t>
      </w:r>
    </w:p>
    <w:p>
      <w:pPr>
        <w:numPr>
          <w:ilvl w:val="0"/>
          <w:numId w:val="1004"/>
        </w:numPr>
        <w:pStyle w:val="Compact"/>
      </w:pPr>
      <w:r>
        <w:t xml:space="preserve">Bogotá Aprende TIC y Gestión Académica abordan la necesidad de</w:t>
      </w:r>
      <w:r>
        <w:t xml:space="preserve"> </w:t>
      </w:r>
      <w:r>
        <w:t xml:space="preserve">“</w:t>
      </w:r>
      <w:r>
        <w:t xml:space="preserve">alfabetización digital</w:t>
      </w:r>
      <w:r>
        <w:t xml:space="preserve">”</w:t>
      </w:r>
      <w:r>
        <w:t xml:space="preserve"> </w:t>
      </w:r>
      <w:r>
        <w:t xml:space="preserve">y la escasez de talento humano especializado en tecnologías emergentes, como se menciona en el</w:t>
      </w:r>
      <w:r>
        <w:t xml:space="preserve"> </w:t>
      </w:r>
      <w:r>
        <w:t xml:space="preserve">“</w:t>
      </w:r>
      <w:r>
        <w:t xml:space="preserve">Entorno Tecnológico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DARUMA es el aplicativo donde se gestionan las fichas técnicas de productos y servicios y los riesgos estratégicos. Esto se alinea con la necesidad de una</w:t>
      </w:r>
      <w:r>
        <w:t xml:space="preserve"> </w:t>
      </w:r>
      <w:r>
        <w:t xml:space="preserve">“</w:t>
      </w:r>
      <w:r>
        <w:t xml:space="preserve">Gestión del riesgo</w:t>
      </w:r>
      <w:r>
        <w:t xml:space="preserve">”</w:t>
      </w:r>
      <w:r>
        <w:t xml:space="preserve"> </w:t>
      </w:r>
      <w:r>
        <w:t xml:space="preserve">efectiva y el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 </w:t>
      </w:r>
      <w:r>
        <w:t xml:space="preserve">para la toma de decisiones basada en evidencia.</w:t>
      </w:r>
    </w:p>
    <w:p>
      <w:pPr>
        <w:numPr>
          <w:ilvl w:val="0"/>
          <w:numId w:val="1004"/>
        </w:numPr>
        <w:pStyle w:val="Compact"/>
      </w:pPr>
      <w:r>
        <w:t xml:space="preserve">HUMANAPP es fundamental para la</w:t>
      </w:r>
      <w:r>
        <w:t xml:space="preserve"> </w:t>
      </w:r>
      <w:r>
        <w:t xml:space="preserve">“</w:t>
      </w:r>
      <w:r>
        <w:t xml:space="preserve">Gestión del talento humano</w:t>
      </w:r>
      <w:r>
        <w:t xml:space="preserve">”</w:t>
      </w:r>
      <w:r>
        <w:t xml:space="preserve">. 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subraya la importancia de la</w:t>
      </w:r>
      <w:r>
        <w:t xml:space="preserve"> </w:t>
      </w:r>
      <w:r>
        <w:t xml:space="preserve">“</w:t>
      </w:r>
      <w:r>
        <w:t xml:space="preserve">profesionalización del servicio público</w:t>
      </w:r>
      <w:r>
        <w:t xml:space="preserve">”</w:t>
      </w:r>
      <w:r>
        <w:t xml:space="preserve"> </w:t>
      </w:r>
      <w:r>
        <w:t xml:space="preserve">y el</w:t>
      </w:r>
      <w:r>
        <w:t xml:space="preserve"> </w:t>
      </w:r>
      <w:r>
        <w:t xml:space="preserve">“</w:t>
      </w:r>
      <w:r>
        <w:t xml:space="preserve">fortalecimiento de capacidades</w:t>
      </w:r>
      <w:r>
        <w:t xml:space="preserve">”</w:t>
      </w:r>
      <w:r>
        <w:t xml:space="preserve"> </w:t>
      </w:r>
      <w:r>
        <w:t xml:space="preserve">de los servidores públicos.</w:t>
      </w:r>
    </w:p>
    <w:p>
      <w:pPr>
        <w:numPr>
          <w:ilvl w:val="0"/>
          <w:numId w:val="1004"/>
        </w:numPr>
        <w:pStyle w:val="Compact"/>
      </w:pPr>
      <w:r>
        <w:t xml:space="preserve">SIAB (El COFRE), KOHA, Data Warehouse AVANTI son cruciales para la</w:t>
      </w:r>
      <w:r>
        <w:t xml:space="preserve"> </w:t>
      </w:r>
      <w:r>
        <w:t xml:space="preserve">“</w:t>
      </w:r>
      <w:r>
        <w:t xml:space="preserve">Gestión del conocimiento</w:t>
      </w:r>
      <w:r>
        <w:t xml:space="preserve">”</w:t>
      </w:r>
      <w:r>
        <w:t xml:space="preserve"> </w:t>
      </w:r>
      <w:r>
        <w:t xml:space="preserve">y la</w:t>
      </w:r>
      <w:r>
        <w:t xml:space="preserve"> </w:t>
      </w:r>
      <w:r>
        <w:t xml:space="preserve">“</w:t>
      </w:r>
      <w:r>
        <w:t xml:space="preserve">Gestión documental y soporte archivístico</w:t>
      </w:r>
      <w:r>
        <w:t xml:space="preserve">”</w:t>
      </w:r>
      <w:r>
        <w:t xml:space="preserve">. El documento enfatiza el</w:t>
      </w:r>
      <w:r>
        <w:t xml:space="preserve"> </w:t>
      </w:r>
      <w:r>
        <w:t xml:space="preserve">“</w:t>
      </w:r>
      <w:r>
        <w:t xml:space="preserve">fortalecimiento de las capacidades de generación, análisis y uso estratégico de información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sistemas integrados de datos</w:t>
      </w:r>
      <w:r>
        <w:t xml:space="preserve">”</w:t>
      </w:r>
      <w:r>
        <w:t xml:space="preserve"> </w:t>
      </w:r>
      <w:r>
        <w:t xml:space="preserve">para la toma de decisiones basada en evidencia. Data Warehouse AVANTI, en particular, facilita el análisis descriptivo, predictivo y prospectivo de los resultados de la gestión.</w:t>
      </w:r>
    </w:p>
    <w:p>
      <w:pPr>
        <w:numPr>
          <w:ilvl w:val="0"/>
          <w:numId w:val="1004"/>
        </w:numPr>
        <w:pStyle w:val="Compact"/>
      </w:pPr>
      <w:r>
        <w:t xml:space="preserve">SUDIVC y SIVIC apoyan los procesos de</w:t>
      </w:r>
      <w:r>
        <w:t xml:space="preserve"> </w:t>
      </w:r>
      <w:r>
        <w:t xml:space="preserve">“</w:t>
      </w:r>
      <w:r>
        <w:t xml:space="preserve">Paz, víctimas y reconciliación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Fortalecimiento de la Gestión Pública</w:t>
      </w:r>
      <w:r>
        <w:t xml:space="preserve">”</w:t>
      </w:r>
      <w:r>
        <w:t xml:space="preserve">, abordando las</w:t>
      </w:r>
      <w:r>
        <w:t xml:space="preserve"> </w:t>
      </w:r>
      <w:r>
        <w:t xml:space="preserve">“</w:t>
      </w:r>
      <w:r>
        <w:t xml:space="preserve">profundas desigualdades que afectan de manera desproporcionada a poblaciones vulnerables</w:t>
      </w:r>
      <w:r>
        <w:t xml:space="preserve">”</w:t>
      </w:r>
      <w:r>
        <w:t xml:space="preserve"> </w:t>
      </w:r>
      <w:r>
        <w:t xml:space="preserve">y contribuyendo a que Bogotá sea un</w:t>
      </w:r>
      <w:r>
        <w:t xml:space="preserve"> </w:t>
      </w:r>
      <w:r>
        <w:t xml:space="preserve">“</w:t>
      </w:r>
      <w:r>
        <w:t xml:space="preserve">territorio de paz y reconciliación</w:t>
      </w:r>
      <w:r>
        <w:t xml:space="preserve">”</w:t>
      </w:r>
      <w:r>
        <w:t xml:space="preserve">.</w:t>
      </w:r>
    </w:p>
    <w:bookmarkEnd w:id="20"/>
    <w:bookmarkStart w:id="24" w:name="sec:relación-con-oportunidades"/>
    <w:p>
      <w:pPr>
        <w:pStyle w:val="Heading4"/>
      </w:pPr>
      <w:r>
        <w:t xml:space="preserve">Relación con Oportunidades</w:t>
      </w:r>
    </w:p>
    <w:p>
      <w:pPr>
        <w:numPr>
          <w:ilvl w:val="0"/>
          <w:numId w:val="1005"/>
        </w:numPr>
        <w:pStyle w:val="Compact"/>
      </w:pPr>
      <w:r>
        <w:t xml:space="preserve">GitLab, siendo una plataforma de desarrollo y colaboración, está vinculada con la</w:t>
      </w:r>
      <w:r>
        <w:t xml:space="preserve"> </w:t>
      </w:r>
      <w:r>
        <w:t xml:space="preserve">“</w:t>
      </w:r>
      <w:r>
        <w:t xml:space="preserve">Gestión de alianzas e internacionalización de Bogotá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</w:t>
      </w:r>
      <w:r>
        <w:t xml:space="preserve"> </w:t>
      </w:r>
      <w:r>
        <w:t xml:space="preserve">“</w:t>
      </w:r>
      <w:r>
        <w:t xml:space="preserve">Resumen Ejecutivo FASE I.pdf</w:t>
      </w:r>
      <w:r>
        <w:t xml:space="preserve">”</w:t>
      </w:r>
      <w:r>
        <w:t xml:space="preserve"> </w:t>
      </w:r>
      <w:r>
        <w:t xml:space="preserve">menciona la consolidación de Bogotá como una ciudad con</w:t>
      </w:r>
      <w:r>
        <w:t xml:space="preserve"> </w:t>
      </w:r>
      <w:r>
        <w:t xml:space="preserve">“</w:t>
      </w:r>
      <w:r>
        <w:t xml:space="preserve">vocación internacional, atrayendo a profesionales, diplomáticos, académicos y organizaciones</w:t>
      </w:r>
      <w:r>
        <w:t xml:space="preserve">”</w:t>
      </w:r>
      <w:r>
        <w:t xml:space="preserve"> </w:t>
      </w:r>
      <w:r>
        <w:t xml:space="preserve">y la necesidad de</w:t>
      </w:r>
      <w:r>
        <w:t xml:space="preserve"> </w:t>
      </w:r>
      <w:r>
        <w:t xml:space="preserve">“</w:t>
      </w:r>
      <w:r>
        <w:t xml:space="preserve">fortalecer la arquitectura Internacional del Distrito</w:t>
      </w:r>
      <w:r>
        <w:t xml:space="preserve">”</w:t>
      </w:r>
      <w:r>
        <w:t xml:space="preserve">. GitLab puede ser una herramienta para facilitar la colaboración en proyectos y la gestión de información en el marco de estas alianzas.</w:t>
      </w:r>
    </w:p>
    <w:p>
      <w:pPr>
        <w:numPr>
          <w:ilvl w:val="0"/>
          <w:numId w:val="1005"/>
        </w:numPr>
        <w:pStyle w:val="Compact"/>
      </w:pPr>
      <w:r>
        <w:t xml:space="preserve">También se alinea con la necesidad de</w:t>
      </w:r>
      <w:r>
        <w:t xml:space="preserve"> </w:t>
      </w:r>
      <w:r>
        <w:t xml:space="preserve">“</w:t>
      </w:r>
      <w:r>
        <w:t xml:space="preserve">integración entre plataformas digitales institucionales</w:t>
      </w:r>
      <w:r>
        <w:t xml:space="preserve">”</w:t>
      </w:r>
      <w:r>
        <w:t xml:space="preserve"> </w:t>
      </w:r>
      <w:r>
        <w:t xml:space="preserve">y la adopción de nuevas tecnologías para la</w:t>
      </w:r>
      <w:r>
        <w:t xml:space="preserve"> </w:t>
      </w:r>
      <w:r>
        <w:t xml:space="preserve">“</w:t>
      </w:r>
      <w:r>
        <w:t xml:space="preserve">transformación digital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6400800" cy="7457535"/>
            <wp:effectExtent b="0" l="0" r="0" t="0"/>
            <wp:docPr descr="06.2n2. SI del Analisis de Entorno. Fuente: Propuesta servicios de ingeniería y evaluación de arquitectura Arquitectura de Aplicaciones Secretaria de la Alcaldía de Bogotá (2025)" title="" id="22" name="Picture"/>
            <a:graphic>
              <a:graphicData uri="http://schemas.openxmlformats.org/drawingml/2006/picture">
                <pic:pic>
                  <pic:nvPicPr>
                    <pic:cNvPr descr="images/06.2n2.SIdelAnalisisdeEntor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745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06.2n2. SI del Analisis de Entorno.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End w:id="24"/>
    <w:bookmarkStart w:id="26" w:name="sec:elementos-del-modelo"/>
    <w:p>
      <w:pPr>
        <w:pStyle w:val="Heading3"/>
      </w:pPr>
      <w:r>
        <w:t xml:space="preserve">Elementos del Modelo</w:t>
      </w:r>
    </w:p>
    <w:bookmarkStart w:id="25" w:name="X3cf207602661097339d70b56798d8a9d02fd573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Canales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SuperCADE Virtual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de canales presenciales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Chat-Bot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web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 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telefónico de atención 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Bogotá Capital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Trámites en línea. Portal Integrador de trámites y servicios ofrecidos a la ciudadanía. Componente de aplicación que permite la realización de trámites digitales.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Participación Ciudadana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facilitar la interacción y el acercamiento (realimentación) de los ciudadanos.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interacción ciudadana y transparencia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Te Escucha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Transparencia (SATI)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que facilita el acceso público a datos e información gubernamental. Soporta el proceso de Gobierno abierto y relacionamiento con la ciudadanía.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EMLAZE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movil de atención a ciudadanía. Sesión levantamiento no. 2.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gestión administrativa y financiera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relaciona con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 y 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la gestión de contratación, gestión financiera, gestión de servicios administrativos y tecnológicos, y gestión de recursos físicos.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Gestión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de aplicación para la gestión electrónica de documentos.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Soporta la gestión de servicios administrativos y tecnológicos.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 de temas precontractual y planeación.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Sesión levantamiento no. 1.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Expediente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 de datos en la capa de aplicación que representa un expediente electrónico.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fortalecimiento de capacidades y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Bogotá Aprende 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Utilizado en el proceso de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SUDIVC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en los procesos de Gobierno abierto y relacionamiento con la ciudadanía,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talento humano.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SIAB (El COFRE)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Almacenes de datos de trabajo de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Relacionado con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SIVIC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Interviene en los procesos de Paz, víctimas y reconciliación, y Fortalecimiento de la Gestión Pública.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Apoya la Gestión del conocimiento.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desarrollo de software y colaboración.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Ofimática y colaboración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Ofimática y colaboración SG.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p>
      <w:pPr>
        <w:pStyle w:val="BodyText"/>
      </w:pPr>
    </w:p>
    <w:bookmarkEnd w:id="26"/>
    <w:bookmarkEnd w:id="27"/>
    <w:bookmarkStart w:id="84" w:name="sec:aplicaciones-y-procesos-sg"/>
    <w:p>
      <w:pPr>
        <w:pStyle w:val="Heading2"/>
      </w:pPr>
      <w:r>
        <w:t xml:space="preserve">Aplicaciones y Procesos SG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6400800" cy="5371194"/>
            <wp:effectExtent b="0" l="0" r="0" t="0"/>
            <wp:docPr descr="06.2n3. Aplicaciones y Procesos. Fuente: Propuesta servicios de ingeniería y evaluación de arquitectura Arquitectura de Aplicaciones Secretaria de la Alcaldía de Bogotá (2025)" title="" id="29" name="Picture"/>
            <a:graphic>
              <a:graphicData uri="http://schemas.openxmlformats.org/drawingml/2006/picture">
                <pic:pic>
                  <pic:nvPicPr>
                    <pic:cNvPr descr="images/06.2n3.AplicacionesyProceso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71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2: 06.2n3. Aplicaciones y Procesos.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31" w:name="sec:divulgación-de-información-pública"/>
    <w:p>
      <w:pPr>
        <w:pStyle w:val="Heading3"/>
      </w:pPr>
      <w:r>
        <w:t xml:space="preserve">Divulgación de Información Pública</w:t>
      </w:r>
    </w:p>
    <w:p>
      <w:pPr>
        <w:pStyle w:val="FirstParagraph"/>
      </w:pPr>
      <w:r>
        <w:t xml:space="preserve">Proceso de negocio para la difusión optimizada de información a través de sistemas digitales.</w:t>
      </w:r>
    </w:p>
    <w:bookmarkEnd w:id="31"/>
    <w:bookmarkStart w:id="32" w:name="Xffdf7e04ff7bc4be95b416eedd8f2c69736ca8c"/>
    <w:p>
      <w:pPr>
        <w:pStyle w:val="Heading3"/>
      </w:pPr>
      <w:r>
        <w:t xml:space="preserve">Evaluación del sistema de control interno</w:t>
      </w:r>
    </w:p>
    <w:p>
      <w:pPr>
        <w:pStyle w:val="FirstParagraph"/>
      </w:pPr>
      <w:r>
        <w:t xml:space="preserve">Evaluar de manera independiente y objetiva el Sistema de Control Interno de la Secretaría General de la Alcaldía Mayor de Bogotá, mediante la realización de auditorías internas de gestión, seguimientos e informes regulatorios programados en el Plan de Anual de Auditorías, y la atención a organismos de control, con el propósito de contribuir al mejoramiento continuo de la gestión institucional.</w:t>
      </w:r>
    </w:p>
    <w:bookmarkEnd w:id="32"/>
    <w:bookmarkStart w:id="33" w:name="sec:direccionamiento-estratégico"/>
    <w:p>
      <w:pPr>
        <w:pStyle w:val="Heading3"/>
      </w:pPr>
      <w:r>
        <w:t xml:space="preserve">Direccionamiento Estratégico</w:t>
      </w:r>
    </w:p>
    <w:p>
      <w:pPr>
        <w:pStyle w:val="FirstParagraph"/>
      </w:pPr>
      <w:r>
        <w:t xml:space="preserve">Formular, implementar, hacer monitoreo y seguimiento a las políticas públicas competencia de la Secretaría General, a los planes institucionales, a los proyectos de inversión, y gestionar el presupuesto de inversión mediante la definición de orientaciones, metodologías, la retroalimentación, acompañamiento y articulación a las dependencias de la entidad con el fin de cumplir el logro de la misión y los objetivos institucionales, en el marco de una cultura de transparencia.</w:t>
      </w:r>
    </w:p>
    <w:bookmarkEnd w:id="33"/>
    <w:bookmarkStart w:id="34" w:name="sec:control-disciplinario"/>
    <w:p>
      <w:pPr>
        <w:pStyle w:val="Heading3"/>
      </w:pPr>
      <w:r>
        <w:t xml:space="preserve">Control Disciplinario</w:t>
      </w:r>
    </w:p>
    <w:p>
      <w:pPr>
        <w:pStyle w:val="FirstParagraph"/>
      </w:pPr>
      <w:r>
        <w:t xml:space="preserve">Adelantar los procesos disciplinarios contra los(as) servidores(as) y exservidores(as) de la Secretaría General de la Alcaldía Mayor de Bogotá D.C., y prevenir las conductas disciplinarias mediante la aplicación de las normas vigentes en materia disciplinaria y el desarrollo de la estrategia preventiva con el fin determinar la posible responsabilidad disciplinaria, y evitar la ocurrencia de faltas disciplinarias por parte de estos.</w:t>
      </w:r>
    </w:p>
    <w:bookmarkEnd w:id="34"/>
    <w:bookmarkStart w:id="35" w:name="sec:gestión-del-conocimiento"/>
    <w:p>
      <w:pPr>
        <w:pStyle w:val="Heading3"/>
      </w:pPr>
      <w:r>
        <w:t xml:space="preserve">Gestión del Conocimiento</w:t>
      </w:r>
    </w:p>
    <w:p>
      <w:pPr>
        <w:pStyle w:val="FirstParagraph"/>
      </w:pPr>
      <w:r>
        <w:t xml:space="preserve">Gestionar el conocimiento y la innovación de la Secretaría General de la Alcaldía Mayor de Bogotá, mediante la identificación, generación, sistematización, análisis, transferencia y conservación del conocimiento estratégico y la promoción de la innovación, con el fin de fortalecer el aprendizaje, el mejoramiento organizacional y la toma de decisiones basada en evidencias.</w:t>
      </w:r>
    </w:p>
    <w:bookmarkEnd w:id="35"/>
    <w:bookmarkStart w:id="36" w:name="sec:gestión-del-talento-humano"/>
    <w:p>
      <w:pPr>
        <w:pStyle w:val="Heading3"/>
      </w:pPr>
      <w:r>
        <w:t xml:space="preserve">Gestión del Talento Humano</w:t>
      </w:r>
    </w:p>
    <w:p>
      <w:pPr>
        <w:pStyle w:val="FirstParagraph"/>
      </w:pPr>
      <w:r>
        <w:t xml:space="preserve">Gestionar el capital humano de la Secretaría General,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entidad.</w:t>
      </w:r>
    </w:p>
    <w:bookmarkEnd w:id="36"/>
    <w:bookmarkStart w:id="37" w:name="Xdcf30deeacb83d50dd53f0fc22f787ea15a836d"/>
    <w:p>
      <w:pPr>
        <w:pStyle w:val="Heading3"/>
      </w:pPr>
      <w:r>
        <w:t xml:space="preserve">Prestación de trámites y servicios a la ciudadanía</w:t>
      </w:r>
    </w:p>
    <w:p>
      <w:pPr>
        <w:pStyle w:val="FirstParagraph"/>
      </w:pPr>
      <w:r>
        <w:t xml:space="preserve">Proceso central para la interacción con los ciudadanos.</w:t>
      </w:r>
    </w:p>
    <w:bookmarkEnd w:id="37"/>
    <w:bookmarkStart w:id="38" w:name="X5eb31501311465b458ea77099c9ded67a9909c6"/>
    <w:p>
      <w:pPr>
        <w:pStyle w:val="Heading3"/>
      </w:pPr>
      <w:r>
        <w:t xml:space="preserve">Gestión estratégica de comunicación e información</w:t>
      </w:r>
    </w:p>
    <w:p>
      <w:pPr>
        <w:pStyle w:val="FirstParagraph"/>
      </w:pPr>
      <w:r>
        <w:t xml:space="preserve">Mantener informados a los distintos grupos de valor e interés acerca de los programas, proyectos y gestión de la Administración Distrital a través de la formulación y la implementación de estrategias de comunicación pública con el propósito de interactuar y mantener la confianza por parte de la entidad y de la ciudadanía en general.</w:t>
      </w:r>
    </w:p>
    <w:bookmarkEnd w:id="38"/>
    <w:bookmarkStart w:id="39" w:name="sec:gestión-financiera"/>
    <w:p>
      <w:pPr>
        <w:pStyle w:val="Heading3"/>
      </w:pPr>
      <w:r>
        <w:t xml:space="preserve">Gestión Financiera</w:t>
      </w:r>
    </w:p>
    <w:p>
      <w:pPr>
        <w:pStyle w:val="FirstParagraph"/>
      </w:pPr>
      <w:r>
        <w:t xml:space="preserve">Gestionar las operaciones financieras con cargo al presupuesto asignado a la entidad, a través del registro de las operaciones económicas en contabilidad para garantizar la elaboración y reporte de los estados financieros a los entes de control en forma comprensible, relevante y confiable, para que sean consultados por los ciudadanos y por los interesados en la información financiera.</w:t>
      </w:r>
    </w:p>
    <w:bookmarkEnd w:id="39"/>
    <w:bookmarkStart w:id="40" w:name="sec:gestión-de-contratación"/>
    <w:p>
      <w:pPr>
        <w:pStyle w:val="Heading3"/>
      </w:pPr>
      <w:r>
        <w:t xml:space="preserve">Gestión de Contratación</w:t>
      </w:r>
    </w:p>
    <w:p>
      <w:pPr>
        <w:pStyle w:val="FirstParagraph"/>
      </w:pPr>
      <w:r>
        <w:t xml:space="preserve">Gestionar la contratación de bienes, servicios y obras, mediante el desarrollo de procesos contractuales transparentes y conforme a la normativa legal vigente para satisfacer las necesidades de contratación de las dependencias de la Secretaría General de la Alcaldía Mayor de Bogotá, y contribuir al cumplimento de sus metas y objetivos.</w:t>
      </w:r>
    </w:p>
    <w:bookmarkEnd w:id="40"/>
    <w:bookmarkStart w:id="41" w:name="X33733071f3fc2e7bfa3ab5dfdfe0de093ce6bad"/>
    <w:p>
      <w:pPr>
        <w:pStyle w:val="Heading3"/>
      </w:pPr>
      <w:r>
        <w:t xml:space="preserve">Gobierno Abierto y Relacionamiento con la Ciudadanía</w:t>
      </w:r>
    </w:p>
    <w:p>
      <w:pPr>
        <w:pStyle w:val="FirstParagraph"/>
      </w:pPr>
      <w:r>
        <w:t xml:space="preserve">Fortalecer relación entre la administración distrital y la ciudadanía mediante la formulación de lineamientos, desarrollo de estrategias y proyectos, fortalecimiento de capacidades, seguimiento y evaluación en materia de servicio a la ciudadanía, gobierno abierto y transformación digital de la Secretaría General y de las entidades distritales, para el acceso oportuno, efectivo y de calidad a la oferta institucional de bienes y servicios.</w:t>
      </w:r>
    </w:p>
    <w:bookmarkEnd w:id="41"/>
    <w:bookmarkStart w:id="42" w:name="sec:gestión-de-recursos-físicos"/>
    <w:p>
      <w:pPr>
        <w:pStyle w:val="Heading3"/>
      </w:pPr>
      <w:r>
        <w:t xml:space="preserve">Gestión de Recursos Físicos</w:t>
      </w:r>
    </w:p>
    <w:p>
      <w:pPr>
        <w:pStyle w:val="FirstParagraph"/>
      </w:pPr>
      <w:r>
        <w:t xml:space="preserve">Administrar los bienes que legalmente están a cargo de la Secretaría General de la Alcaldía Mayor de Bogotá D.C. mediante su recepción, asignación, mantenimiento, control, baja y/o destinación final con el fin de cubrir las necesidades de recursos físicos de las dependencias.</w:t>
      </w:r>
    </w:p>
    <w:bookmarkEnd w:id="42"/>
    <w:bookmarkStart w:id="43" w:name="sec:procesos-de-apoyo-a-la-gestión"/>
    <w:p>
      <w:pPr>
        <w:pStyle w:val="Heading3"/>
      </w:pPr>
      <w:r>
        <w:t xml:space="preserve">Procesos de apoyo a la gestión</w:t>
      </w:r>
    </w:p>
    <w:p>
      <w:pPr>
        <w:pStyle w:val="FirstParagraph"/>
      </w:pPr>
      <w:r>
        <w:t xml:space="preserve">Procesos internos que facilitan la operación de la entidad.</w:t>
      </w:r>
    </w:p>
    <w:bookmarkEnd w:id="43"/>
    <w:bookmarkStart w:id="44" w:name="sec:gestión-jurídica"/>
    <w:p>
      <w:pPr>
        <w:pStyle w:val="Heading3"/>
      </w:pPr>
      <w:r>
        <w:t xml:space="preserve">Gestión Jurídica</w:t>
      </w:r>
    </w:p>
    <w:p>
      <w:pPr>
        <w:pStyle w:val="FirstParagraph"/>
      </w:pPr>
      <w:r>
        <w:t xml:space="preserve">Asesorar y representar jurídicamente a la Secretaría General de la Alcaldía Mayor Bogotá D.C. mediante el análisis, trámite, defensa, solución y respuesta de asuntos de carácter jurídico que surjan en el desarrollo de las funciones de acuerdo con la normatividad vigente.</w:t>
      </w:r>
    </w:p>
    <w:bookmarkEnd w:id="44"/>
    <w:bookmarkStart w:id="45" w:name="X140be3f316956ab45b9c38bcb577ba031b2dad9"/>
    <w:p>
      <w:pPr>
        <w:pStyle w:val="Heading3"/>
      </w:pPr>
      <w:r>
        <w:t xml:space="preserve">Análisis de Datos para Toma de Decisiones</w:t>
      </w:r>
    </w:p>
    <w:p>
      <w:pPr>
        <w:pStyle w:val="FirstParagraph"/>
      </w:pPr>
      <w:r>
        <w:t xml:space="preserve">Proceso de negocio que utiliza software especializado para el análisis de datos.</w:t>
      </w:r>
    </w:p>
    <w:bookmarkEnd w:id="45"/>
    <w:bookmarkStart w:id="46" w:name="X4a7261ab7bd2accd9ed85a0e0e675f602c269d8"/>
    <w:p>
      <w:pPr>
        <w:pStyle w:val="Heading3"/>
      </w:pPr>
      <w:r>
        <w:t xml:space="preserve">Gestión de Servicios Administrativos y Tecnológicos</w:t>
      </w:r>
    </w:p>
    <w:p>
      <w:pPr>
        <w:pStyle w:val="FirstParagraph"/>
      </w:pPr>
      <w:r>
        <w:t xml:space="preserve">Apoyar la gestión de la Entidad a través de la prestación de los servicios administrativos y tecnológicos, así como, de la gestión documental, con el fin de satisfacer las necesidades de las dependencias en la materia, al igual que conservar y preservar la memoria institucional.</w:t>
      </w:r>
    </w:p>
    <w:bookmarkEnd w:id="46"/>
    <w:bookmarkStart w:id="47" w:name="sec:paz-víctimas-y-reconciliación"/>
    <w:p>
      <w:pPr>
        <w:pStyle w:val="Heading3"/>
      </w:pPr>
      <w:r>
        <w:t xml:space="preserve">Paz, Víctimas y Reconciliación</w:t>
      </w:r>
    </w:p>
    <w:p>
      <w:pPr>
        <w:pStyle w:val="FirstParagraph"/>
      </w:pPr>
      <w:r>
        <w:t xml:space="preserve">Gestionar políticas, programas y estrategias dirigidas a las víctimas, población en proceso de reintegración, reincorporación, comparecientes de fuerza pública y ciudadanía en general por medio de la asistencia, atención, reparación, y acciones de memoria, reconciliación y construcción de paz territorial con el propósito de que Bogotá sea un territorio de paz y reconciliación, donde todos puedan volver a empezar.</w:t>
      </w:r>
    </w:p>
    <w:bookmarkEnd w:id="47"/>
    <w:bookmarkStart w:id="48" w:name="X38c705f0f81177d8dd73b6db46f016faa78b207"/>
    <w:p>
      <w:pPr>
        <w:pStyle w:val="Heading3"/>
      </w:pPr>
      <w:r>
        <w:t xml:space="preserve">Fortalecimiento de la Gestión Pública</w:t>
      </w:r>
    </w:p>
    <w:p>
      <w:pPr>
        <w:pStyle w:val="FirstParagraph"/>
      </w:pPr>
      <w:r>
        <w:t xml:space="preserve">Generar capacidades institucionales en las entidades distritales a través del desarrollo de estudios, investigaciones y estrategias relacionadas con el fortalecimiento de la gestión, impresión de artes gráficas y la publicación de la Gaceta Pública en el registro distrital; con el fin, de modernizar y mejorar el desempeño de la administración distrital.</w:t>
      </w:r>
    </w:p>
    <w:bookmarkEnd w:id="48"/>
    <w:bookmarkStart w:id="49" w:name="Xc55d51a0d38627deac49f8c35127cea17a89c50"/>
    <w:p>
      <w:pPr>
        <w:pStyle w:val="Heading3"/>
      </w:pPr>
      <w:r>
        <w:t xml:space="preserve">Gestión de alianzas e internacionalización de Bogotá</w:t>
      </w:r>
    </w:p>
    <w:p>
      <w:pPr>
        <w:pStyle w:val="FirstParagraph"/>
      </w:pPr>
      <w:r>
        <w:t xml:space="preserve">Facilitar acciones estratégicas de cooperación, relacionamiento y posicionamiento internacional, mediante la gestión de interacciones con actores nacionales e internacionales, con el fin de movilizar recursos técnicos y financieros, generar alianzas estratégicas y posicionar a Bogotá como un referente global. De esta manera, se contribuirá a la implementación del Plan de Desarrollo Distrital, fortalecerá las políticas públicas y la gestión del Distrito, y se alineará con iniciativas globales como la Agenda 2030.</w:t>
      </w:r>
    </w:p>
    <w:bookmarkEnd w:id="49"/>
    <w:bookmarkStart w:id="50" w:name="sec:gestión-de-información-interna"/>
    <w:p>
      <w:pPr>
        <w:pStyle w:val="Heading3"/>
      </w:pPr>
      <w:r>
        <w:t xml:space="preserve">Gestión de Información Interna</w:t>
      </w:r>
    </w:p>
    <w:p>
      <w:pPr>
        <w:pStyle w:val="FirstParagraph"/>
      </w:pPr>
      <w:r>
        <w:t xml:space="preserve">Proceso de recolección, procesamiento y distribución de información dentro de la entidad.</w:t>
      </w:r>
    </w:p>
    <w:bookmarkEnd w:id="50"/>
    <w:bookmarkStart w:id="51" w:name="sec:gestión-de-trámites-ciudadanos"/>
    <w:p>
      <w:pPr>
        <w:pStyle w:val="Heading3"/>
      </w:pPr>
      <w:r>
        <w:t xml:space="preserve">Gestión de Trámites Ciudadanos</w:t>
      </w:r>
    </w:p>
    <w:p>
      <w:pPr>
        <w:pStyle w:val="FirstParagraph"/>
      </w:pPr>
      <w:r>
        <w:t xml:space="preserve">Proceso de atención y resolución de solicitudes y gestiones de los ciudadanos.</w:t>
      </w:r>
    </w:p>
    <w:bookmarkEnd w:id="51"/>
    <w:bookmarkStart w:id="52" w:name="sec:humanapp"/>
    <w:p>
      <w:pPr>
        <w:pStyle w:val="Heading3"/>
      </w:pPr>
      <w:r>
        <w:t xml:space="preserve">HUMANAPP</w:t>
      </w:r>
    </w:p>
    <w:p>
      <w:pPr>
        <w:pStyle w:val="FirstParagraph"/>
      </w:pPr>
      <w:r>
        <w:t xml:space="preserve">Apoya la gestión del talento humano.</w:t>
      </w:r>
    </w:p>
    <w:bookmarkEnd w:id="52"/>
    <w:bookmarkStart w:id="53" w:name="sec:admon"/>
    <w:p>
      <w:pPr>
        <w:pStyle w:val="Heading3"/>
      </w:pPr>
      <w:r>
        <w:t xml:space="preserve">ADMON</w:t>
      </w:r>
    </w:p>
    <w:p>
      <w:pPr>
        <w:pStyle w:val="FirstParagraph"/>
      </w:pPr>
      <w:r>
        <w:t xml:space="preserve">Se relaciona con la gestión financiera, gestión de servicios administrativos y tecnológicos, y gestión de recursos físicos.</w:t>
      </w:r>
    </w:p>
    <w:bookmarkEnd w:id="53"/>
    <w:bookmarkStart w:id="54" w:name="sec:datos-para-transparencia-sati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54"/>
    <w:bookmarkStart w:id="55" w:name="sec:siab-el-cofre"/>
    <w:p>
      <w:pPr>
        <w:pStyle w:val="Heading3"/>
      </w:pPr>
      <w:r>
        <w:t xml:space="preserve">SIAB (El COFRE)</w:t>
      </w:r>
    </w:p>
    <w:p>
      <w:pPr>
        <w:pStyle w:val="FirstParagraph"/>
      </w:pPr>
      <w:r>
        <w:t xml:space="preserve">Sistema de Información del Archivo de Bogotá SIAB. Permite automatizar los procesos archivísticos y técnicos que realiza el Archivo, tales como llevar un registro de los Ingresos Documentales (antes área de acopio), para la descripción y catalogación de la documentación, propios del proceso de Gestión de la Función Archivística y del Patrimonio Documental, para su custodia y conservación permanente. Utilizado en los procesos de Gobierno abierto y relacionamiento con la ciudadanía, y Fortalecimiento de la Gestión Pública.</w:t>
      </w:r>
    </w:p>
    <w:bookmarkEnd w:id="55"/>
    <w:bookmarkStart w:id="56" w:name="sec:emlaze"/>
    <w:p>
      <w:pPr>
        <w:pStyle w:val="Heading3"/>
      </w:pPr>
      <w:r>
        <w:t xml:space="preserve">EMLAZE</w:t>
      </w:r>
    </w:p>
    <w:p>
      <w:pPr>
        <w:pStyle w:val="FirstParagraph"/>
      </w:pPr>
      <w:r>
        <w:t xml:space="preserve">Utilizado en los procesos de Gobierno abierto y relacionamiento con la ciudadanía, y Fortalecimiento de la Gestión Pública.</w:t>
      </w:r>
    </w:p>
    <w:bookmarkEnd w:id="56"/>
    <w:bookmarkStart w:id="57" w:name="sec:sivic"/>
    <w:p>
      <w:pPr>
        <w:pStyle w:val="Heading3"/>
      </w:pPr>
      <w:r>
        <w:t xml:space="preserve">SIVIC</w:t>
      </w:r>
    </w:p>
    <w:p>
      <w:pPr>
        <w:pStyle w:val="FirstParagraph"/>
      </w:pPr>
      <w:r>
        <w:t xml:space="preserve">Interviene en los procesos de Paz, víctimas y reconciliación, y Fortalecimiento de la Gestión Pública.</w:t>
      </w:r>
    </w:p>
    <w:bookmarkEnd w:id="57"/>
    <w:bookmarkStart w:id="58" w:name="sec:sudivc"/>
    <w:p>
      <w:pPr>
        <w:pStyle w:val="Heading3"/>
      </w:pPr>
      <w:r>
        <w:t xml:space="preserve">SUDIVC</w:t>
      </w:r>
    </w:p>
    <w:p>
      <w:pPr>
        <w:pStyle w:val="FirstParagraph"/>
      </w:pPr>
      <w:r>
        <w:t xml:space="preserve">Se aplica en los procesos de Gobierno abierto y relacionamiento con la ciudadanía, Paz, víctimas y reconciliación, y Fortalecimiento de la Gestión Pública.</w:t>
      </w:r>
    </w:p>
    <w:bookmarkEnd w:id="58"/>
    <w:bookmarkStart w:id="59" w:name="sec:globo"/>
    <w:p>
      <w:pPr>
        <w:pStyle w:val="Heading3"/>
      </w:pPr>
      <w:r>
        <w:t xml:space="preserve">GLOBO</w:t>
      </w:r>
    </w:p>
    <w:p>
      <w:pPr>
        <w:pStyle w:val="FirstParagraph"/>
      </w:pPr>
      <w:r>
        <w:t xml:space="preserve">Utilizado en el proceso de Fortalecimiento de la Gestión Pública.</w:t>
      </w:r>
    </w:p>
    <w:bookmarkEnd w:id="59"/>
    <w:bookmarkStart w:id="60" w:name="sec:sat-web"/>
    <w:p>
      <w:pPr>
        <w:pStyle w:val="Heading3"/>
      </w:pPr>
      <w:r>
        <w:t xml:space="preserve">SAT Web</w:t>
      </w:r>
    </w:p>
    <w:p>
      <w:pPr>
        <w:pStyle w:val="FirstParagraph"/>
      </w:pPr>
      <w:r>
        <w:t xml:space="preserve">Relacionado con la gestión de servicios administrativos y tecnológicos.</w:t>
      </w:r>
    </w:p>
    <w:bookmarkEnd w:id="60"/>
    <w:bookmarkStart w:id="61" w:name="sec:data-warehouse"/>
    <w:p>
      <w:pPr>
        <w:pStyle w:val="Heading3"/>
      </w:pPr>
      <w:r>
        <w:t xml:space="preserve">Data Warehouse</w:t>
      </w:r>
    </w:p>
    <w:p>
      <w:pPr>
        <w:pStyle w:val="FirstParagraph"/>
      </w:pPr>
      <w:r>
        <w:t xml:space="preserve">Almacenes de datos de trabajo de SG.</w:t>
      </w:r>
    </w:p>
    <w:bookmarkEnd w:id="61"/>
    <w:bookmarkStart w:id="62" w:name="sec:glpi"/>
    <w:p>
      <w:pPr>
        <w:pStyle w:val="Heading3"/>
      </w:pPr>
      <w:r>
        <w:t xml:space="preserve">GLPI</w:t>
      </w:r>
    </w:p>
    <w:p>
      <w:pPr>
        <w:pStyle w:val="FirstParagraph"/>
      </w:pPr>
      <w:r>
        <w:t xml:space="preserve">Soporta la gestión de servicios administrativos y tecnológicos.</w:t>
      </w:r>
    </w:p>
    <w:bookmarkEnd w:id="62"/>
    <w:bookmarkStart w:id="63" w:name="sec:gestión-académica"/>
    <w:p>
      <w:pPr>
        <w:pStyle w:val="Heading3"/>
      </w:pPr>
      <w:r>
        <w:t xml:space="preserve">Gestión Académica</w:t>
      </w:r>
    </w:p>
    <w:p>
      <w:pPr>
        <w:pStyle w:val="FirstParagraph"/>
      </w:pPr>
      <w:r>
        <w:t xml:space="preserve">Relacionado con la Gestión del conocimiento.</w:t>
      </w:r>
    </w:p>
    <w:bookmarkEnd w:id="63"/>
    <w:bookmarkStart w:id="64" w:name="sec:bogotá-aprende-tic"/>
    <w:p>
      <w:pPr>
        <w:pStyle w:val="Heading3"/>
      </w:pPr>
      <w:r>
        <w:t xml:space="preserve">Bogotá Aprende TIC</w:t>
      </w:r>
    </w:p>
    <w:p>
      <w:pPr>
        <w:pStyle w:val="FirstParagraph"/>
      </w:pPr>
      <w:r>
        <w:t xml:space="preserve">Apoya los procesos de Gobierno abierto y relacionamiento con la ciudadanía, y Fortalecimiento de la Gestión Pública.</w:t>
      </w:r>
    </w:p>
    <w:bookmarkEnd w:id="64"/>
    <w:bookmarkStart w:id="65" w:name="sec:bogotá-te-escucha"/>
    <w:p>
      <w:pPr>
        <w:pStyle w:val="Heading3"/>
      </w:pPr>
      <w:r>
        <w:t xml:space="preserve">Bogotá Te Escucha</w:t>
      </w:r>
    </w:p>
    <w:p>
      <w:pPr>
        <w:pStyle w:val="FirstParagraph"/>
      </w:pPr>
      <w:r>
        <w:t xml:space="preserve">Es fundamental para el proceso de Gobierno abierto y relacionamiento con la ciudadanía. También se menciona como el Sistema Distrital para la Gestión de Peticiones Ciudadanas, a través del cual se evalúa la calidad de las respuestas emitidas a la ciudadanía.</w:t>
      </w:r>
    </w:p>
    <w:bookmarkEnd w:id="65"/>
    <w:bookmarkStart w:id="66" w:name="sec:administrativo-y-financiero"/>
    <w:p>
      <w:pPr>
        <w:pStyle w:val="Heading3"/>
      </w:pPr>
      <w:r>
        <w:t xml:space="preserve">Administrativo y Financiero</w:t>
      </w:r>
    </w:p>
    <w:p>
      <w:pPr>
        <w:pStyle w:val="FirstParagraph"/>
      </w:pPr>
      <w:r>
        <w:t xml:space="preserve">Soporta la gestión financiera, gestión de servicios administrativos y tecnológicos, y gestión de recursos físicos.</w:t>
      </w:r>
    </w:p>
    <w:bookmarkEnd w:id="66"/>
    <w:bookmarkStart w:id="67" w:name="sec:siga"/>
    <w:p>
      <w:pPr>
        <w:pStyle w:val="Heading3"/>
      </w:pPr>
      <w:r>
        <w:t xml:space="preserve">SIGA</w:t>
      </w:r>
    </w:p>
    <w:p>
      <w:pPr>
        <w:pStyle w:val="FirstParagraph"/>
      </w:pPr>
      <w:r>
        <w:t xml:space="preserve">Interviene en la gestión de contratación, gestión financiera, gestión de servicios administrativos y tecnológicos, y gestión de recursos físicos.</w:t>
      </w:r>
    </w:p>
    <w:bookmarkEnd w:id="67"/>
    <w:bookmarkStart w:id="68" w:name="sec:daruma"/>
    <w:p>
      <w:pPr>
        <w:pStyle w:val="Heading3"/>
      </w:pPr>
      <w:r>
        <w:t xml:space="preserve">DARUMA</w:t>
      </w:r>
    </w:p>
    <w:p>
      <w:pPr>
        <w:pStyle w:val="FirstParagraph"/>
      </w:pPr>
      <w:r>
        <w:t xml:space="preserve">Se utiliza en el proceso de Fortalecimiento de la Gestión Pública. También es el aplicativo donde se encuentran definidas las fichas técnicas de productos y servicios de la Secretaría General y se gestionan los riesgos estratégicos.</w:t>
      </w:r>
    </w:p>
    <w:bookmarkEnd w:id="68"/>
    <w:bookmarkStart w:id="69" w:name="sec:koha"/>
    <w:p>
      <w:pPr>
        <w:pStyle w:val="Heading3"/>
      </w:pPr>
      <w:r>
        <w:t xml:space="preserve">KOHA</w:t>
      </w:r>
    </w:p>
    <w:p>
      <w:pPr>
        <w:pStyle w:val="FirstParagraph"/>
      </w:pPr>
      <w:r>
        <w:t xml:space="preserve">Relacionado con la Gestión del conocimiento.</w:t>
      </w:r>
    </w:p>
    <w:bookmarkEnd w:id="69"/>
    <w:bookmarkStart w:id="70" w:name="sec:avanti"/>
    <w:p>
      <w:pPr>
        <w:pStyle w:val="Heading3"/>
      </w:pPr>
      <w:r>
        <w:t xml:space="preserve">AVANTI</w:t>
      </w:r>
    </w:p>
    <w:p>
      <w:pPr>
        <w:pStyle w:val="FirstParagraph"/>
      </w:pPr>
      <w:r>
        <w:t xml:space="preserve">Apoya la Gestión del conocimiento.</w:t>
      </w:r>
    </w:p>
    <w:bookmarkEnd w:id="70"/>
    <w:bookmarkStart w:id="71" w:name="sec:chat-bot"/>
    <w:p>
      <w:pPr>
        <w:pStyle w:val="Heading3"/>
      </w:pPr>
      <w:r>
        <w:t xml:space="preserve">Chat-Bot</w:t>
      </w:r>
    </w:p>
    <w:p>
      <w:pPr>
        <w:pStyle w:val="FirstParagraph"/>
      </w:pPr>
      <w:r>
        <w:t xml:space="preserve">Canal web de atención a ciudadanía.</w:t>
      </w:r>
    </w:p>
    <w:bookmarkEnd w:id="71"/>
    <w:bookmarkStart w:id="72" w:name="sec:comisiones"/>
    <w:p>
      <w:pPr>
        <w:pStyle w:val="Heading3"/>
      </w:pPr>
      <w:r>
        <w:t xml:space="preserve">Comisiones</w:t>
      </w:r>
    </w:p>
    <w:p>
      <w:pPr>
        <w:pStyle w:val="FirstParagraph"/>
      </w:pPr>
      <w:r>
        <w:t xml:space="preserve">Sesión levantamiento no. 1.</w:t>
      </w:r>
    </w:p>
    <w:bookmarkEnd w:id="72"/>
    <w:bookmarkStart w:id="73" w:name="sec:integrador-de-servicios-ciudadanos"/>
    <w:p>
      <w:pPr>
        <w:pStyle w:val="Heading3"/>
      </w:pPr>
      <w:r>
        <w:t xml:space="preserve">Integrador de Servicios Ciudadanos</w:t>
      </w:r>
    </w:p>
    <w:p>
      <w:pPr>
        <w:pStyle w:val="FirstParagraph"/>
      </w:pPr>
      <w:r>
        <w:t xml:space="preserve">Plataforma unificada para acceder a servicios y trámites ciudadanos.</w:t>
      </w:r>
    </w:p>
    <w:bookmarkEnd w:id="73"/>
    <w:bookmarkStart w:id="74" w:name="sec:línea-195"/>
    <w:p>
      <w:pPr>
        <w:pStyle w:val="Heading3"/>
      </w:pPr>
      <w:r>
        <w:t xml:space="preserve">Línea 195</w:t>
      </w:r>
    </w:p>
    <w:p>
      <w:pPr>
        <w:pStyle w:val="FirstParagraph"/>
      </w:pPr>
      <w:r>
        <w:t xml:space="preserve">Canal telefónico de atención a ciudadanía.</w:t>
      </w:r>
    </w:p>
    <w:bookmarkEnd w:id="74"/>
    <w:bookmarkStart w:id="75" w:name="sec:moviapp"/>
    <w:p>
      <w:pPr>
        <w:pStyle w:val="Heading3"/>
      </w:pPr>
      <w:r>
        <w:t xml:space="preserve">MoviApp</w:t>
      </w:r>
    </w:p>
    <w:p>
      <w:pPr>
        <w:pStyle w:val="FirstParagraph"/>
      </w:pPr>
      <w:r>
        <w:t xml:space="preserve">Canal movil de atención a ciudadanía. Sesión levantamiento no. 2.</w:t>
      </w:r>
    </w:p>
    <w:bookmarkEnd w:id="75"/>
    <w:bookmarkStart w:id="76" w:name="sec:office-365"/>
    <w:p>
      <w:pPr>
        <w:pStyle w:val="Heading3"/>
      </w:pPr>
      <w:r>
        <w:t xml:space="preserve">Office 365</w:t>
      </w:r>
    </w:p>
    <w:p>
      <w:pPr>
        <w:pStyle w:val="FirstParagraph"/>
      </w:pPr>
      <w:r>
        <w:t xml:space="preserve">Ofimática y colaboración SG.</w:t>
      </w:r>
    </w:p>
    <w:bookmarkEnd w:id="76"/>
    <w:bookmarkStart w:id="77" w:name="sec:pandora"/>
    <w:p>
      <w:pPr>
        <w:pStyle w:val="Heading3"/>
      </w:pPr>
      <w:r>
        <w:t xml:space="preserve">PANDORA</w:t>
      </w:r>
    </w:p>
    <w:p>
      <w:pPr>
        <w:pStyle w:val="FirstParagraph"/>
      </w:pPr>
      <w:r>
        <w:t xml:space="preserve">Implementación de temas precontractual y planeación.</w:t>
      </w:r>
    </w:p>
    <w:bookmarkEnd w:id="77"/>
    <w:bookmarkStart w:id="78" w:name="sec:portal-bogotá-capital-digital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8"/>
    <w:bookmarkStart w:id="79" w:name="sec:portal-bogotá-capital-digital-1"/>
    <w:p>
      <w:pPr>
        <w:pStyle w:val="Heading3"/>
      </w:pPr>
      <w:r>
        <w:t xml:space="preserve">Portal Bogotá Capital Digital</w:t>
      </w:r>
    </w:p>
    <w:p>
      <w:pPr>
        <w:pStyle w:val="FirstParagraph"/>
      </w:pPr>
      <w:r>
        <w:t xml:space="preserve">Plataforma de Trámites en línea. Portal Integrador de trámites y servicios ofrecidos a la ciudadanía. Componente de aplicación que permite la realización de trámites digitales.</w:t>
      </w:r>
    </w:p>
    <w:bookmarkEnd w:id="79"/>
    <w:bookmarkStart w:id="80" w:name="sec:datos-para-transparencia-sati-1"/>
    <w:p>
      <w:pPr>
        <w:pStyle w:val="Heading3"/>
      </w:pPr>
      <w:r>
        <w:t xml:space="preserve">Datos para Transparencia (SATI)</w:t>
      </w:r>
    </w:p>
    <w:p>
      <w:pPr>
        <w:pStyle w:val="FirstParagraph"/>
      </w:pPr>
      <w:r>
        <w:t xml:space="preserve">Plataforma que facilita el acceso público a datos e información gubernamental. Soporta el proceso de Gobierno abierto y relacionamiento con la ciudadanía.</w:t>
      </w:r>
    </w:p>
    <w:bookmarkEnd w:id="80"/>
    <w:bookmarkStart w:id="81" w:name="sec:sistema-de-participación-ciudadana"/>
    <w:p>
      <w:pPr>
        <w:pStyle w:val="Heading3"/>
      </w:pPr>
      <w:r>
        <w:t xml:space="preserve">Sistema de Participación Ciudadana</w:t>
      </w:r>
    </w:p>
    <w:p>
      <w:pPr>
        <w:pStyle w:val="FirstParagraph"/>
      </w:pPr>
      <w:r>
        <w:t xml:space="preserve">Componente de aplicación para facilitar la interacción y el acercamiento (realimentación) de los ciudadanos.</w:t>
      </w:r>
    </w:p>
    <w:bookmarkEnd w:id="81"/>
    <w:bookmarkStart w:id="82" w:name="sec:sistema-gestión-documental"/>
    <w:p>
      <w:pPr>
        <w:pStyle w:val="Heading3"/>
      </w:pPr>
      <w:r>
        <w:t xml:space="preserve">Sistema Gestión Documental</w:t>
      </w:r>
    </w:p>
    <w:p>
      <w:pPr>
        <w:pStyle w:val="FirstParagraph"/>
      </w:pPr>
      <w:r>
        <w:t xml:space="preserve">Componente de aplicación para la gestión electrónica de documentos.</w:t>
      </w:r>
    </w:p>
    <w:bookmarkEnd w:id="82"/>
    <w:bookmarkStart w:id="83" w:name="sec:supercade-virtual"/>
    <w:p>
      <w:pPr>
        <w:pStyle w:val="Heading3"/>
      </w:pPr>
      <w:r>
        <w:t xml:space="preserve">SuperCADE Virtual</w:t>
      </w:r>
    </w:p>
    <w:p>
      <w:pPr>
        <w:pStyle w:val="FirstParagraph"/>
      </w:pPr>
      <w:r>
        <w:t xml:space="preserve">Red de canales presenciales de atención a ciudadanía.</w:t>
      </w:r>
    </w:p>
    <w:bookmarkEnd w:id="83"/>
    <w:bookmarkEnd w:id="84"/>
    <w:bookmarkEnd w:id="85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2025-08-03T22:05:02Z</dcterms:created>
  <dcterms:modified xsi:type="dcterms:W3CDTF">2025-08-03T22:05:02Z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  <property fmtid="{D5CDD505-2E9C-101B-9397-08002B2CF9AE}" pid="68" name="titlepage">
    <vt:lpwstr>True</vt:lpwstr>
  </property>
  <property fmtid="{D5CDD505-2E9C-101B-9397-08002B2CF9AE}" pid="69" name="titlepage-rule-color">
    <vt:lpwstr>360049</vt:lpwstr>
  </property>
  <property fmtid="{D5CDD505-2E9C-101B-9397-08002B2CF9AE}" pid="70" name="todo">
    <vt:lpwstr>aun no está lista</vt:lpwstr>
  </property>
</Properties>
</file>