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092c45d87593331b1cb3ac905bc4818b8ed13e6"/>
    <w:p>
      <w:pPr>
        <w:pStyle w:val="Heading1"/>
      </w:pPr>
      <w:r>
        <w:t xml:space="preserve">Visión del Dominio de Sistmas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5"/>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Secretaria General Alcaldía Mayor de Bogotá</w:t>
            </w:r>
          </w:p>
        </w:tc>
        <w:tc>
          <w:tcPr/>
          <w:p>
            <w:pPr>
              <w:pStyle w:val="Compact"/>
              <w:jc w:val="left"/>
            </w:pPr>
            <w:r>
              <w:t xml:space="preserve">La arquitectura de solución contiene al catálogo de integraciones o interfaces, las vistas de arquitectura de transición, los lineamientos para cada aplicación de conformidad a la arquitectura de referencia definida.aplicaciones</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detalllada de los entregables relacionados con la visión del dominio de sistemas de información de Secretaria General Alcaldía Mayor de Bogotá.</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Secretaria General Alcaldía Mayor de Bogotá (SG) presenta el resumen de las aplicaciones y herramientas de software que gestiona la Oficina de Tecnologías (OTIC) de la SG, organizadas por categoría. Ell diagraman muestra las relaciones con los otros elementos de este dominio, y resalta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del lenguaje, para mejorar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9"/>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en proceso de mitigar la obsolescencia, que generan dificultad en la ejecución de las actividades que desarrolla la entidad.</w:t>
      </w:r>
    </w:p>
    <w:p>
      <w:pPr>
        <w:numPr>
          <w:ilvl w:val="0"/>
          <w:numId w:val="1019"/>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de la entidad que pueden obstaculizar el avance de los iniciativas en marcha de la SG.</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9"/>
        </w:numPr>
        <w:pStyle w:val="Compact"/>
      </w:pPr>
      <w:r>
        <w:t xml:space="preserve">Potencial y rápida obsolescencia tecnológica que implica la necesidad de renovación de los equipos y dificulta la prestación de los servicios de la entidad.</w:t>
      </w:r>
    </w:p>
    <w:p>
      <w:pPr>
        <w:numPr>
          <w:ilvl w:val="0"/>
          <w:numId w:val="1019"/>
        </w:numPr>
        <w:pStyle w:val="Compact"/>
      </w:pPr>
      <w:r>
        <w:t xml:space="preserve">Los altos costos de la tecnología pueden limitar la capacidad de la entidad para implementar y mantener sistemas avanzados y eficientes.</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Proyecto arquitectura empresarial. Arquitectura de Aplicaciones Secretaria General Alcaldía Mayor de Bogotá (2025)</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Proyecto arquitectura empresarial. Arquitectura de Aplicaciones Secretaria General Alcaldía Mayor de Bogotá (2025)</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2025-08-13T20:24:56Z</dcterms:created>
  <dcterms:modified xsi:type="dcterms:W3CDTF">2025-08-13T20:24:56Z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