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4a5bd29f25a9f03bdacd082c44fdf0e53f62e93">
        <w:r>
          <w:rPr>
            <w:rStyle w:val="Hyperlink"/>
          </w:rPr>
          <w:t xml:space="preserve">Visión del Dominio de Sistmas de Información SG</w:t>
        </w:r>
      </w:hyperlink>
    </w:p>
    <w:p>
      <w:r>
        <w:br w:type="page"/>
      </w:r>
    </w:p>
    <w:bookmarkEnd w:id="20"/>
    <w:bookmarkStart w:id="61" w:name="X092c45d87593331b1cb3ac905bc4818b8ed13e6"/>
    <w:p>
      <w:pPr>
        <w:pStyle w:val="Heading1"/>
      </w:pPr>
      <w:r>
        <w:t xml:space="preserve">Visión del Dominio de Sistmas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Secretaria General Alcaldía Mayor de Bogotá (SG) que genera aportes tecnológicos alienados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Secretaria General Alcaldía Mayor de Bogotá y que implementen la visión de la arquitectura empresarial, objeto de este proyecto.</w:t>
      </w:r>
    </w:p>
    <w:p>
      <w:pPr>
        <w:pStyle w:val="BodyText"/>
      </w:pPr>
      <w:r>
        <w:t xml:space="preserve">En términos más específicos, la arquitectura de aplicaciones busca:</w:t>
      </w:r>
    </w:p>
    <w:p>
      <w:pPr>
        <w:numPr>
          <w:ilvl w:val="0"/>
          <w:numId w:val="1002"/>
        </w:numPr>
        <w:pStyle w:val="Compact"/>
      </w:pPr>
      <w:r>
        <w:t xml:space="preserve">Definir la arquitectura de las aplicaciones (software) necesarias para soportar los procesos de negocio.</w:t>
      </w:r>
    </w:p>
    <w:p>
      <w:pPr>
        <w:numPr>
          <w:ilvl w:val="0"/>
          <w:numId w:val="1002"/>
        </w:numPr>
        <w:pStyle w:val="Compact"/>
      </w:pPr>
      <w:r>
        <w:t xml:space="preserve">Identificar las funciones de negocio que deben ser soportadas por las aplicaciones.</w:t>
      </w:r>
    </w:p>
    <w:p>
      <w:pPr>
        <w:numPr>
          <w:ilvl w:val="0"/>
          <w:numId w:val="1002"/>
        </w:numPr>
        <w:pStyle w:val="Compact"/>
      </w:pPr>
      <w:r>
        <w:t xml:space="preserve">Establecer la interacción y el flujo de información entre las diferentes aplicaciones.</w:t>
      </w:r>
    </w:p>
    <w:p>
      <w:pPr>
        <w:numPr>
          <w:ilvl w:val="0"/>
          <w:numId w:val="1002"/>
        </w:numPr>
        <w:pStyle w:val="Compact"/>
      </w:pPr>
      <w:r>
        <w:t xml:space="preserve">Considerar aspectos como la escalabilidad, el rendimiento, la mantenibilidad y la seguridad de las aplicaciones.</w:t>
      </w:r>
    </w:p>
    <w:p>
      <w:pPr>
        <w:numPr>
          <w:ilvl w:val="0"/>
          <w:numId w:val="1002"/>
        </w:numPr>
        <w:pStyle w:val="Compact"/>
      </w:pPr>
      <w:r>
        <w:t xml:space="preserve">Listar los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Secretaria General Alcaldía Mayor de Bogotá opera en conjunto y coordinación con otros dominios y fases de la arquitectura empresarial de SG. Este trabajo se encuentra relacionado de la siguiente manera.</w:t>
      </w:r>
    </w:p>
    <w:p>
      <w:pPr>
        <w:numPr>
          <w:ilvl w:val="0"/>
          <w:numId w:val="1003"/>
        </w:numPr>
        <w:pStyle w:val="Compact"/>
      </w:pPr>
      <w:r>
        <w:t xml:space="preserve">Relación con la Visión de la Arquitectura: Los sistemas de información toman como entrada principal la visión de este ejericcio de arquitectura, que establece el alcance, los objetivos de alto nivel, los principios de la arquitectura y la visión del negocio con el propópsitode alinearse y contribuir a la consecución de esta visión.</w:t>
      </w:r>
    </w:p>
    <w:p>
      <w:pPr>
        <w:numPr>
          <w:ilvl w:val="0"/>
          <w:numId w:val="1003"/>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3"/>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3"/>
        </w:numPr>
        <w:pStyle w:val="Compact"/>
      </w:pPr>
      <w:r>
        <w:t xml:space="preserve">Relación con Oportunidades y Soluciones y Hojas de Ruta: Las arquitecturas aplicaciones desarrolladas en este dominio son insumos para identificar oportunidades de implementación en Secretaria General Alcaldía Mayor de Bogotá,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Secretaria General Alcaldía Mayor de Bogotá.</w:t>
      </w:r>
    </w:p>
    <w:p>
      <w:pPr>
        <w:numPr>
          <w:ilvl w:val="0"/>
          <w:numId w:val="1004"/>
        </w:numPr>
        <w:pStyle w:val="Compact"/>
      </w:pPr>
      <w:r>
        <w:t xml:space="preserve">Principios de Arquitectura de Sistemas de Información de Secretaria General Alcaldía Mayor de Bogotá: Principios específicos de SG que guiarán el diseño de los datos y las aplicaciones, cone l fin de asegurar la coherencia y la alineación con los objetivos empresariales.</w:t>
      </w:r>
    </w:p>
    <w:p>
      <w:pPr>
        <w:numPr>
          <w:ilvl w:val="0"/>
          <w:numId w:val="1004"/>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4"/>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4"/>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General Alcaldía Mayor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5"/>
        </w:numPr>
        <w:pStyle w:val="Compact"/>
      </w:pPr>
      <w:r>
        <w:t xml:space="preserve">Definir la arquitectura de las aplicaciones (SI) necesarias para soportar los procesos de negocio de SG.</w:t>
      </w:r>
    </w:p>
    <w:p>
      <w:pPr>
        <w:numPr>
          <w:ilvl w:val="0"/>
          <w:numId w:val="1005"/>
        </w:numPr>
        <w:pStyle w:val="Compact"/>
      </w:pPr>
      <w:r>
        <w:t xml:space="preserve">Identificar las funciones de negocio que deben ser soportadas por las aplicaciones de SG.</w:t>
      </w:r>
    </w:p>
    <w:p>
      <w:pPr>
        <w:numPr>
          <w:ilvl w:val="0"/>
          <w:numId w:val="1005"/>
        </w:numPr>
        <w:pStyle w:val="Compact"/>
      </w:pPr>
      <w:r>
        <w:t xml:space="preserve">Establecer la interacción y el flujo de información entre las diferentes aplicaciones de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Subsecreataría de Servicios Ciudadanos (…)</w:t>
      </w:r>
    </w:p>
    <w:p>
      <w:pPr>
        <w:numPr>
          <w:ilvl w:val="1"/>
          <w:numId w:val="1008"/>
        </w:numPr>
        <w:pStyle w:val="Compact"/>
      </w:pPr>
      <w:r>
        <w:t xml:space="preserve">Subsecreataría de Inversión y FF (…)</w:t>
      </w:r>
    </w:p>
    <w:p>
      <w:pPr>
        <w:numPr>
          <w:ilvl w:val="1"/>
          <w:numId w:val="1008"/>
        </w:numPr>
        <w:pStyle w:val="Compact"/>
      </w:pPr>
      <w:r>
        <w:t xml:space="preserve">Subsecreataría de Operaciones</w:t>
      </w:r>
    </w:p>
    <w:p>
      <w:pPr>
        <w:numPr>
          <w:ilvl w:val="1"/>
          <w:numId w:val="1008"/>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Secretaria General Alcaldía Mayor de Bogotá</w:t>
            </w:r>
          </w:p>
        </w:tc>
        <w:tc>
          <w:tcPr/>
          <w:p>
            <w:pPr>
              <w:pStyle w:val="Compact"/>
              <w:jc w:val="left"/>
            </w:pPr>
            <w:r>
              <w:t xml:space="preserve">La arquitectura de solución contiene al catálogo de integraciones o interfaces, las vistas de arquitectura de transición, los lineamientos para cada aplicación de conformidad a la arquitectura de referencia definida.aplicaciones</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detalllada de los entregables relacionados con la visión del dominio de sistemas de información de Secretaria General Alcaldía Mayor de Bogotá.</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Secretaria General Alcaldía Mayor de Bogotá.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Secretaria General Alcaldía Mayor de Bogotá.</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Secretaria General Alcaldía Mayor de Bogotá (SG) presenta el resumen de las aplicaciones y herramientas de software que gestiona la Oficina de Tecnologías (OTIC) de la SG, organizadas por categoría. Ell diagraman muestra las relaciones con los otros elementos de este dominio, y resalta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08bc9cb6708b8c5561fa0bdc087fe4ef84ea4fe"/>
    <w:p>
      <w:pPr>
        <w:pStyle w:val="Heading4"/>
      </w:pPr>
      <w:r>
        <w:t xml:space="preserve">Necesidades de Transformación Digital y Tecnológica de SG</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del lenguaje, para mejorar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31"/>
    <w:bookmarkStart w:id="32" w:name="Xb1e154b79ce4675b1e0949c218fe8e144400f7e"/>
    <w:p>
      <w:pPr>
        <w:pStyle w:val="Heading4"/>
      </w:pPr>
      <w:r>
        <w:t xml:space="preserve">Necesidades Específicas del Dominio de Sistemas de Información SG</w:t>
      </w:r>
    </w:p>
    <w:p>
      <w:pPr>
        <w:pStyle w:val="FirstParagraph"/>
      </w:pPr>
      <w:r>
        <w:t xml:space="preserve">Esta tipo de necesidades refiere al comportamiento de las aplicaciones que apoyan la misionalidad de Secretaria General Alcaldía Mayor de Bogotá.</w:t>
      </w:r>
    </w:p>
    <w:p>
      <w:pPr>
        <w:pStyle w:val="BodyText"/>
      </w:pPr>
      <w:r>
        <w:t xml:space="preserve">Para los Componentes de Aplicación y Servicios de Aplicación (Application Service) de SG:</w:t>
      </w:r>
    </w:p>
    <w:p>
      <w:pPr>
        <w:numPr>
          <w:ilvl w:val="0"/>
          <w:numId w:val="1017"/>
        </w:numPr>
        <w:pStyle w:val="Compact"/>
      </w:pPr>
      <w:r>
        <w:t xml:space="preserve">Adquirir software especializado en análisis de datos: implica la necesidad de incorporar de nuevos componentes de aplicación (Application Component).</w:t>
      </w:r>
    </w:p>
    <w:p>
      <w:pPr>
        <w:numPr>
          <w:ilvl w:val="0"/>
          <w:numId w:val="1017"/>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7"/>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8"/>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en proceso de mitigar la obsolescencia, que generan dificultad en la ejecución de las actividades que desarrolla la entidad.</w:t>
      </w:r>
    </w:p>
    <w:p>
      <w:pPr>
        <w:numPr>
          <w:ilvl w:val="0"/>
          <w:numId w:val="1018"/>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de la entidad que pueden obstaculizar el avance de los iniciativas en marcha de la SG.</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8"/>
        </w:numPr>
        <w:pStyle w:val="Compact"/>
      </w:pPr>
      <w:r>
        <w:t xml:space="preserve">Potencial y rápida obsolescencia tecnológica que implica la necesidad de renovación de los equipos y dificulta la prestación de los servicios de la entidad.</w:t>
      </w:r>
    </w:p>
    <w:p>
      <w:pPr>
        <w:numPr>
          <w:ilvl w:val="0"/>
          <w:numId w:val="1018"/>
        </w:numPr>
        <w:pStyle w:val="Compact"/>
      </w:pPr>
      <w:r>
        <w:t xml:space="preserve">Los altos costos de la tecnología pueden limitar la capacidad de la entidad para implementar y mantener sistemas avanzados y eficientes.</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Secretaria General Alcaldía Mayor de Bogotá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Basado en el análisis de las matrices DOFA (Matriz de Evaluación de Factores Internos - MEFI y Matriz de Evaluación de Factores Externos - MEFE) [5, 6], se han identificado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 [7].</w:t>
      </w:r>
    </w:p>
    <w:p>
      <w:pPr>
        <w:numPr>
          <w:ilvl w:val="1"/>
          <w:numId w:val="1024"/>
        </w:numPr>
        <w:pStyle w:val="Compact"/>
      </w:pPr>
      <w:r>
        <w:t xml:space="preserve">Falta de un software que permita extraer información dinámica para la toma de decisiones [9].</w:t>
      </w:r>
    </w:p>
    <w:p>
      <w:pPr>
        <w:numPr>
          <w:ilvl w:val="1"/>
          <w:numId w:val="1024"/>
        </w:numPr>
        <w:pStyle w:val="Compact"/>
      </w:pPr>
      <w:r>
        <w:t xml:space="preserve">Se realizan análisis descriptivos, pero no predictivos y prospectivos de los resultados de la gestión, dificultando la toma de decisiones basada en evidencia [10].</w:t>
      </w:r>
    </w:p>
    <w:p>
      <w:pPr>
        <w:numPr>
          <w:ilvl w:val="1"/>
          <w:numId w:val="1024"/>
        </w:numPr>
        <w:pStyle w:val="Compact"/>
      </w:pPr>
      <w:r>
        <w:t xml:space="preserve">Cambios en las plataformas tecnológicas que no interactúan con las anteriores, generando posibles pérdidas de información y reprocesos [11].</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 [12].</w:t>
      </w:r>
    </w:p>
    <w:p>
      <w:pPr>
        <w:numPr>
          <w:ilvl w:val="1"/>
          <w:numId w:val="1025"/>
        </w:numPr>
        <w:pStyle w:val="Compact"/>
      </w:pPr>
      <w:r>
        <w:t xml:space="preserve">Deficiente conectividad y falta de interoperabilidad de las plataformas tecnológicas [13].</w:t>
      </w:r>
    </w:p>
    <w:p>
      <w:pPr>
        <w:numPr>
          <w:ilvl w:val="1"/>
          <w:numId w:val="1025"/>
        </w:numPr>
        <w:pStyle w:val="Compact"/>
      </w:pPr>
      <w:r>
        <w:t xml:space="preserve">Inestabilidad de la conectividad e indisponibilidad de servidores de información, comprometiendo la operatividad y el cumplimiento de metas [14].</w:t>
      </w:r>
    </w:p>
    <w:p>
      <w:pPr>
        <w:numPr>
          <w:ilvl w:val="1"/>
          <w:numId w:val="1025"/>
        </w:numPr>
        <w:pStyle w:val="Compact"/>
      </w:pPr>
      <w:r>
        <w:t xml:space="preserve">Obsolescencia tecnológica generalizada que implica la necesidad de renovación de equipos y dificulta la prestación de servicios [15].</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 [14].</w:t>
      </w:r>
    </w:p>
    <w:p>
      <w:pPr>
        <w:numPr>
          <w:ilvl w:val="1"/>
          <w:numId w:val="1026"/>
        </w:numPr>
        <w:pStyle w:val="Compact"/>
      </w:pPr>
      <w:r>
        <w:t xml:space="preserve">Vulneración de la inviolabilidad de acceso a cuentas de correo institucionales y aplicativos, afectando la reserva de la información [14].</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 [16].</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 [17].</w:t>
      </w:r>
    </w:p>
    <w:p>
      <w:pPr>
        <w:numPr>
          <w:ilvl w:val="1"/>
          <w:numId w:val="1027"/>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 [4].</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1"/>
        </w:numPr>
        <w:pStyle w:val="Compact"/>
      </w:pPr>
      <w:r>
        <w:t xml:space="preserve">Sistemas de gestión administrativa y financiera (ADMON, Administrativo y Financiero, SIGA, SAT Web, GLPI):</w:t>
      </w:r>
    </w:p>
    <w:p>
      <w:pPr>
        <w:numPr>
          <w:ilvl w:val="1"/>
          <w:numId w:val="1032"/>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2"/>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2"/>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2"/>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1"/>
        </w:numPr>
        <w:pStyle w:val="Compact"/>
      </w:pPr>
      <w:r>
        <w:t xml:space="preserve">Sistemas de interacción ciudadana y transparencia (Bogotá Te Escucha, Datos para la Transparencia (SATI), EMLAZE):</w:t>
      </w:r>
    </w:p>
    <w:p>
      <w:pPr>
        <w:numPr>
          <w:ilvl w:val="1"/>
          <w:numId w:val="1033"/>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3"/>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3"/>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3"/>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1"/>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4"/>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4"/>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4"/>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4"/>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4"/>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5"/>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5"/>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5"/>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Proyecto arquitectura empresarial. Arquitectura de Aplicaciones Secretaria General Alcaldía Mayor de Bogotá (2025)"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Proyecto arquitectura empresarial. Arquitectura de Aplicaciones Secretaria General Alcaldía Mayor de Bogotá (2025)</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Proyecto arquitectura empresarial. Arquitectura de Aplicaciones Secretaria General Alcaldía Mayor de Bogotá (2025)"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Proyecto arquitectura empresarial. Arquitectura de Aplicaciones Secretaria General Alcaldía Mayor de Bogotá (2025)</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bookmarkEnd w:id="51"/>
    <w:bookmarkEnd w:id="52"/>
    <w:bookmarkStart w:id="60" w:name="Xa0ede47ecc11105b4a009331639680825669801"/>
    <w:p>
      <w:pPr>
        <w:pStyle w:val="Heading2"/>
      </w:pPr>
      <w:r>
        <w:t xml:space="preserve">Análisis de Entorno Sistemas de Información SG</w:t>
      </w:r>
    </w:p>
    <w:p>
      <w:pPr>
        <w:pStyle w:val="BlockText"/>
      </w:pPr>
      <w:r>
        <w:t xml:space="preserve">Desafíos operativos y estratégicos que justifican la necesidad de optimización e integración de sistemas de información SG (Análisis de Entorno, PETI 25-27, Anexo Técnico SG).</w:t>
      </w:r>
    </w:p>
    <w:p>
      <w:pPr>
        <w:pStyle w:val="FirstParagraph"/>
      </w:pPr>
    </w:p>
    <w:p>
      <w:pPr>
        <w:pStyle w:val="BodyText"/>
      </w:pPr>
      <w:r>
        <w:t xml:space="preserve">La consultoría de arquitectura empresarial de Secretaria General Alcaldía Mayor de Bogotá (SG) busca fortalecer la alineación de estrategias, procesos y tecnologías, así como impulsar la transformación digital y la mejora de la efeiciencia de la gestión pública. El actual proyecto se enmarca en la necesidad de mejorar los índices de calidad en el servicio a la ciudadanía.</w:t>
      </w:r>
    </w:p>
    <w:p>
      <w:pPr>
        <w:pStyle w:val="BodyText"/>
      </w:pPr>
      <w:r>
        <w:t xml:space="preserve">Las relaciones entre los sistemas de información (Anexo Técnico) y los procesos institucionales del Análisis de Entorno (Resumen Ejecutivo FASE I.pdf) son las siguientes:</w:t>
      </w:r>
    </w:p>
    <w:p>
      <w:pPr>
        <w:numPr>
          <w:ilvl w:val="0"/>
          <w:numId w:val="1036"/>
        </w:numPr>
        <w:pStyle w:val="Compact"/>
      </w:pPr>
      <w:r>
        <w:t xml:space="preserve">Sistemas de gestión administrativa y financiera (Administrativo y Financiero, SIGA, SAT Web, GLPI):</w:t>
      </w:r>
    </w:p>
    <w:p>
      <w:pPr>
        <w:numPr>
          <w:ilvl w:val="1"/>
          <w:numId w:val="1037"/>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7"/>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7"/>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7"/>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6"/>
        </w:numPr>
        <w:pStyle w:val="Compact"/>
      </w:pPr>
      <w:r>
        <w:t xml:space="preserve">Sistemas de interacción ciudadana y transparencia (Bogotá Te Escucha, Datos para la Transparencia (SATI), EMLAZE):</w:t>
      </w:r>
    </w:p>
    <w:p>
      <w:pPr>
        <w:numPr>
          <w:ilvl w:val="1"/>
          <w:numId w:val="1038"/>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8"/>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8"/>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8"/>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6"/>
        </w:numPr>
        <w:pStyle w:val="Compact"/>
      </w:pPr>
      <w:r>
        <w:t xml:space="preserve">Sistemas de fortalecimiento de capacidades y conocimiento (Bogotá Aprende TIC, DARUMA, GLOBO, SUDIVC, HUMANAPP, SIAB (El COFRE), KOHA, SIVIC, Data Warehouse AVANTI, Gestión Académica):</w:t>
      </w:r>
    </w:p>
    <w:bookmarkStart w:id="53" w:name="sec:relación-con-objetivos-1"/>
    <w:p>
      <w:pPr>
        <w:pStyle w:val="Heading4"/>
      </w:pPr>
      <w:r>
        <w:t xml:space="preserve">Relación con Objetivos</w:t>
      </w:r>
    </w:p>
    <w:p>
      <w:pPr>
        <w:numPr>
          <w:ilvl w:val="0"/>
          <w:numId w:val="1039"/>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9"/>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9"/>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9"/>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9"/>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53"/>
    <w:bookmarkStart w:id="57" w:name="sec:relación-con-oportunidades-1"/>
    <w:p>
      <w:pPr>
        <w:pStyle w:val="Heading4"/>
      </w:pPr>
      <w:r>
        <w:t xml:space="preserve">Relación con Oportunidades</w:t>
      </w:r>
    </w:p>
    <w:p>
      <w:pPr>
        <w:numPr>
          <w:ilvl w:val="0"/>
          <w:numId w:val="1040"/>
        </w:numPr>
        <w:pStyle w:val="Compact"/>
      </w:pPr>
      <w:r>
        <w:t xml:space="preserve">GitLab, siendo una plataforma de desarrollo y colaboración, está vinculada con la</w:t>
      </w:r>
      <w:r>
        <w:t xml:space="preserve"> </w:t>
      </w:r>
      <w:r>
        <w:t xml:space="preserve">“</w:t>
      </w:r>
      <w:r>
        <w:t xml:space="preserve">Gestión de alianzas e internacionalización de Bogotá</w:t>
      </w:r>
      <w:r>
        <w:t xml:space="preserve">”</w:t>
      </w:r>
      <w:r>
        <w:t xml:space="preserve">.</w:t>
      </w:r>
    </w:p>
    <w:p>
      <w:pPr>
        <w:numPr>
          <w:ilvl w:val="0"/>
          <w:numId w:val="1040"/>
        </w:numPr>
        <w:pStyle w:val="Compact"/>
      </w:pPr>
      <w:r>
        <w:t xml:space="preserve">El</w:t>
      </w:r>
      <w:r>
        <w:t xml:space="preserve"> </w:t>
      </w:r>
      <w:r>
        <w:t xml:space="preserve">“</w:t>
      </w:r>
      <w:r>
        <w:t xml:space="preserve">Resumen Ejecutivo FASE I.pdf</w:t>
      </w:r>
      <w:r>
        <w:t xml:space="preserve">”</w:t>
      </w:r>
      <w:r>
        <w:t xml:space="preserve"> </w:t>
      </w:r>
      <w:r>
        <w:t xml:space="preserve">menciona la consolidación de Bogotá como una ciudad con</w:t>
      </w:r>
      <w:r>
        <w:t xml:space="preserve"> </w:t>
      </w:r>
      <w:r>
        <w:t xml:space="preserve">“</w:t>
      </w:r>
      <w:r>
        <w:t xml:space="preserve">vocación internacional, atrayendo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GitLab puede ser una herramienta para facilitar la colaboración en proyectos y la gestión de información en el marco de estas alianzas.</w:t>
      </w:r>
    </w:p>
    <w:p>
      <w:pPr>
        <w:numPr>
          <w:ilvl w:val="0"/>
          <w:numId w:val="1040"/>
        </w:numPr>
        <w:pStyle w:val="Compact"/>
      </w:pPr>
      <w:r>
        <w:t xml:space="preserve">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239361"/>
            <wp:effectExtent b="0" l="0" r="0" t="0"/>
            <wp:docPr descr="06.2n6. Aplicaciones y Procesos. Fuente: Proyecto arquitectura empresarial. Arquitectura de Aplicaciones Secretaria General Alcaldía Mayor de Bogotá (2025)" title="" id="55" name="Picture"/>
            <a:graphic>
              <a:graphicData uri="http://schemas.openxmlformats.org/drawingml/2006/picture">
                <pic:pic>
                  <pic:nvPicPr>
                    <pic:cNvPr descr="images/06.2n6.AplicacionesyProcesos.png" id="56" name="Picture"/>
                    <pic:cNvPicPr>
                      <a:picLocks noChangeArrowheads="1" noChangeAspect="1"/>
                    </pic:cNvPicPr>
                  </pic:nvPicPr>
                  <pic:blipFill>
                    <a:blip r:embed="rId54"/>
                    <a:stretch>
                      <a:fillRect/>
                    </a:stretch>
                  </pic:blipFill>
                  <pic:spPr bwMode="auto">
                    <a:xfrm>
                      <a:off x="0" y="0"/>
                      <a:ext cx="5943600" cy="6239361"/>
                    </a:xfrm>
                    <a:prstGeom prst="rect">
                      <a:avLst/>
                    </a:prstGeom>
                    <a:noFill/>
                    <a:ln w="9525">
                      <a:noFill/>
                      <a:headEnd/>
                      <a:tailEnd/>
                    </a:ln>
                  </pic:spPr>
                </pic:pic>
              </a:graphicData>
            </a:graphic>
          </wp:inline>
        </w:drawing>
      </w:r>
    </w:p>
    <w:p>
      <w:pPr>
        <w:pStyle w:val="ImageCaption"/>
      </w:pPr>
      <w:r>
        <w:t xml:space="preserve">Figura 3: 06.2n6. Aplicaciones y Procesos.</w:t>
      </w:r>
      <w:r>
        <w:t xml:space="preserve"> </w:t>
      </w:r>
      <w:r>
        <w:rPr>
          <w:iCs/>
          <w:i/>
        </w:rPr>
        <w:t xml:space="preserve">Fuente: Proyecto arquitectura empresarial. Arquitectura de Aplicaciones Secretaria General Alcaldía Mayor de Bogotá (2025)</w:t>
      </w:r>
    </w:p>
    <w:bookmarkEnd w:id="57"/>
    <w:bookmarkStart w:id="59" w:name="sec:elementos-del-modelo-2"/>
    <w:p>
      <w:pPr>
        <w:pStyle w:val="Heading3"/>
      </w:pPr>
      <w:r>
        <w:t xml:space="preserve">Elementos del Modelo</w:t>
      </w:r>
    </w:p>
    <w:bookmarkStart w:id="58" w:name="X7eecdce52e54caa29f6cc6a0a1ffa13f214541f"/>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bl>
    <w:bookmarkEnd w:id="58"/>
    <w:p>
      <w:pPr>
        <w:pStyle w:val="BodyText"/>
      </w:pPr>
    </w:p>
    <w:bookmarkEnd w:id="59"/>
    <w:bookmarkEnd w:id="60"/>
    <w:bookmarkEnd w:id="61"/>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2AA4586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D4C8BE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1D8E7D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1C8213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4ECC0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14ABB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7C2D8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ADC9A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A65EE90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val="en"/>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E4DDE"/>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2025-08-13T20:12:09Z</dcterms:created>
  <dcterms:modified xsi:type="dcterms:W3CDTF">2025-08-13T20:12:09Z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