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3D5A" w14:textId="2E5F7AFD" w:rsidR="00857E61" w:rsidRPr="008F1BBF" w:rsidRDefault="00000000" w:rsidP="00C64237">
      <w:pPr>
        <w:pStyle w:val="Title"/>
        <w:jc w:val="center"/>
        <w:rPr>
          <w:rFonts w:cstheme="majorHAnsi"/>
        </w:rPr>
      </w:pPr>
      <w:r w:rsidRPr="008F1BBF">
        <w:rPr>
          <w:rFonts w:cstheme="majorHAnsi"/>
        </w:rPr>
        <w:t>Process Design Management Plan</w:t>
      </w:r>
      <w:r w:rsidRPr="008F1BBF">
        <w:rPr>
          <w:rFonts w:cstheme="majorHAnsi"/>
        </w:rPr>
        <w:br/>
        <w:t>Active Asset Count Calculation</w:t>
      </w:r>
    </w:p>
    <w:tbl>
      <w:tblPr>
        <w:tblStyle w:val="TableGrid"/>
        <w:tblW w:w="0" w:type="auto"/>
        <w:jc w:val="center"/>
        <w:tblLook w:val="04A0" w:firstRow="1" w:lastRow="0" w:firstColumn="1" w:lastColumn="0" w:noHBand="0" w:noVBand="1"/>
      </w:tblPr>
      <w:tblGrid>
        <w:gridCol w:w="4962"/>
        <w:gridCol w:w="4964"/>
      </w:tblGrid>
      <w:tr w:rsidR="00857E61" w:rsidRPr="008F1BBF" w14:paraId="383AB2C2" w14:textId="77777777" w:rsidTr="53B9C89B">
        <w:trPr>
          <w:jc w:val="center"/>
        </w:trPr>
        <w:tc>
          <w:tcPr>
            <w:tcW w:w="4968" w:type="dxa"/>
            <w:shd w:val="clear" w:color="auto" w:fill="D9EAF7"/>
          </w:tcPr>
          <w:p w14:paraId="29E06C21" w14:textId="77777777" w:rsidR="00857E61" w:rsidRPr="008F1BBF" w:rsidRDefault="00000000">
            <w:pPr>
              <w:spacing w:after="40"/>
              <w:rPr>
                <w:rFonts w:asciiTheme="majorHAnsi" w:hAnsiTheme="majorHAnsi" w:cstheme="majorHAnsi"/>
              </w:rPr>
            </w:pPr>
            <w:r w:rsidRPr="008F1BBF">
              <w:rPr>
                <w:rFonts w:asciiTheme="majorHAnsi" w:hAnsiTheme="majorHAnsi" w:cstheme="majorHAnsi"/>
                <w:b/>
                <w:sz w:val="18"/>
              </w:rPr>
              <w:t>Primary source table</w:t>
            </w:r>
          </w:p>
        </w:tc>
        <w:tc>
          <w:tcPr>
            <w:tcW w:w="4968" w:type="dxa"/>
          </w:tcPr>
          <w:p w14:paraId="21A0FDF0"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[Asset</w:t>
            </w:r>
            <w:proofErr w:type="gramStart"/>
            <w:r w:rsidRPr="008F1BBF">
              <w:rPr>
                <w:rFonts w:asciiTheme="majorHAnsi" w:hAnsiTheme="majorHAnsi" w:cstheme="majorHAnsi"/>
                <w:sz w:val="18"/>
              </w:rPr>
              <w:t>].[</w:t>
            </w:r>
            <w:proofErr w:type="gramEnd"/>
            <w:r w:rsidRPr="008F1BBF">
              <w:rPr>
                <w:rFonts w:asciiTheme="majorHAnsi" w:hAnsiTheme="majorHAnsi" w:cstheme="majorHAnsi"/>
                <w:sz w:val="18"/>
              </w:rPr>
              <w:t>Asset]</w:t>
            </w:r>
          </w:p>
        </w:tc>
      </w:tr>
      <w:tr w:rsidR="00857E61" w:rsidRPr="008F1BBF" w14:paraId="3882F212" w14:textId="77777777" w:rsidTr="53B9C89B">
        <w:trPr>
          <w:jc w:val="center"/>
        </w:trPr>
        <w:tc>
          <w:tcPr>
            <w:tcW w:w="4968" w:type="dxa"/>
            <w:shd w:val="clear" w:color="auto" w:fill="D9EAF7"/>
          </w:tcPr>
          <w:p w14:paraId="3EE89CC3" w14:textId="3220F343" w:rsidR="00857E61" w:rsidRPr="008F1BBF" w:rsidRDefault="00000000" w:rsidP="53B9C89B">
            <w:pPr>
              <w:spacing w:after="40"/>
              <w:rPr>
                <w:rFonts w:asciiTheme="majorHAnsi" w:hAnsiTheme="majorHAnsi" w:cstheme="majorBidi"/>
              </w:rPr>
            </w:pPr>
            <w:r w:rsidRPr="53B9C89B">
              <w:rPr>
                <w:rFonts w:asciiTheme="majorHAnsi" w:hAnsiTheme="majorHAnsi" w:cstheme="majorBidi"/>
                <w:b/>
                <w:bCs/>
                <w:sz w:val="18"/>
                <w:szCs w:val="18"/>
              </w:rPr>
              <w:t xml:space="preserve">Supporting </w:t>
            </w:r>
            <w:r w:rsidR="10F52047" w:rsidRPr="53B9C89B">
              <w:rPr>
                <w:rFonts w:asciiTheme="majorHAnsi" w:hAnsiTheme="majorHAnsi" w:cstheme="majorBidi"/>
                <w:b/>
                <w:bCs/>
                <w:sz w:val="18"/>
                <w:szCs w:val="18"/>
              </w:rPr>
              <w:t xml:space="preserve">disposition </w:t>
            </w:r>
            <w:r w:rsidRPr="53B9C89B">
              <w:rPr>
                <w:rFonts w:asciiTheme="majorHAnsi" w:hAnsiTheme="majorHAnsi" w:cstheme="majorBidi"/>
                <w:b/>
                <w:bCs/>
                <w:sz w:val="18"/>
                <w:szCs w:val="18"/>
              </w:rPr>
              <w:t>table</w:t>
            </w:r>
          </w:p>
        </w:tc>
        <w:tc>
          <w:tcPr>
            <w:tcW w:w="4968" w:type="dxa"/>
          </w:tcPr>
          <w:p w14:paraId="7CD2A7F9" w14:textId="2A2EB56F" w:rsidR="00857E61" w:rsidRPr="008F1BBF" w:rsidRDefault="00000000" w:rsidP="53B9C89B">
            <w:pPr>
              <w:spacing w:after="40"/>
              <w:rPr>
                <w:rFonts w:ascii="Segoe UI" w:eastAsia="Segoe UI" w:hAnsi="Segoe UI" w:cs="Segoe UI"/>
                <w:color w:val="000000" w:themeColor="text1"/>
                <w:sz w:val="16"/>
                <w:szCs w:val="16"/>
              </w:rPr>
            </w:pPr>
            <w:r w:rsidRPr="53B9C89B">
              <w:rPr>
                <w:rFonts w:asciiTheme="majorHAnsi" w:hAnsiTheme="majorHAnsi" w:cstheme="majorBidi"/>
                <w:sz w:val="18"/>
                <w:szCs w:val="18"/>
              </w:rPr>
              <w:t>[Asset</w:t>
            </w:r>
            <w:proofErr w:type="gramStart"/>
            <w:r w:rsidRPr="53B9C89B">
              <w:rPr>
                <w:rFonts w:asciiTheme="majorHAnsi" w:hAnsiTheme="majorHAnsi" w:cstheme="majorBidi"/>
                <w:sz w:val="18"/>
                <w:szCs w:val="18"/>
              </w:rPr>
              <w:t>].[</w:t>
            </w:r>
            <w:proofErr w:type="gramEnd"/>
            <w:r w:rsidR="6DBD38F9" w:rsidRPr="53B9C89B">
              <w:rPr>
                <w:rFonts w:asciiTheme="majorHAnsi" w:hAnsiTheme="majorHAnsi" w:cstheme="majorBidi"/>
                <w:sz w:val="18"/>
                <w:szCs w:val="18"/>
              </w:rPr>
              <w:t>Dispose</w:t>
            </w:r>
            <w:r w:rsidR="7A9044F4" w:rsidRPr="53B9C89B">
              <w:rPr>
                <w:rFonts w:asciiTheme="majorHAnsi" w:hAnsiTheme="majorHAnsi" w:cstheme="majorBidi"/>
                <w:sz w:val="18"/>
                <w:szCs w:val="18"/>
              </w:rPr>
              <w:t>]</w:t>
            </w:r>
          </w:p>
        </w:tc>
      </w:tr>
      <w:tr w:rsidR="00857E61" w:rsidRPr="008F1BBF" w14:paraId="65C17DD6" w14:textId="77777777" w:rsidTr="53B9C89B">
        <w:trPr>
          <w:jc w:val="center"/>
        </w:trPr>
        <w:tc>
          <w:tcPr>
            <w:tcW w:w="4968" w:type="dxa"/>
            <w:shd w:val="clear" w:color="auto" w:fill="D9EAF7"/>
          </w:tcPr>
          <w:p w14:paraId="128D64B3" w14:textId="77777777" w:rsidR="00857E61" w:rsidRPr="008F1BBF" w:rsidRDefault="00000000">
            <w:pPr>
              <w:spacing w:after="40"/>
              <w:rPr>
                <w:rFonts w:asciiTheme="majorHAnsi" w:hAnsiTheme="majorHAnsi" w:cstheme="majorHAnsi"/>
              </w:rPr>
            </w:pPr>
            <w:r w:rsidRPr="008F1BBF">
              <w:rPr>
                <w:rFonts w:asciiTheme="majorHAnsi" w:hAnsiTheme="majorHAnsi" w:cstheme="majorHAnsi"/>
                <w:b/>
                <w:sz w:val="18"/>
              </w:rPr>
              <w:t>Snapshot table</w:t>
            </w:r>
          </w:p>
        </w:tc>
        <w:tc>
          <w:tcPr>
            <w:tcW w:w="4968" w:type="dxa"/>
          </w:tcPr>
          <w:p w14:paraId="555CD76E"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[dbo</w:t>
            </w:r>
            <w:proofErr w:type="gramStart"/>
            <w:r w:rsidRPr="008F1BBF">
              <w:rPr>
                <w:rFonts w:asciiTheme="majorHAnsi" w:hAnsiTheme="majorHAnsi" w:cstheme="majorHAnsi"/>
                <w:sz w:val="18"/>
              </w:rPr>
              <w:t>].[</w:t>
            </w:r>
            <w:proofErr w:type="gramEnd"/>
            <w:r w:rsidRPr="008F1BBF">
              <w:rPr>
                <w:rFonts w:asciiTheme="majorHAnsi" w:hAnsiTheme="majorHAnsi" w:cstheme="majorHAnsi"/>
                <w:sz w:val="18"/>
              </w:rPr>
              <w:t>JMH_dailyrecord]</w:t>
            </w:r>
          </w:p>
        </w:tc>
      </w:tr>
      <w:tr w:rsidR="00857E61" w:rsidRPr="008F1BBF" w14:paraId="45EA1AE3" w14:textId="77777777" w:rsidTr="53B9C89B">
        <w:trPr>
          <w:jc w:val="center"/>
        </w:trPr>
        <w:tc>
          <w:tcPr>
            <w:tcW w:w="4968" w:type="dxa"/>
            <w:shd w:val="clear" w:color="auto" w:fill="D9EAF7"/>
          </w:tcPr>
          <w:p w14:paraId="4B0563A4" w14:textId="77777777" w:rsidR="00857E61" w:rsidRPr="008F1BBF" w:rsidRDefault="00000000">
            <w:pPr>
              <w:spacing w:after="40"/>
              <w:rPr>
                <w:rFonts w:asciiTheme="majorHAnsi" w:hAnsiTheme="majorHAnsi" w:cstheme="majorHAnsi"/>
              </w:rPr>
            </w:pPr>
            <w:r w:rsidRPr="008F1BBF">
              <w:rPr>
                <w:rFonts w:asciiTheme="majorHAnsi" w:hAnsiTheme="majorHAnsi" w:cstheme="majorHAnsi"/>
                <w:b/>
                <w:sz w:val="18"/>
              </w:rPr>
              <w:t>Baseline active definition</w:t>
            </w:r>
          </w:p>
        </w:tc>
        <w:tc>
          <w:tcPr>
            <w:tcW w:w="4968" w:type="dxa"/>
          </w:tcPr>
          <w:p w14:paraId="28CC6FCF"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AssetStatus IN ('A','H','T','K') and AssetOrganization IN ('001','002')</w:t>
            </w:r>
          </w:p>
        </w:tc>
      </w:tr>
      <w:tr w:rsidR="008812F5" w:rsidRPr="008F1BBF" w14:paraId="14BFB9D1" w14:textId="77777777" w:rsidTr="53B9C89B">
        <w:trPr>
          <w:jc w:val="center"/>
        </w:trPr>
        <w:tc>
          <w:tcPr>
            <w:tcW w:w="4968" w:type="dxa"/>
            <w:shd w:val="clear" w:color="auto" w:fill="D9EAF7"/>
          </w:tcPr>
          <w:p w14:paraId="2666B10A" w14:textId="047F9ABB" w:rsidR="008812F5" w:rsidRPr="008F1BBF" w:rsidRDefault="008812F5">
            <w:pPr>
              <w:spacing w:after="40"/>
              <w:rPr>
                <w:rFonts w:asciiTheme="majorHAnsi" w:hAnsiTheme="majorHAnsi" w:cstheme="majorHAnsi"/>
                <w:b/>
                <w:sz w:val="18"/>
              </w:rPr>
            </w:pPr>
            <w:r w:rsidRPr="008F1BBF">
              <w:rPr>
                <w:rFonts w:asciiTheme="majorHAnsi" w:hAnsiTheme="majorHAnsi" w:cstheme="majorHAnsi"/>
                <w:b/>
                <w:sz w:val="18"/>
              </w:rPr>
              <w:t>FY2016 anchor count</w:t>
            </w:r>
          </w:p>
        </w:tc>
        <w:tc>
          <w:tcPr>
            <w:tcW w:w="4968" w:type="dxa"/>
          </w:tcPr>
          <w:p w14:paraId="4CA29876" w14:textId="491D0DAA" w:rsidR="008812F5" w:rsidRPr="008F1BBF" w:rsidRDefault="008812F5">
            <w:pPr>
              <w:spacing w:after="40"/>
              <w:rPr>
                <w:rFonts w:asciiTheme="majorHAnsi" w:hAnsiTheme="majorHAnsi" w:cstheme="majorHAnsi"/>
                <w:sz w:val="18"/>
              </w:rPr>
            </w:pPr>
            <w:r w:rsidRPr="008F1BBF">
              <w:rPr>
                <w:rFonts w:asciiTheme="majorHAnsi" w:hAnsiTheme="majorHAnsi" w:cstheme="majorHAnsi"/>
                <w:sz w:val="18"/>
              </w:rPr>
              <w:t>2,309 active assets as of April 30, 2016</w:t>
            </w:r>
          </w:p>
        </w:tc>
      </w:tr>
      <w:tr w:rsidR="00857E61" w:rsidRPr="008F1BBF" w14:paraId="65F93723" w14:textId="77777777" w:rsidTr="53B9C89B">
        <w:trPr>
          <w:jc w:val="center"/>
        </w:trPr>
        <w:tc>
          <w:tcPr>
            <w:tcW w:w="4968" w:type="dxa"/>
            <w:shd w:val="clear" w:color="auto" w:fill="D9EAF7"/>
          </w:tcPr>
          <w:p w14:paraId="41164344" w14:textId="77777777" w:rsidR="00857E61" w:rsidRPr="008F1BBF" w:rsidRDefault="00000000">
            <w:pPr>
              <w:spacing w:after="40"/>
              <w:rPr>
                <w:rFonts w:asciiTheme="majorHAnsi" w:hAnsiTheme="majorHAnsi" w:cstheme="majorHAnsi"/>
              </w:rPr>
            </w:pPr>
            <w:r w:rsidRPr="008F1BBF">
              <w:rPr>
                <w:rFonts w:asciiTheme="majorHAnsi" w:hAnsiTheme="majorHAnsi" w:cstheme="majorHAnsi"/>
                <w:b/>
                <w:sz w:val="18"/>
              </w:rPr>
              <w:t>FY2026 anchor count</w:t>
            </w:r>
          </w:p>
        </w:tc>
        <w:tc>
          <w:tcPr>
            <w:tcW w:w="4968" w:type="dxa"/>
          </w:tcPr>
          <w:p w14:paraId="0E1F6884"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2,674 active assets as of April 30, 2026</w:t>
            </w:r>
          </w:p>
        </w:tc>
      </w:tr>
    </w:tbl>
    <w:p w14:paraId="24C539D8" w14:textId="77777777" w:rsidR="00857E61" w:rsidRPr="008F1BBF" w:rsidRDefault="00000000">
      <w:pPr>
        <w:pStyle w:val="Heading1"/>
        <w:rPr>
          <w:rFonts w:cstheme="majorHAnsi"/>
        </w:rPr>
      </w:pPr>
      <w:r w:rsidRPr="008F1BBF">
        <w:rPr>
          <w:rFonts w:cstheme="majorHAnsi"/>
        </w:rPr>
        <w:t>1. Purpose</w:t>
      </w:r>
    </w:p>
    <w:p w14:paraId="3D48DE2C" w14:textId="77777777" w:rsidR="00857E61" w:rsidRPr="008F1BBF" w:rsidRDefault="00000000">
      <w:pPr>
        <w:rPr>
          <w:rFonts w:asciiTheme="majorHAnsi" w:hAnsiTheme="majorHAnsi" w:cstheme="majorHAnsi"/>
        </w:rPr>
      </w:pPr>
      <w:r w:rsidRPr="008F1BBF">
        <w:rPr>
          <w:rFonts w:asciiTheme="majorHAnsi" w:hAnsiTheme="majorHAnsi" w:cstheme="majorHAnsi"/>
        </w:rPr>
        <w:t>The purpose of this process design management plan is to document how active asset counts are calculated for Transportation fleet reporting, especially when producing active asset counts by fiscal year. The main issue this process addresses is that the live asset table changes over time as vehicles are added, retired, closed, corrected, or removed during cleanup activities. Because of these changes, active asset counts are time sensitive and may differ depending on when the aggregation is performed.</w:t>
      </w:r>
    </w:p>
    <w:p w14:paraId="2F801B7F" w14:textId="77777777" w:rsidR="00857E61" w:rsidRPr="008F1BBF" w:rsidRDefault="00000000">
      <w:pPr>
        <w:rPr>
          <w:rFonts w:asciiTheme="majorHAnsi" w:hAnsiTheme="majorHAnsi" w:cstheme="majorHAnsi"/>
        </w:rPr>
      </w:pPr>
      <w:r w:rsidRPr="008F1BBF">
        <w:rPr>
          <w:rFonts w:asciiTheme="majorHAnsi" w:hAnsiTheme="majorHAnsi" w:cstheme="majorHAnsi"/>
        </w:rPr>
        <w:t>This plan establishes a repeatable calculation method for future applications and provides a controlled approach for reconciling historical fiscal year counts where a direct point-in-time record may not exist.</w:t>
      </w:r>
    </w:p>
    <w:p w14:paraId="60ABA4FC" w14:textId="77777777" w:rsidR="00857E61" w:rsidRPr="008F1BBF" w:rsidRDefault="00000000">
      <w:pPr>
        <w:pStyle w:val="Heading1"/>
        <w:rPr>
          <w:rFonts w:cstheme="majorHAnsi"/>
        </w:rPr>
      </w:pPr>
      <w:r w:rsidRPr="008F1BBF">
        <w:rPr>
          <w:rFonts w:cstheme="majorHAnsi"/>
        </w:rPr>
        <w:t>2. Primary Data Sources</w:t>
      </w:r>
    </w:p>
    <w:p w14:paraId="33E54D2F" w14:textId="77777777" w:rsidR="00857E61" w:rsidRPr="008F1BBF" w:rsidRDefault="00000000">
      <w:pPr>
        <w:rPr>
          <w:rFonts w:asciiTheme="majorHAnsi" w:hAnsiTheme="majorHAnsi" w:cstheme="majorHAnsi"/>
        </w:rPr>
      </w:pPr>
      <w:r w:rsidRPr="008F1BBF">
        <w:rPr>
          <w:rFonts w:asciiTheme="majorHAnsi" w:hAnsiTheme="majorHAnsi" w:cstheme="majorHAnsi"/>
        </w:rPr>
        <w:t>The primary source table for asset information is [Asset</w:t>
      </w:r>
      <w:proofErr w:type="gramStart"/>
      <w:r w:rsidRPr="008F1BBF">
        <w:rPr>
          <w:rFonts w:asciiTheme="majorHAnsi" w:hAnsiTheme="majorHAnsi" w:cstheme="majorHAnsi"/>
        </w:rPr>
        <w:t>].[</w:t>
      </w:r>
      <w:proofErr w:type="gramEnd"/>
      <w:r w:rsidRPr="008F1BBF">
        <w:rPr>
          <w:rFonts w:asciiTheme="majorHAnsi" w:hAnsiTheme="majorHAnsi" w:cstheme="majorHAnsi"/>
        </w:rPr>
        <w:t>Asset]. This table contains descriptive and operational information about fleet assets, including vehicle in-service dates, make, model, production year, asset organization, and current asset status.</w:t>
      </w:r>
    </w:p>
    <w:p w14:paraId="7ECEE4A7" w14:textId="77777777" w:rsidR="00857E61" w:rsidRPr="008F1BBF" w:rsidRDefault="00000000">
      <w:pPr>
        <w:rPr>
          <w:rFonts w:asciiTheme="majorHAnsi" w:hAnsiTheme="majorHAnsi" w:cstheme="majorHAnsi"/>
        </w:rPr>
      </w:pPr>
      <w:r w:rsidRPr="008F1BBF">
        <w:rPr>
          <w:rFonts w:asciiTheme="majorHAnsi" w:hAnsiTheme="majorHAnsi" w:cstheme="majorHAnsi"/>
        </w:rPr>
        <w:t>The process also references [Asset</w:t>
      </w:r>
      <w:proofErr w:type="gramStart"/>
      <w:r w:rsidRPr="008F1BBF">
        <w:rPr>
          <w:rFonts w:asciiTheme="majorHAnsi" w:hAnsiTheme="majorHAnsi" w:cstheme="majorHAnsi"/>
        </w:rPr>
        <w:t>].[</w:t>
      </w:r>
      <w:proofErr w:type="gramEnd"/>
      <w:r w:rsidRPr="008F1BBF">
        <w:rPr>
          <w:rFonts w:asciiTheme="majorHAnsi" w:hAnsiTheme="majorHAnsi" w:cstheme="majorHAnsi"/>
        </w:rPr>
        <w:t>Dispose] for out-of-service information and [dbo</w:t>
      </w:r>
      <w:proofErr w:type="gramStart"/>
      <w:r w:rsidRPr="008F1BBF">
        <w:rPr>
          <w:rFonts w:asciiTheme="majorHAnsi" w:hAnsiTheme="majorHAnsi" w:cstheme="majorHAnsi"/>
        </w:rPr>
        <w:t>].[</w:t>
      </w:r>
      <w:proofErr w:type="gramEnd"/>
      <w:r w:rsidRPr="008F1BBF">
        <w:rPr>
          <w:rFonts w:asciiTheme="majorHAnsi" w:hAnsiTheme="majorHAnsi" w:cstheme="majorHAnsi"/>
        </w:rPr>
        <w:t>JMH_dailyrecord] for daily snapshots of the asset population.</w:t>
      </w:r>
    </w:p>
    <w:tbl>
      <w:tblPr>
        <w:tblStyle w:val="TableGrid"/>
        <w:tblW w:w="0" w:type="auto"/>
        <w:jc w:val="center"/>
        <w:tblLook w:val="04A0" w:firstRow="1" w:lastRow="0" w:firstColumn="1" w:lastColumn="0" w:noHBand="0" w:noVBand="1"/>
      </w:tblPr>
      <w:tblGrid>
        <w:gridCol w:w="4963"/>
        <w:gridCol w:w="4963"/>
      </w:tblGrid>
      <w:tr w:rsidR="00857E61" w:rsidRPr="008F1BBF" w14:paraId="7648936B" w14:textId="77777777">
        <w:trPr>
          <w:tblHeader/>
          <w:jc w:val="center"/>
        </w:trPr>
        <w:tc>
          <w:tcPr>
            <w:tcW w:w="4968" w:type="dxa"/>
            <w:shd w:val="clear" w:color="auto" w:fill="1F4E79"/>
          </w:tcPr>
          <w:p w14:paraId="6226E00A" w14:textId="77777777" w:rsidR="00857E61" w:rsidRPr="008F1BBF" w:rsidRDefault="00000000">
            <w:pPr>
              <w:spacing w:after="40"/>
              <w:rPr>
                <w:rFonts w:asciiTheme="majorHAnsi" w:hAnsiTheme="majorHAnsi" w:cstheme="majorHAnsi"/>
              </w:rPr>
            </w:pPr>
            <w:r w:rsidRPr="008F1BBF">
              <w:rPr>
                <w:rFonts w:asciiTheme="majorHAnsi" w:hAnsiTheme="majorHAnsi" w:cstheme="majorHAnsi"/>
                <w:b/>
                <w:sz w:val="18"/>
              </w:rPr>
              <w:t>Table</w:t>
            </w:r>
          </w:p>
        </w:tc>
        <w:tc>
          <w:tcPr>
            <w:tcW w:w="4968" w:type="dxa"/>
            <w:shd w:val="clear" w:color="auto" w:fill="1F4E79"/>
          </w:tcPr>
          <w:p w14:paraId="086DC5C4" w14:textId="77777777" w:rsidR="00857E61" w:rsidRPr="008F1BBF" w:rsidRDefault="00000000">
            <w:pPr>
              <w:spacing w:after="40"/>
              <w:rPr>
                <w:rFonts w:asciiTheme="majorHAnsi" w:hAnsiTheme="majorHAnsi" w:cstheme="majorHAnsi"/>
              </w:rPr>
            </w:pPr>
            <w:r w:rsidRPr="008F1BBF">
              <w:rPr>
                <w:rFonts w:asciiTheme="majorHAnsi" w:hAnsiTheme="majorHAnsi" w:cstheme="majorHAnsi"/>
                <w:b/>
                <w:sz w:val="18"/>
              </w:rPr>
              <w:t>Relevant fields / purpose</w:t>
            </w:r>
          </w:p>
        </w:tc>
      </w:tr>
      <w:tr w:rsidR="00857E61" w:rsidRPr="008F1BBF" w14:paraId="2A3541DF" w14:textId="77777777">
        <w:trPr>
          <w:jc w:val="center"/>
        </w:trPr>
        <w:tc>
          <w:tcPr>
            <w:tcW w:w="4968" w:type="dxa"/>
          </w:tcPr>
          <w:p w14:paraId="594C57F2"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[Asset</w:t>
            </w:r>
            <w:proofErr w:type="gramStart"/>
            <w:r w:rsidRPr="008F1BBF">
              <w:rPr>
                <w:rFonts w:asciiTheme="majorHAnsi" w:hAnsiTheme="majorHAnsi" w:cstheme="majorHAnsi"/>
                <w:sz w:val="18"/>
              </w:rPr>
              <w:t>].[</w:t>
            </w:r>
            <w:proofErr w:type="gramEnd"/>
            <w:r w:rsidRPr="008F1BBF">
              <w:rPr>
                <w:rFonts w:asciiTheme="majorHAnsi" w:hAnsiTheme="majorHAnsi" w:cstheme="majorHAnsi"/>
                <w:sz w:val="18"/>
              </w:rPr>
              <w:t>Asset]</w:t>
            </w:r>
          </w:p>
        </w:tc>
        <w:tc>
          <w:tcPr>
            <w:tcW w:w="4968" w:type="dxa"/>
          </w:tcPr>
          <w:p w14:paraId="60D6C44A"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AssetID, AssetNumber, AssetOrganization, AssetStatus, InServiceDate, ReplacedAssetNumber</w:t>
            </w:r>
          </w:p>
        </w:tc>
      </w:tr>
      <w:tr w:rsidR="00857E61" w:rsidRPr="008F1BBF" w14:paraId="21585A17" w14:textId="77777777">
        <w:trPr>
          <w:jc w:val="center"/>
        </w:trPr>
        <w:tc>
          <w:tcPr>
            <w:tcW w:w="4968" w:type="dxa"/>
          </w:tcPr>
          <w:p w14:paraId="582CCC92"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[Asset</w:t>
            </w:r>
            <w:proofErr w:type="gramStart"/>
            <w:r w:rsidRPr="008F1BBF">
              <w:rPr>
                <w:rFonts w:asciiTheme="majorHAnsi" w:hAnsiTheme="majorHAnsi" w:cstheme="majorHAnsi"/>
                <w:sz w:val="18"/>
              </w:rPr>
              <w:t>].[</w:t>
            </w:r>
            <w:proofErr w:type="gramEnd"/>
            <w:r w:rsidRPr="008F1BBF">
              <w:rPr>
                <w:rFonts w:asciiTheme="majorHAnsi" w:hAnsiTheme="majorHAnsi" w:cstheme="majorHAnsi"/>
                <w:sz w:val="18"/>
              </w:rPr>
              <w:t>Dispose]</w:t>
            </w:r>
          </w:p>
        </w:tc>
        <w:tc>
          <w:tcPr>
            <w:tcW w:w="4968" w:type="dxa"/>
          </w:tcPr>
          <w:p w14:paraId="49B0DE98"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AssetID, OutServiceDate</w:t>
            </w:r>
          </w:p>
        </w:tc>
      </w:tr>
      <w:tr w:rsidR="00857E61" w:rsidRPr="008F1BBF" w14:paraId="7F7EEA64" w14:textId="77777777">
        <w:trPr>
          <w:jc w:val="center"/>
        </w:trPr>
        <w:tc>
          <w:tcPr>
            <w:tcW w:w="4968" w:type="dxa"/>
          </w:tcPr>
          <w:p w14:paraId="5584FB45"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[dbo</w:t>
            </w:r>
            <w:proofErr w:type="gramStart"/>
            <w:r w:rsidRPr="008F1BBF">
              <w:rPr>
                <w:rFonts w:asciiTheme="majorHAnsi" w:hAnsiTheme="majorHAnsi" w:cstheme="majorHAnsi"/>
                <w:sz w:val="18"/>
              </w:rPr>
              <w:t>].[</w:t>
            </w:r>
            <w:proofErr w:type="gramEnd"/>
            <w:r w:rsidRPr="008F1BBF">
              <w:rPr>
                <w:rFonts w:asciiTheme="majorHAnsi" w:hAnsiTheme="majorHAnsi" w:cstheme="majorHAnsi"/>
                <w:sz w:val="18"/>
              </w:rPr>
              <w:t>JMH_dailyrecord]</w:t>
            </w:r>
          </w:p>
        </w:tc>
        <w:tc>
          <w:tcPr>
            <w:tcW w:w="4968" w:type="dxa"/>
          </w:tcPr>
          <w:p w14:paraId="69A87AE1" w14:textId="77777777" w:rsidR="00857E61" w:rsidRPr="008F1BBF" w:rsidRDefault="00000000">
            <w:pPr>
              <w:spacing w:after="40"/>
              <w:rPr>
                <w:rFonts w:asciiTheme="majorHAnsi" w:hAnsiTheme="majorHAnsi" w:cstheme="majorHAnsi"/>
              </w:rPr>
            </w:pPr>
            <w:r w:rsidRPr="008F1BBF">
              <w:rPr>
                <w:rFonts w:asciiTheme="majorHAnsi" w:hAnsiTheme="majorHAnsi" w:cstheme="majorHAnsi"/>
                <w:sz w:val="18"/>
              </w:rPr>
              <w:t>date_record, AssetOrganization, AssetStatus and daily point-in-time asset attributes</w:t>
            </w:r>
          </w:p>
        </w:tc>
      </w:tr>
    </w:tbl>
    <w:p w14:paraId="42F30AAB" w14:textId="77777777" w:rsidR="00857E61" w:rsidRPr="008F1BBF" w:rsidRDefault="00000000">
      <w:pPr>
        <w:pStyle w:val="Heading1"/>
        <w:rPr>
          <w:rFonts w:cstheme="majorHAnsi"/>
        </w:rPr>
      </w:pPr>
      <w:r w:rsidRPr="008F1BBF">
        <w:rPr>
          <w:rFonts w:cstheme="majorHAnsi"/>
        </w:rPr>
        <w:t>3. Business Definition of Active Assets</w:t>
      </w:r>
    </w:p>
    <w:p w14:paraId="00ED2435" w14:textId="77777777" w:rsidR="00857E61" w:rsidRPr="008F1BBF" w:rsidRDefault="00000000">
      <w:pPr>
        <w:rPr>
          <w:rFonts w:asciiTheme="majorHAnsi" w:hAnsiTheme="majorHAnsi" w:cstheme="majorHAnsi"/>
        </w:rPr>
      </w:pPr>
      <w:r w:rsidRPr="008F1BBF">
        <w:rPr>
          <w:rFonts w:asciiTheme="majorHAnsi" w:hAnsiTheme="majorHAnsi" w:cstheme="majorHAnsi"/>
        </w:rPr>
        <w:t>For baseline reporting, active assets are generally defined as vehicles that meet both of the following conditions:</w:t>
      </w:r>
    </w:p>
    <w:p w14:paraId="2492AFD1" w14:textId="77777777" w:rsidR="00857E61" w:rsidRPr="008F1BBF" w:rsidRDefault="00000000">
      <w:pPr>
        <w:pStyle w:val="ListBullet"/>
        <w:rPr>
          <w:rFonts w:asciiTheme="majorHAnsi" w:hAnsiTheme="majorHAnsi" w:cstheme="majorHAnsi"/>
        </w:rPr>
      </w:pPr>
      <w:r w:rsidRPr="008F1BBF">
        <w:rPr>
          <w:rFonts w:asciiTheme="majorHAnsi" w:hAnsiTheme="majorHAnsi" w:cstheme="majorHAnsi"/>
        </w:rPr>
        <w:t>AssetStatus is one of A, H, T, or K.</w:t>
      </w:r>
    </w:p>
    <w:p w14:paraId="2A6F9EFF" w14:textId="77777777" w:rsidR="00857E61" w:rsidRPr="008F1BBF" w:rsidRDefault="00000000">
      <w:pPr>
        <w:pStyle w:val="ListBullet"/>
        <w:rPr>
          <w:rFonts w:asciiTheme="majorHAnsi" w:hAnsiTheme="majorHAnsi" w:cstheme="majorHAnsi"/>
        </w:rPr>
      </w:pPr>
      <w:r w:rsidRPr="008F1BBF">
        <w:rPr>
          <w:rFonts w:asciiTheme="majorHAnsi" w:hAnsiTheme="majorHAnsi" w:cstheme="majorHAnsi"/>
        </w:rPr>
        <w:t>AssetOrganization is one of 001 or 002.</w:t>
      </w:r>
    </w:p>
    <w:p w14:paraId="2CBDE346" w14:textId="77777777" w:rsidR="00857E61" w:rsidRPr="008F1BBF" w:rsidRDefault="00000000">
      <w:pPr>
        <w:pStyle w:val="BodyText"/>
        <w:rPr>
          <w:rFonts w:asciiTheme="majorHAnsi" w:hAnsiTheme="majorHAnsi" w:cstheme="majorHAnsi"/>
        </w:rPr>
      </w:pPr>
      <w:r w:rsidRPr="008F1BBF">
        <w:rPr>
          <w:rFonts w:asciiTheme="majorHAnsi" w:hAnsiTheme="majorHAnsi" w:cstheme="majorHAnsi"/>
          <w:b/>
          <w:color w:val="4F81BD"/>
        </w:rPr>
        <w:t xml:space="preserve">Management note: </w:t>
      </w:r>
      <w:r w:rsidRPr="008F1BBF">
        <w:rPr>
          <w:rFonts w:asciiTheme="majorHAnsi" w:hAnsiTheme="majorHAnsi" w:cstheme="majorHAnsi"/>
        </w:rPr>
        <w:t>This definition should be considered the standard baseline unless a specific business question requires a modified definition. Any modified rule should be documented with the report or dashboard using it.</w:t>
      </w:r>
    </w:p>
    <w:p w14:paraId="0BC4BDAD" w14:textId="77777777" w:rsidR="00857E61" w:rsidRPr="008F1BBF" w:rsidRDefault="00000000">
      <w:pPr>
        <w:pStyle w:val="Heading1"/>
        <w:rPr>
          <w:rFonts w:cstheme="majorHAnsi"/>
        </w:rPr>
      </w:pPr>
      <w:r w:rsidRPr="008F1BBF">
        <w:rPr>
          <w:rFonts w:cstheme="majorHAnsi"/>
        </w:rPr>
        <w:lastRenderedPageBreak/>
        <w:t>4. Fiscal Year Definition</w:t>
      </w:r>
    </w:p>
    <w:p w14:paraId="15AD4B63" w14:textId="77777777" w:rsidR="00857E61" w:rsidRPr="008F1BBF" w:rsidRDefault="00000000">
      <w:pPr>
        <w:rPr>
          <w:rFonts w:asciiTheme="majorHAnsi" w:hAnsiTheme="majorHAnsi" w:cstheme="majorHAnsi"/>
        </w:rPr>
      </w:pPr>
      <w:r w:rsidRPr="008F1BBF">
        <w:rPr>
          <w:rFonts w:asciiTheme="majorHAnsi" w:hAnsiTheme="majorHAnsi" w:cstheme="majorHAnsi"/>
        </w:rPr>
        <w:t>The fiscal year is based on a May-to-April cycle. Any date that falls in May or later is assigned to the following fiscal year. Dates from January through April remain in the calendar year.</w:t>
      </w:r>
    </w:p>
    <w:p w14:paraId="7682C608" w14:textId="77777777" w:rsidR="00857E61" w:rsidRPr="008F1BBF" w:rsidRDefault="00000000">
      <w:pPr>
        <w:rPr>
          <w:rFonts w:asciiTheme="majorHAnsi" w:hAnsiTheme="majorHAnsi" w:cstheme="majorHAnsi"/>
        </w:rPr>
      </w:pPr>
      <w:r w:rsidRPr="008F1BBF">
        <w:rPr>
          <w:rFonts w:asciiTheme="majorHAnsi" w:hAnsiTheme="majorHAnsi" w:cstheme="majorHAnsi"/>
        </w:rPr>
        <w:t xml:space="preserve">For example, April 30, </w:t>
      </w:r>
      <w:proofErr w:type="gramStart"/>
      <w:r w:rsidRPr="008F1BBF">
        <w:rPr>
          <w:rFonts w:asciiTheme="majorHAnsi" w:hAnsiTheme="majorHAnsi" w:cstheme="majorHAnsi"/>
        </w:rPr>
        <w:t>2026</w:t>
      </w:r>
      <w:proofErr w:type="gramEnd"/>
      <w:r w:rsidRPr="008F1BBF">
        <w:rPr>
          <w:rFonts w:asciiTheme="majorHAnsi" w:hAnsiTheme="majorHAnsi" w:cstheme="majorHAnsi"/>
        </w:rPr>
        <w:t xml:space="preserve"> belongs to FY2026. May 1, </w:t>
      </w:r>
      <w:proofErr w:type="gramStart"/>
      <w:r w:rsidRPr="008F1BBF">
        <w:rPr>
          <w:rFonts w:asciiTheme="majorHAnsi" w:hAnsiTheme="majorHAnsi" w:cstheme="majorHAnsi"/>
        </w:rPr>
        <w:t>2026</w:t>
      </w:r>
      <w:proofErr w:type="gramEnd"/>
      <w:r w:rsidRPr="008F1BBF">
        <w:rPr>
          <w:rFonts w:asciiTheme="majorHAnsi" w:hAnsiTheme="majorHAnsi" w:cstheme="majorHAnsi"/>
        </w:rPr>
        <w:t xml:space="preserve"> belongs to FY2027.</w:t>
      </w:r>
    </w:p>
    <w:p w14:paraId="11F41FCD" w14:textId="77777777" w:rsidR="00857E61" w:rsidRPr="008F1BBF" w:rsidRDefault="00000000">
      <w:pPr>
        <w:pStyle w:val="Heading1"/>
        <w:rPr>
          <w:rFonts w:cstheme="majorHAnsi"/>
        </w:rPr>
      </w:pPr>
      <w:r w:rsidRPr="008F1BBF">
        <w:rPr>
          <w:rFonts w:cstheme="majorHAnsi"/>
        </w:rPr>
        <w:t>5. Calculation Challenge</w:t>
      </w:r>
    </w:p>
    <w:p w14:paraId="5D74B325" w14:textId="77777777" w:rsidR="00857E61" w:rsidRPr="008F1BBF" w:rsidRDefault="00000000">
      <w:pPr>
        <w:rPr>
          <w:rFonts w:asciiTheme="majorHAnsi" w:hAnsiTheme="majorHAnsi" w:cstheme="majorHAnsi"/>
        </w:rPr>
      </w:pPr>
      <w:r w:rsidRPr="008F1BBF">
        <w:rPr>
          <w:rFonts w:asciiTheme="majorHAnsi" w:hAnsiTheme="majorHAnsi" w:cstheme="majorHAnsi"/>
        </w:rPr>
        <w:t>The active asset count is difficult to calculate historically because [Asset</w:t>
      </w:r>
      <w:proofErr w:type="gramStart"/>
      <w:r w:rsidRPr="008F1BBF">
        <w:rPr>
          <w:rFonts w:asciiTheme="majorHAnsi" w:hAnsiTheme="majorHAnsi" w:cstheme="majorHAnsi"/>
        </w:rPr>
        <w:t>].[</w:t>
      </w:r>
      <w:proofErr w:type="gramEnd"/>
      <w:r w:rsidRPr="008F1BBF">
        <w:rPr>
          <w:rFonts w:asciiTheme="majorHAnsi" w:hAnsiTheme="majorHAnsi" w:cstheme="majorHAnsi"/>
        </w:rPr>
        <w:t>Asset] is a live operational table. The table reflects the current state of the fleet, not necessarily the state of the fleet at a prior point in time.</w:t>
      </w:r>
    </w:p>
    <w:p w14:paraId="61096AB5" w14:textId="77777777" w:rsidR="00857E61" w:rsidRPr="008F1BBF" w:rsidRDefault="00000000">
      <w:pPr>
        <w:pStyle w:val="ListBullet"/>
        <w:rPr>
          <w:rFonts w:asciiTheme="majorHAnsi" w:hAnsiTheme="majorHAnsi" w:cstheme="majorHAnsi"/>
        </w:rPr>
      </w:pPr>
      <w:r w:rsidRPr="008F1BBF">
        <w:rPr>
          <w:rFonts w:asciiTheme="majorHAnsi" w:hAnsiTheme="majorHAnsi" w:cstheme="majorHAnsi"/>
        </w:rPr>
        <w:t>New vehicles are added after a prior report was produced.</w:t>
      </w:r>
    </w:p>
    <w:p w14:paraId="414F7A8B" w14:textId="77777777" w:rsidR="00857E61" w:rsidRPr="008F1BBF" w:rsidRDefault="00000000">
      <w:pPr>
        <w:pStyle w:val="ListBullet"/>
        <w:rPr>
          <w:rFonts w:asciiTheme="majorHAnsi" w:hAnsiTheme="majorHAnsi" w:cstheme="majorHAnsi"/>
        </w:rPr>
      </w:pPr>
      <w:r w:rsidRPr="008F1BBF">
        <w:rPr>
          <w:rFonts w:asciiTheme="majorHAnsi" w:hAnsiTheme="majorHAnsi" w:cstheme="majorHAnsi"/>
        </w:rPr>
        <w:t>Assets are moved from active to closed or retired.</w:t>
      </w:r>
    </w:p>
    <w:p w14:paraId="211D09B4" w14:textId="77777777" w:rsidR="00857E61" w:rsidRPr="008F1BBF" w:rsidRDefault="00000000">
      <w:pPr>
        <w:pStyle w:val="ListBullet"/>
        <w:rPr>
          <w:rFonts w:asciiTheme="majorHAnsi" w:hAnsiTheme="majorHAnsi" w:cstheme="majorHAnsi"/>
        </w:rPr>
      </w:pPr>
      <w:r w:rsidRPr="008F1BBF">
        <w:rPr>
          <w:rFonts w:asciiTheme="majorHAnsi" w:hAnsiTheme="majorHAnsi" w:cstheme="majorHAnsi"/>
        </w:rPr>
        <w:t xml:space="preserve">Status values may be changed without a reliable timestamp showing when the status </w:t>
      </w:r>
      <w:proofErr w:type="gramStart"/>
      <w:r w:rsidRPr="008F1BBF">
        <w:rPr>
          <w:rFonts w:asciiTheme="majorHAnsi" w:hAnsiTheme="majorHAnsi" w:cstheme="majorHAnsi"/>
        </w:rPr>
        <w:t>changed</w:t>
      </w:r>
      <w:proofErr w:type="gramEnd"/>
      <w:r w:rsidRPr="008F1BBF">
        <w:rPr>
          <w:rFonts w:asciiTheme="majorHAnsi" w:hAnsiTheme="majorHAnsi" w:cstheme="majorHAnsi"/>
        </w:rPr>
        <w:t>.</w:t>
      </w:r>
    </w:p>
    <w:p w14:paraId="720A04BF" w14:textId="77777777" w:rsidR="00857E61" w:rsidRPr="008F1BBF" w:rsidRDefault="00000000">
      <w:pPr>
        <w:pStyle w:val="ListBullet"/>
        <w:rPr>
          <w:rFonts w:asciiTheme="majorHAnsi" w:hAnsiTheme="majorHAnsi" w:cstheme="majorHAnsi"/>
        </w:rPr>
      </w:pPr>
      <w:r w:rsidRPr="008F1BBF">
        <w:rPr>
          <w:rFonts w:asciiTheme="majorHAnsi" w:hAnsiTheme="majorHAnsi" w:cstheme="majorHAnsi"/>
        </w:rPr>
        <w:t>Data cleanup may remove historical rows.</w:t>
      </w:r>
    </w:p>
    <w:p w14:paraId="056502BC" w14:textId="77777777" w:rsidR="00857E61" w:rsidRPr="008F1BBF" w:rsidRDefault="00000000">
      <w:pPr>
        <w:pStyle w:val="ListBullet"/>
        <w:rPr>
          <w:rFonts w:asciiTheme="majorHAnsi" w:hAnsiTheme="majorHAnsi" w:cstheme="majorHAnsi"/>
        </w:rPr>
      </w:pPr>
      <w:r w:rsidRPr="008F1BBF">
        <w:rPr>
          <w:rFonts w:asciiTheme="majorHAnsi" w:hAnsiTheme="majorHAnsi" w:cstheme="majorHAnsi"/>
        </w:rPr>
        <w:t>Out-of-service records may be incomplete or updated after the fact.</w:t>
      </w:r>
    </w:p>
    <w:p w14:paraId="0F2696C7" w14:textId="77777777" w:rsidR="00857E61" w:rsidRPr="008F1BBF" w:rsidRDefault="00000000">
      <w:pPr>
        <w:pStyle w:val="ListBullet"/>
        <w:rPr>
          <w:rFonts w:asciiTheme="majorHAnsi" w:hAnsiTheme="majorHAnsi" w:cstheme="majorHAnsi"/>
        </w:rPr>
      </w:pPr>
      <w:r w:rsidRPr="008F1BBF">
        <w:rPr>
          <w:rFonts w:asciiTheme="majorHAnsi" w:hAnsiTheme="majorHAnsi" w:cstheme="majorHAnsi"/>
        </w:rPr>
        <w:t>Different business users may apply slightly different active-asset definitions.</w:t>
      </w:r>
    </w:p>
    <w:p w14:paraId="567317C6" w14:textId="77777777" w:rsidR="00857E61" w:rsidRPr="008F1BBF" w:rsidRDefault="00000000">
      <w:pPr>
        <w:pStyle w:val="Heading1"/>
        <w:rPr>
          <w:rFonts w:cstheme="majorHAnsi"/>
        </w:rPr>
      </w:pPr>
      <w:r w:rsidRPr="008F1BBF">
        <w:rPr>
          <w:rFonts w:cstheme="majorHAnsi"/>
        </w:rPr>
        <w:t>6. Forward-Looking Calculation Method</w:t>
      </w:r>
    </w:p>
    <w:p w14:paraId="1863EBB6" w14:textId="77777777" w:rsidR="00857E61" w:rsidRPr="008F1BBF" w:rsidRDefault="00000000">
      <w:pPr>
        <w:rPr>
          <w:rFonts w:asciiTheme="majorHAnsi" w:hAnsiTheme="majorHAnsi" w:cstheme="majorHAnsi"/>
        </w:rPr>
      </w:pPr>
      <w:r w:rsidRPr="008F1BBF">
        <w:rPr>
          <w:rFonts w:asciiTheme="majorHAnsi" w:hAnsiTheme="majorHAnsi" w:cstheme="majorHAnsi"/>
        </w:rPr>
        <w:t>Going forward, the preferred calculation method is to use [dbo</w:t>
      </w:r>
      <w:proofErr w:type="gramStart"/>
      <w:r w:rsidRPr="008F1BBF">
        <w:rPr>
          <w:rFonts w:asciiTheme="majorHAnsi" w:hAnsiTheme="majorHAnsi" w:cstheme="majorHAnsi"/>
        </w:rPr>
        <w:t>].[</w:t>
      </w:r>
      <w:proofErr w:type="gramEnd"/>
      <w:r w:rsidRPr="008F1BBF">
        <w:rPr>
          <w:rFonts w:asciiTheme="majorHAnsi" w:hAnsiTheme="majorHAnsi" w:cstheme="majorHAnsi"/>
        </w:rPr>
        <w:t>JMH_dailyrecord] to calculate active asset count as of the final day of each fiscal year. The standard point-in-time fiscal year count should use the April 30 snapshot date for the fiscal year.</w:t>
      </w:r>
    </w:p>
    <w:p w14:paraId="2954DC97" w14:textId="0162D0E3" w:rsidR="00857E61" w:rsidRPr="008F1BBF" w:rsidRDefault="00000000" w:rsidP="53B9C89B">
      <w:pPr>
        <w:rPr>
          <w:rFonts w:asciiTheme="majorHAnsi" w:hAnsiTheme="majorHAnsi" w:cstheme="majorBidi"/>
        </w:rPr>
      </w:pPr>
      <w:r w:rsidRPr="53B9C89B">
        <w:rPr>
          <w:rFonts w:asciiTheme="majorHAnsi" w:hAnsiTheme="majorHAnsi" w:cstheme="majorBidi"/>
        </w:rPr>
        <w:t xml:space="preserve">Using this method, the active asset count for FY2026 was identified as 2,674 active assets. This value is used as the anchor point for the </w:t>
      </w:r>
      <w:r w:rsidR="7B57B3F8" w:rsidRPr="53B9C89B">
        <w:rPr>
          <w:rFonts w:asciiTheme="majorHAnsi" w:hAnsiTheme="majorHAnsi" w:cstheme="majorBidi"/>
        </w:rPr>
        <w:t>back casting</w:t>
      </w:r>
      <w:r w:rsidRPr="53B9C89B">
        <w:rPr>
          <w:rFonts w:asciiTheme="majorHAnsi" w:hAnsiTheme="majorHAnsi" w:cstheme="majorBidi"/>
        </w:rPr>
        <w:t xml:space="preserve"> process.</w:t>
      </w:r>
    </w:p>
    <w:p w14:paraId="379F450D" w14:textId="2A021EC3" w:rsidR="00857E61" w:rsidRPr="008F1BBF" w:rsidRDefault="00000000" w:rsidP="53B9C89B">
      <w:pPr>
        <w:pStyle w:val="Heading1"/>
      </w:pPr>
      <w:r w:rsidRPr="53B9C89B">
        <w:t xml:space="preserve">7. Historical </w:t>
      </w:r>
      <w:r w:rsidR="1A0432DB" w:rsidRPr="53B9C89B">
        <w:t>Back casting</w:t>
      </w:r>
      <w:r w:rsidRPr="53B9C89B">
        <w:t xml:space="preserve"> Method</w:t>
      </w:r>
    </w:p>
    <w:p w14:paraId="7428E666" w14:textId="1F29C34B" w:rsidR="00857E61" w:rsidRPr="008F1BBF" w:rsidRDefault="00000000">
      <w:pPr>
        <w:rPr>
          <w:rFonts w:asciiTheme="majorHAnsi" w:hAnsiTheme="majorHAnsi" w:cstheme="majorHAnsi"/>
        </w:rPr>
      </w:pPr>
      <w:r w:rsidRPr="008F1BBF">
        <w:rPr>
          <w:rFonts w:asciiTheme="majorHAnsi" w:hAnsiTheme="majorHAnsi" w:cstheme="majorHAnsi"/>
        </w:rPr>
        <w:t>For fiscal years where a reliable daily snapshot does not exist, the historical count is estimated by starting from the known FY2026 point-in-time count and walking backward using annual fleet additions and removals.</w:t>
      </w:r>
      <w:r w:rsidR="008812F5" w:rsidRPr="008F1BBF">
        <w:rPr>
          <w:rFonts w:asciiTheme="majorHAnsi" w:hAnsiTheme="majorHAnsi" w:cstheme="majorHAnsi"/>
        </w:rPr>
        <w:t xml:space="preserve"> From this information we can calculate the year over year percentage change and determine an adjusted growth with the known information of 2016 count and 2026 count.</w:t>
      </w:r>
    </w:p>
    <w:p w14:paraId="601BDFB9" w14:textId="77777777" w:rsidR="00857E61" w:rsidRPr="008F1BBF" w:rsidRDefault="00000000">
      <w:pPr>
        <w:pStyle w:val="Heading2"/>
        <w:rPr>
          <w:rFonts w:cstheme="majorHAnsi"/>
        </w:rPr>
      </w:pPr>
      <w:r w:rsidRPr="008F1BBF">
        <w:rPr>
          <w:rFonts w:cstheme="majorHAnsi"/>
        </w:rPr>
        <w:t>7.1 Additions</w:t>
      </w:r>
    </w:p>
    <w:p w14:paraId="2862A209" w14:textId="77777777" w:rsidR="00857E61" w:rsidRPr="008F1BBF" w:rsidRDefault="00000000">
      <w:pPr>
        <w:rPr>
          <w:rFonts w:asciiTheme="majorHAnsi" w:hAnsiTheme="majorHAnsi" w:cstheme="majorHAnsi"/>
        </w:rPr>
      </w:pPr>
      <w:r w:rsidRPr="008F1BBF">
        <w:rPr>
          <w:rFonts w:asciiTheme="majorHAnsi" w:hAnsiTheme="majorHAnsi" w:cstheme="majorHAnsi"/>
        </w:rPr>
        <w:t>Additions are calculated using InServiceDate from [Asset</w:t>
      </w:r>
      <w:proofErr w:type="gramStart"/>
      <w:r w:rsidRPr="008F1BBF">
        <w:rPr>
          <w:rFonts w:asciiTheme="majorHAnsi" w:hAnsiTheme="majorHAnsi" w:cstheme="majorHAnsi"/>
        </w:rPr>
        <w:t>].[</w:t>
      </w:r>
      <w:proofErr w:type="gramEnd"/>
      <w:r w:rsidRPr="008F1BBF">
        <w:rPr>
          <w:rFonts w:asciiTheme="majorHAnsi" w:hAnsiTheme="majorHAnsi" w:cstheme="majorHAnsi"/>
        </w:rPr>
        <w:t>Asset]. The query groups vehicles by the fiscal year of their InServiceDate.</w:t>
      </w:r>
    </w:p>
    <w:p w14:paraId="6EF966CD" w14:textId="77777777" w:rsidR="00857E61" w:rsidRPr="008F1BBF" w:rsidRDefault="00000000">
      <w:pPr>
        <w:pStyle w:val="Heading2"/>
        <w:rPr>
          <w:rFonts w:cstheme="majorHAnsi"/>
        </w:rPr>
      </w:pPr>
      <w:r w:rsidRPr="008F1BBF">
        <w:rPr>
          <w:rFonts w:cstheme="majorHAnsi"/>
        </w:rPr>
        <w:t>7.2 Removals</w:t>
      </w:r>
    </w:p>
    <w:p w14:paraId="70E9AA59" w14:textId="77777777" w:rsidR="00857E61" w:rsidRPr="008F1BBF" w:rsidRDefault="00000000">
      <w:pPr>
        <w:rPr>
          <w:rFonts w:asciiTheme="majorHAnsi" w:hAnsiTheme="majorHAnsi" w:cstheme="majorHAnsi"/>
        </w:rPr>
      </w:pPr>
      <w:r w:rsidRPr="008F1BBF">
        <w:rPr>
          <w:rFonts w:asciiTheme="majorHAnsi" w:hAnsiTheme="majorHAnsi" w:cstheme="majorHAnsi"/>
        </w:rPr>
        <w:t xml:space="preserve">Removals are calculated using OutServiceDate. The fiscal year grouping also uses </w:t>
      </w:r>
      <w:proofErr w:type="gramStart"/>
      <w:r w:rsidRPr="008F1BBF">
        <w:rPr>
          <w:rFonts w:asciiTheme="majorHAnsi" w:hAnsiTheme="majorHAnsi" w:cstheme="majorHAnsi"/>
        </w:rPr>
        <w:t>OutServiceDate</w:t>
      </w:r>
      <w:proofErr w:type="gramEnd"/>
      <w:r w:rsidRPr="008F1BBF">
        <w:rPr>
          <w:rFonts w:asciiTheme="majorHAnsi" w:hAnsiTheme="majorHAnsi" w:cstheme="majorHAnsi"/>
        </w:rPr>
        <w:t xml:space="preserve"> so the removal count and fiscal year assignment are based on the same date field.</w:t>
      </w:r>
    </w:p>
    <w:p w14:paraId="1A272219" w14:textId="77777777" w:rsidR="00857E61" w:rsidRPr="008F1BBF" w:rsidRDefault="00000000">
      <w:pPr>
        <w:pStyle w:val="Heading1"/>
        <w:rPr>
          <w:rFonts w:cstheme="majorHAnsi"/>
        </w:rPr>
      </w:pPr>
      <w:r w:rsidRPr="008F1BBF">
        <w:rPr>
          <w:rFonts w:cstheme="majorHAnsi"/>
        </w:rPr>
        <w:t>8. Annual Delta Calculation</w:t>
      </w:r>
    </w:p>
    <w:p w14:paraId="6A53D58C" w14:textId="77777777" w:rsidR="00857E61" w:rsidRPr="008F1BBF" w:rsidRDefault="00000000">
      <w:pPr>
        <w:rPr>
          <w:rFonts w:asciiTheme="majorHAnsi" w:hAnsiTheme="majorHAnsi" w:cstheme="majorHAnsi"/>
        </w:rPr>
      </w:pPr>
      <w:r w:rsidRPr="008F1BBF">
        <w:rPr>
          <w:rFonts w:asciiTheme="majorHAnsi" w:hAnsiTheme="majorHAnsi" w:cstheme="majorHAnsi"/>
        </w:rPr>
        <w:t>After calculating annual additions and removals, the annual fleet delta is calculated as total in-service vehicles minus vehicles taken out of service.</w:t>
      </w:r>
    </w:p>
    <w:p w14:paraId="3B428ABA" w14:textId="77777777" w:rsidR="00857E61" w:rsidRPr="008F1BBF" w:rsidRDefault="00000000">
      <w:pPr>
        <w:pStyle w:val="Heading1"/>
        <w:rPr>
          <w:rFonts w:cstheme="majorHAnsi"/>
        </w:rPr>
      </w:pPr>
      <w:r w:rsidRPr="008F1BBF">
        <w:rPr>
          <w:rFonts w:cstheme="majorHAnsi"/>
        </w:rPr>
        <w:lastRenderedPageBreak/>
        <w:t>9. Recursive Historical Count Calculation</w:t>
      </w:r>
    </w:p>
    <w:p w14:paraId="02D0CCBA" w14:textId="77777777" w:rsidR="00857E61" w:rsidRPr="008F1BBF" w:rsidRDefault="00000000">
      <w:pPr>
        <w:rPr>
          <w:rFonts w:asciiTheme="majorHAnsi" w:hAnsiTheme="majorHAnsi" w:cstheme="majorHAnsi"/>
        </w:rPr>
      </w:pPr>
      <w:r w:rsidRPr="008F1BBF">
        <w:rPr>
          <w:rFonts w:asciiTheme="majorHAnsi" w:hAnsiTheme="majorHAnsi" w:cstheme="majorHAnsi"/>
        </w:rPr>
        <w:t>Once FY2026 is established as the anchor year, prior fiscal years are calculated by walking backward one year at a time. The formula is:</w:t>
      </w:r>
    </w:p>
    <w:p w14:paraId="4CC93BE9" w14:textId="77777777" w:rsidR="00857E61" w:rsidRPr="008F1BBF" w:rsidRDefault="00000000">
      <w:pPr>
        <w:pStyle w:val="Heading1"/>
        <w:rPr>
          <w:rFonts w:cstheme="majorHAnsi"/>
        </w:rPr>
      </w:pPr>
      <w:r w:rsidRPr="008F1BBF">
        <w:rPr>
          <w:rFonts w:cstheme="majorHAnsi"/>
        </w:rPr>
        <w:t>10. Historical Reconciliation</w:t>
      </w:r>
    </w:p>
    <w:p w14:paraId="5F0C4265" w14:textId="77777777" w:rsidR="00857E61" w:rsidRPr="008F1BBF" w:rsidRDefault="00000000">
      <w:pPr>
        <w:rPr>
          <w:rFonts w:asciiTheme="majorHAnsi" w:hAnsiTheme="majorHAnsi" w:cstheme="majorHAnsi"/>
        </w:rPr>
      </w:pPr>
      <w:r w:rsidRPr="008F1BBF">
        <w:rPr>
          <w:rFonts w:asciiTheme="majorHAnsi" w:hAnsiTheme="majorHAnsi" w:cstheme="majorHAnsi"/>
        </w:rPr>
        <w:t>The calculated historical values should be compared against old reports where available. This comparison helps determine whether SQL-derived values align with previously reported business totals or whether additional adjustment or explanation is required.</w:t>
      </w:r>
    </w:p>
    <w:tbl>
      <w:tblPr>
        <w:tblStyle w:val="TableGrid"/>
        <w:tblW w:w="0" w:type="auto"/>
        <w:jc w:val="center"/>
        <w:tblLook w:val="04A0" w:firstRow="1" w:lastRow="0" w:firstColumn="1" w:lastColumn="0" w:noHBand="0" w:noVBand="1"/>
      </w:tblPr>
      <w:tblGrid>
        <w:gridCol w:w="1654"/>
        <w:gridCol w:w="1654"/>
        <w:gridCol w:w="1654"/>
        <w:gridCol w:w="1654"/>
        <w:gridCol w:w="1655"/>
        <w:gridCol w:w="1655"/>
      </w:tblGrid>
      <w:tr w:rsidR="00770082" w:rsidRPr="008F1BBF" w14:paraId="5D031646" w14:textId="77777777" w:rsidTr="53B9C89B">
        <w:trPr>
          <w:tblHeader/>
          <w:jc w:val="center"/>
        </w:trPr>
        <w:tc>
          <w:tcPr>
            <w:tcW w:w="1656" w:type="dxa"/>
            <w:shd w:val="clear" w:color="auto" w:fill="1F4E79"/>
          </w:tcPr>
          <w:p w14:paraId="745BF3FB"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b/>
                <w:sz w:val="18"/>
              </w:rPr>
              <w:t>FY</w:t>
            </w:r>
          </w:p>
        </w:tc>
        <w:tc>
          <w:tcPr>
            <w:tcW w:w="1656" w:type="dxa"/>
            <w:shd w:val="clear" w:color="auto" w:fill="1F4E79"/>
          </w:tcPr>
          <w:p w14:paraId="06ABD57B"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b/>
                <w:sz w:val="18"/>
              </w:rPr>
              <w:t>SQL YoY Change</w:t>
            </w:r>
          </w:p>
        </w:tc>
        <w:tc>
          <w:tcPr>
            <w:tcW w:w="1656" w:type="dxa"/>
            <w:shd w:val="clear" w:color="auto" w:fill="1F4E79"/>
          </w:tcPr>
          <w:p w14:paraId="09297560"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b/>
                <w:sz w:val="18"/>
              </w:rPr>
              <w:t>SQL Count</w:t>
            </w:r>
          </w:p>
        </w:tc>
        <w:tc>
          <w:tcPr>
            <w:tcW w:w="1656" w:type="dxa"/>
            <w:shd w:val="clear" w:color="auto" w:fill="1F4E79"/>
          </w:tcPr>
          <w:p w14:paraId="79CD9FCE" w14:textId="73D2833B" w:rsidR="00770082" w:rsidRPr="008F1BBF" w:rsidRDefault="00770082" w:rsidP="00770082">
            <w:pPr>
              <w:spacing w:after="40"/>
              <w:rPr>
                <w:rFonts w:asciiTheme="majorHAnsi" w:hAnsiTheme="majorHAnsi" w:cstheme="majorHAnsi"/>
                <w:b/>
                <w:sz w:val="18"/>
              </w:rPr>
            </w:pPr>
            <w:r w:rsidRPr="008F1BBF">
              <w:rPr>
                <w:rFonts w:asciiTheme="majorHAnsi" w:hAnsiTheme="majorHAnsi" w:cstheme="majorHAnsi"/>
                <w:b/>
                <w:sz w:val="18"/>
              </w:rPr>
              <w:t>Old Reports</w:t>
            </w:r>
          </w:p>
        </w:tc>
        <w:tc>
          <w:tcPr>
            <w:tcW w:w="1656" w:type="dxa"/>
            <w:shd w:val="clear" w:color="auto" w:fill="808080" w:themeFill="background1" w:themeFillShade="80"/>
          </w:tcPr>
          <w:p w14:paraId="1688A55D" w14:textId="2D60E8BF" w:rsidR="00770082" w:rsidRPr="008F1BBF" w:rsidRDefault="00770082" w:rsidP="00770082">
            <w:pPr>
              <w:spacing w:after="40"/>
              <w:rPr>
                <w:rFonts w:asciiTheme="majorHAnsi" w:hAnsiTheme="majorHAnsi" w:cstheme="majorHAnsi"/>
                <w:b/>
                <w:sz w:val="20"/>
                <w:szCs w:val="24"/>
              </w:rPr>
            </w:pPr>
            <w:r w:rsidRPr="008F1BBF">
              <w:rPr>
                <w:rFonts w:asciiTheme="majorHAnsi" w:hAnsiTheme="majorHAnsi" w:cstheme="majorHAnsi"/>
                <w:b/>
                <w:sz w:val="20"/>
                <w:szCs w:val="24"/>
              </w:rPr>
              <w:t>Calculated Count</w:t>
            </w:r>
          </w:p>
        </w:tc>
        <w:tc>
          <w:tcPr>
            <w:tcW w:w="1656" w:type="dxa"/>
            <w:shd w:val="clear" w:color="auto" w:fill="1F4E79"/>
          </w:tcPr>
          <w:p w14:paraId="1A662E18"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b/>
                <w:sz w:val="18"/>
              </w:rPr>
              <w:t>Purpose</w:t>
            </w:r>
          </w:p>
        </w:tc>
      </w:tr>
      <w:tr w:rsidR="00770082" w:rsidRPr="008F1BBF" w14:paraId="1845D0E7" w14:textId="77777777" w:rsidTr="53B9C89B">
        <w:trPr>
          <w:trHeight w:val="315"/>
          <w:jc w:val="center"/>
        </w:trPr>
        <w:tc>
          <w:tcPr>
            <w:tcW w:w="1656" w:type="dxa"/>
          </w:tcPr>
          <w:p w14:paraId="5A7A672D"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2016</w:t>
            </w:r>
          </w:p>
        </w:tc>
        <w:tc>
          <w:tcPr>
            <w:tcW w:w="1656" w:type="dxa"/>
          </w:tcPr>
          <w:p w14:paraId="24D50AD5" w14:textId="77777777" w:rsidR="00770082" w:rsidRPr="008F1BBF" w:rsidRDefault="00770082" w:rsidP="00770082">
            <w:pPr>
              <w:spacing w:after="40"/>
              <w:rPr>
                <w:rFonts w:asciiTheme="majorHAnsi" w:hAnsiTheme="majorHAnsi" w:cstheme="majorHAnsi"/>
              </w:rPr>
            </w:pPr>
          </w:p>
        </w:tc>
        <w:tc>
          <w:tcPr>
            <w:tcW w:w="1656" w:type="dxa"/>
          </w:tcPr>
          <w:p w14:paraId="1C0D4CEC"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2,518</w:t>
            </w:r>
          </w:p>
        </w:tc>
        <w:tc>
          <w:tcPr>
            <w:tcW w:w="1656" w:type="dxa"/>
          </w:tcPr>
          <w:p w14:paraId="0DA29A2E" w14:textId="6E016378"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2,309</w:t>
            </w:r>
          </w:p>
        </w:tc>
        <w:tc>
          <w:tcPr>
            <w:tcW w:w="1656" w:type="dxa"/>
            <w:shd w:val="clear" w:color="auto" w:fill="808080" w:themeFill="background1" w:themeFillShade="80"/>
          </w:tcPr>
          <w:p w14:paraId="454CAE69" w14:textId="6078996B" w:rsidR="00770082" w:rsidRPr="008F1BBF" w:rsidRDefault="00770082" w:rsidP="00770082">
            <w:pPr>
              <w:spacing w:after="40"/>
              <w:jc w:val="right"/>
              <w:rPr>
                <w:rFonts w:asciiTheme="majorHAnsi" w:hAnsiTheme="majorHAnsi" w:cstheme="majorHAnsi"/>
                <w:b/>
                <w:sz w:val="20"/>
                <w:szCs w:val="24"/>
              </w:rPr>
            </w:pPr>
            <w:r w:rsidRPr="008F1BBF">
              <w:rPr>
                <w:rFonts w:asciiTheme="majorHAnsi" w:hAnsiTheme="majorHAnsi" w:cstheme="majorHAnsi"/>
                <w:b/>
                <w:sz w:val="20"/>
                <w:szCs w:val="24"/>
              </w:rPr>
              <w:t>2,309</w:t>
            </w:r>
          </w:p>
        </w:tc>
        <w:tc>
          <w:tcPr>
            <w:tcW w:w="1656" w:type="dxa"/>
          </w:tcPr>
          <w:p w14:paraId="089A0887" w14:textId="22B7C551"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Snapshot anchor</w:t>
            </w:r>
          </w:p>
        </w:tc>
      </w:tr>
      <w:tr w:rsidR="00770082" w:rsidRPr="008F1BBF" w14:paraId="76C6283B" w14:textId="77777777" w:rsidTr="53B9C89B">
        <w:trPr>
          <w:jc w:val="center"/>
        </w:trPr>
        <w:tc>
          <w:tcPr>
            <w:tcW w:w="1656" w:type="dxa"/>
          </w:tcPr>
          <w:p w14:paraId="496BE7B0"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2017</w:t>
            </w:r>
          </w:p>
        </w:tc>
        <w:tc>
          <w:tcPr>
            <w:tcW w:w="1656" w:type="dxa"/>
          </w:tcPr>
          <w:p w14:paraId="4BA42680"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-0.9%</w:t>
            </w:r>
          </w:p>
        </w:tc>
        <w:tc>
          <w:tcPr>
            <w:tcW w:w="1656" w:type="dxa"/>
          </w:tcPr>
          <w:p w14:paraId="7365D4FD"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2,495</w:t>
            </w:r>
          </w:p>
        </w:tc>
        <w:tc>
          <w:tcPr>
            <w:tcW w:w="1656" w:type="dxa"/>
          </w:tcPr>
          <w:p w14:paraId="02162E7B" w14:textId="4651E84E"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2,379</w:t>
            </w:r>
          </w:p>
        </w:tc>
        <w:tc>
          <w:tcPr>
            <w:tcW w:w="1656" w:type="dxa"/>
            <w:shd w:val="clear" w:color="auto" w:fill="808080" w:themeFill="background1" w:themeFillShade="80"/>
          </w:tcPr>
          <w:p w14:paraId="24A8DB9B" w14:textId="3201974D" w:rsidR="00770082" w:rsidRPr="008F1BBF" w:rsidRDefault="00770082" w:rsidP="00770082">
            <w:pPr>
              <w:spacing w:after="40"/>
              <w:jc w:val="right"/>
              <w:rPr>
                <w:rFonts w:asciiTheme="majorHAnsi" w:hAnsiTheme="majorHAnsi" w:cstheme="majorHAnsi"/>
                <w:b/>
                <w:sz w:val="20"/>
                <w:szCs w:val="24"/>
              </w:rPr>
            </w:pPr>
            <w:r w:rsidRPr="008F1BBF">
              <w:rPr>
                <w:rFonts w:asciiTheme="majorHAnsi" w:hAnsiTheme="majorHAnsi" w:cstheme="majorHAnsi"/>
                <w:b/>
                <w:sz w:val="20"/>
                <w:szCs w:val="24"/>
              </w:rPr>
              <w:t>2,308</w:t>
            </w:r>
          </w:p>
        </w:tc>
        <w:tc>
          <w:tcPr>
            <w:tcW w:w="1656" w:type="dxa"/>
          </w:tcPr>
          <w:p w14:paraId="28F5BFA7"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Variance review</w:t>
            </w:r>
          </w:p>
        </w:tc>
      </w:tr>
      <w:tr w:rsidR="00770082" w:rsidRPr="008F1BBF" w14:paraId="308B7AE0" w14:textId="77777777" w:rsidTr="53B9C89B">
        <w:trPr>
          <w:jc w:val="center"/>
        </w:trPr>
        <w:tc>
          <w:tcPr>
            <w:tcW w:w="1656" w:type="dxa"/>
          </w:tcPr>
          <w:p w14:paraId="2B0252FA"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2018</w:t>
            </w:r>
          </w:p>
        </w:tc>
        <w:tc>
          <w:tcPr>
            <w:tcW w:w="1656" w:type="dxa"/>
          </w:tcPr>
          <w:p w14:paraId="1335F7E5"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1.0%</w:t>
            </w:r>
          </w:p>
        </w:tc>
        <w:tc>
          <w:tcPr>
            <w:tcW w:w="1656" w:type="dxa"/>
          </w:tcPr>
          <w:p w14:paraId="1873D314"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2,520</w:t>
            </w:r>
          </w:p>
        </w:tc>
        <w:tc>
          <w:tcPr>
            <w:tcW w:w="1656" w:type="dxa"/>
          </w:tcPr>
          <w:p w14:paraId="6AE54206" w14:textId="4F49DFF6"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2,377</w:t>
            </w:r>
          </w:p>
        </w:tc>
        <w:tc>
          <w:tcPr>
            <w:tcW w:w="1656" w:type="dxa"/>
            <w:shd w:val="clear" w:color="auto" w:fill="808080" w:themeFill="background1" w:themeFillShade="80"/>
          </w:tcPr>
          <w:p w14:paraId="2E75534D" w14:textId="2801DF6E" w:rsidR="00770082" w:rsidRPr="008F1BBF" w:rsidRDefault="00770082" w:rsidP="00770082">
            <w:pPr>
              <w:spacing w:after="40"/>
              <w:jc w:val="right"/>
              <w:rPr>
                <w:rFonts w:asciiTheme="majorHAnsi" w:hAnsiTheme="majorHAnsi" w:cstheme="majorHAnsi"/>
                <w:b/>
                <w:sz w:val="20"/>
                <w:szCs w:val="24"/>
              </w:rPr>
            </w:pPr>
            <w:r w:rsidRPr="008F1BBF">
              <w:rPr>
                <w:rFonts w:asciiTheme="majorHAnsi" w:hAnsiTheme="majorHAnsi" w:cstheme="majorHAnsi"/>
                <w:b/>
                <w:sz w:val="20"/>
                <w:szCs w:val="24"/>
              </w:rPr>
              <w:t>2,351</w:t>
            </w:r>
          </w:p>
        </w:tc>
        <w:tc>
          <w:tcPr>
            <w:tcW w:w="1656" w:type="dxa"/>
          </w:tcPr>
          <w:p w14:paraId="1253B676"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Variance review</w:t>
            </w:r>
          </w:p>
        </w:tc>
      </w:tr>
      <w:tr w:rsidR="00770082" w:rsidRPr="008F1BBF" w14:paraId="41D69D2F" w14:textId="77777777" w:rsidTr="53B9C89B">
        <w:trPr>
          <w:jc w:val="center"/>
        </w:trPr>
        <w:tc>
          <w:tcPr>
            <w:tcW w:w="1656" w:type="dxa"/>
          </w:tcPr>
          <w:p w14:paraId="71F5AB14"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2019</w:t>
            </w:r>
          </w:p>
        </w:tc>
        <w:tc>
          <w:tcPr>
            <w:tcW w:w="1656" w:type="dxa"/>
          </w:tcPr>
          <w:p w14:paraId="78B117F2"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0.4%</w:t>
            </w:r>
          </w:p>
        </w:tc>
        <w:tc>
          <w:tcPr>
            <w:tcW w:w="1656" w:type="dxa"/>
          </w:tcPr>
          <w:p w14:paraId="3CF09E84"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2,530</w:t>
            </w:r>
          </w:p>
        </w:tc>
        <w:tc>
          <w:tcPr>
            <w:tcW w:w="1656" w:type="dxa"/>
          </w:tcPr>
          <w:p w14:paraId="683E5870" w14:textId="6021C239"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2,422</w:t>
            </w:r>
          </w:p>
        </w:tc>
        <w:tc>
          <w:tcPr>
            <w:tcW w:w="1656" w:type="dxa"/>
            <w:shd w:val="clear" w:color="auto" w:fill="808080" w:themeFill="background1" w:themeFillShade="80"/>
          </w:tcPr>
          <w:p w14:paraId="75FE14AD" w14:textId="7822C076" w:rsidR="00770082" w:rsidRPr="008F1BBF" w:rsidRDefault="00770082" w:rsidP="00770082">
            <w:pPr>
              <w:spacing w:after="40"/>
              <w:jc w:val="right"/>
              <w:rPr>
                <w:rFonts w:asciiTheme="majorHAnsi" w:hAnsiTheme="majorHAnsi" w:cstheme="majorHAnsi"/>
                <w:b/>
                <w:sz w:val="20"/>
                <w:szCs w:val="24"/>
              </w:rPr>
            </w:pPr>
            <w:r w:rsidRPr="008F1BBF">
              <w:rPr>
                <w:rFonts w:asciiTheme="majorHAnsi" w:hAnsiTheme="majorHAnsi" w:cstheme="majorHAnsi"/>
                <w:b/>
                <w:sz w:val="20"/>
                <w:szCs w:val="24"/>
              </w:rPr>
              <w:t>2,381</w:t>
            </w:r>
          </w:p>
        </w:tc>
        <w:tc>
          <w:tcPr>
            <w:tcW w:w="1656" w:type="dxa"/>
          </w:tcPr>
          <w:p w14:paraId="64CDAF9A"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Variance review</w:t>
            </w:r>
          </w:p>
        </w:tc>
      </w:tr>
      <w:tr w:rsidR="00770082" w:rsidRPr="008F1BBF" w14:paraId="27FBC6C1" w14:textId="77777777" w:rsidTr="53B9C89B">
        <w:trPr>
          <w:jc w:val="center"/>
        </w:trPr>
        <w:tc>
          <w:tcPr>
            <w:tcW w:w="1656" w:type="dxa"/>
          </w:tcPr>
          <w:p w14:paraId="6158DFAD"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2020</w:t>
            </w:r>
          </w:p>
        </w:tc>
        <w:tc>
          <w:tcPr>
            <w:tcW w:w="1656" w:type="dxa"/>
          </w:tcPr>
          <w:p w14:paraId="2989D441"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0.4%</w:t>
            </w:r>
          </w:p>
        </w:tc>
        <w:tc>
          <w:tcPr>
            <w:tcW w:w="1656" w:type="dxa"/>
          </w:tcPr>
          <w:p w14:paraId="27A08460"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2,540</w:t>
            </w:r>
          </w:p>
        </w:tc>
        <w:tc>
          <w:tcPr>
            <w:tcW w:w="1656" w:type="dxa"/>
          </w:tcPr>
          <w:p w14:paraId="683A00E5" w14:textId="0A24E717"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2,448</w:t>
            </w:r>
          </w:p>
        </w:tc>
        <w:tc>
          <w:tcPr>
            <w:tcW w:w="1656" w:type="dxa"/>
            <w:shd w:val="clear" w:color="auto" w:fill="808080" w:themeFill="background1" w:themeFillShade="80"/>
          </w:tcPr>
          <w:p w14:paraId="54032AA5" w14:textId="3AD3BE58" w:rsidR="00770082" w:rsidRPr="008F1BBF" w:rsidRDefault="00770082" w:rsidP="00770082">
            <w:pPr>
              <w:spacing w:after="40"/>
              <w:jc w:val="right"/>
              <w:rPr>
                <w:rFonts w:asciiTheme="majorHAnsi" w:hAnsiTheme="majorHAnsi" w:cstheme="majorHAnsi"/>
                <w:b/>
                <w:sz w:val="20"/>
                <w:szCs w:val="24"/>
              </w:rPr>
            </w:pPr>
            <w:r w:rsidRPr="008F1BBF">
              <w:rPr>
                <w:rFonts w:asciiTheme="majorHAnsi" w:hAnsiTheme="majorHAnsi" w:cstheme="majorHAnsi"/>
                <w:b/>
                <w:sz w:val="20"/>
                <w:szCs w:val="24"/>
              </w:rPr>
              <w:t>2,411</w:t>
            </w:r>
          </w:p>
        </w:tc>
        <w:tc>
          <w:tcPr>
            <w:tcW w:w="1656" w:type="dxa"/>
          </w:tcPr>
          <w:p w14:paraId="2E8E666A"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Variance review</w:t>
            </w:r>
          </w:p>
        </w:tc>
      </w:tr>
      <w:tr w:rsidR="00770082" w:rsidRPr="008F1BBF" w14:paraId="69DAE88F" w14:textId="77777777" w:rsidTr="53B9C89B">
        <w:trPr>
          <w:jc w:val="center"/>
        </w:trPr>
        <w:tc>
          <w:tcPr>
            <w:tcW w:w="1656" w:type="dxa"/>
          </w:tcPr>
          <w:p w14:paraId="01049037"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2021</w:t>
            </w:r>
          </w:p>
        </w:tc>
        <w:tc>
          <w:tcPr>
            <w:tcW w:w="1656" w:type="dxa"/>
          </w:tcPr>
          <w:p w14:paraId="271D4701"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1.2%</w:t>
            </w:r>
          </w:p>
        </w:tc>
        <w:tc>
          <w:tcPr>
            <w:tcW w:w="1656" w:type="dxa"/>
          </w:tcPr>
          <w:p w14:paraId="2939AD9C"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2,570</w:t>
            </w:r>
          </w:p>
        </w:tc>
        <w:tc>
          <w:tcPr>
            <w:tcW w:w="1656" w:type="dxa"/>
          </w:tcPr>
          <w:p w14:paraId="26CB7929" w14:textId="44C223CA"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2,474</w:t>
            </w:r>
          </w:p>
        </w:tc>
        <w:tc>
          <w:tcPr>
            <w:tcW w:w="1656" w:type="dxa"/>
            <w:shd w:val="clear" w:color="auto" w:fill="808080" w:themeFill="background1" w:themeFillShade="80"/>
          </w:tcPr>
          <w:p w14:paraId="24C5FA26" w14:textId="1441439C" w:rsidR="00770082" w:rsidRPr="008F1BBF" w:rsidRDefault="00770082" w:rsidP="00770082">
            <w:pPr>
              <w:spacing w:after="40"/>
              <w:jc w:val="right"/>
              <w:rPr>
                <w:rFonts w:asciiTheme="majorHAnsi" w:hAnsiTheme="majorHAnsi" w:cstheme="majorHAnsi"/>
                <w:b/>
                <w:sz w:val="20"/>
                <w:szCs w:val="24"/>
              </w:rPr>
            </w:pPr>
            <w:r w:rsidRPr="008F1BBF">
              <w:rPr>
                <w:rFonts w:asciiTheme="majorHAnsi" w:hAnsiTheme="majorHAnsi" w:cstheme="majorHAnsi"/>
                <w:b/>
                <w:sz w:val="20"/>
                <w:szCs w:val="24"/>
              </w:rPr>
              <w:t>2,461</w:t>
            </w:r>
          </w:p>
        </w:tc>
        <w:tc>
          <w:tcPr>
            <w:tcW w:w="1656" w:type="dxa"/>
          </w:tcPr>
          <w:p w14:paraId="3F6391BD"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Variance review</w:t>
            </w:r>
          </w:p>
        </w:tc>
      </w:tr>
      <w:tr w:rsidR="00770082" w:rsidRPr="008F1BBF" w14:paraId="41514A73" w14:textId="77777777" w:rsidTr="53B9C89B">
        <w:trPr>
          <w:jc w:val="center"/>
        </w:trPr>
        <w:tc>
          <w:tcPr>
            <w:tcW w:w="1656" w:type="dxa"/>
          </w:tcPr>
          <w:p w14:paraId="0E189B2E"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2022</w:t>
            </w:r>
          </w:p>
        </w:tc>
        <w:tc>
          <w:tcPr>
            <w:tcW w:w="1656" w:type="dxa"/>
          </w:tcPr>
          <w:p w14:paraId="6105F665"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-1.3%</w:t>
            </w:r>
          </w:p>
        </w:tc>
        <w:tc>
          <w:tcPr>
            <w:tcW w:w="1656" w:type="dxa"/>
          </w:tcPr>
          <w:p w14:paraId="3CCA73DB"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2,537</w:t>
            </w:r>
          </w:p>
        </w:tc>
        <w:tc>
          <w:tcPr>
            <w:tcW w:w="1656" w:type="dxa"/>
          </w:tcPr>
          <w:p w14:paraId="36701544" w14:textId="66E3CC54"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2,443</w:t>
            </w:r>
          </w:p>
        </w:tc>
        <w:tc>
          <w:tcPr>
            <w:tcW w:w="1656" w:type="dxa"/>
            <w:shd w:val="clear" w:color="auto" w:fill="808080" w:themeFill="background1" w:themeFillShade="80"/>
          </w:tcPr>
          <w:p w14:paraId="3DCB795E" w14:textId="66F3EA4A" w:rsidR="00770082" w:rsidRPr="008F1BBF" w:rsidRDefault="00770082" w:rsidP="00770082">
            <w:pPr>
              <w:spacing w:after="40"/>
              <w:jc w:val="right"/>
              <w:rPr>
                <w:rFonts w:asciiTheme="majorHAnsi" w:hAnsiTheme="majorHAnsi" w:cstheme="majorHAnsi"/>
                <w:b/>
                <w:sz w:val="20"/>
                <w:szCs w:val="24"/>
              </w:rPr>
            </w:pPr>
            <w:r w:rsidRPr="008F1BBF">
              <w:rPr>
                <w:rFonts w:asciiTheme="majorHAnsi" w:hAnsiTheme="majorHAnsi" w:cstheme="majorHAnsi"/>
                <w:b/>
                <w:sz w:val="20"/>
                <w:szCs w:val="24"/>
              </w:rPr>
              <w:t>2,451</w:t>
            </w:r>
          </w:p>
        </w:tc>
        <w:tc>
          <w:tcPr>
            <w:tcW w:w="1656" w:type="dxa"/>
          </w:tcPr>
          <w:p w14:paraId="75B524CA"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Variance review</w:t>
            </w:r>
          </w:p>
        </w:tc>
      </w:tr>
      <w:tr w:rsidR="00770082" w:rsidRPr="008F1BBF" w14:paraId="65446EAD" w14:textId="77777777" w:rsidTr="53B9C89B">
        <w:trPr>
          <w:jc w:val="center"/>
        </w:trPr>
        <w:tc>
          <w:tcPr>
            <w:tcW w:w="1656" w:type="dxa"/>
          </w:tcPr>
          <w:p w14:paraId="66A1FB5C"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2023</w:t>
            </w:r>
          </w:p>
        </w:tc>
        <w:tc>
          <w:tcPr>
            <w:tcW w:w="1656" w:type="dxa"/>
          </w:tcPr>
          <w:p w14:paraId="6F34F39A"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-2.0%</w:t>
            </w:r>
          </w:p>
        </w:tc>
        <w:tc>
          <w:tcPr>
            <w:tcW w:w="1656" w:type="dxa"/>
          </w:tcPr>
          <w:p w14:paraId="5D724C76"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2,485</w:t>
            </w:r>
          </w:p>
        </w:tc>
        <w:tc>
          <w:tcPr>
            <w:tcW w:w="1656" w:type="dxa"/>
          </w:tcPr>
          <w:p w14:paraId="03C064BA" w14:textId="4C22AB73"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2,443</w:t>
            </w:r>
          </w:p>
        </w:tc>
        <w:tc>
          <w:tcPr>
            <w:tcW w:w="1656" w:type="dxa"/>
            <w:shd w:val="clear" w:color="auto" w:fill="808080" w:themeFill="background1" w:themeFillShade="80"/>
          </w:tcPr>
          <w:p w14:paraId="04EC2BE7" w14:textId="04EC9943" w:rsidR="00770082" w:rsidRPr="008F1BBF" w:rsidRDefault="00770082" w:rsidP="00770082">
            <w:pPr>
              <w:spacing w:after="40"/>
              <w:jc w:val="right"/>
              <w:rPr>
                <w:rFonts w:asciiTheme="majorHAnsi" w:hAnsiTheme="majorHAnsi" w:cstheme="majorHAnsi"/>
                <w:b/>
                <w:sz w:val="20"/>
                <w:szCs w:val="24"/>
              </w:rPr>
            </w:pPr>
            <w:r w:rsidRPr="008F1BBF">
              <w:rPr>
                <w:rFonts w:asciiTheme="majorHAnsi" w:hAnsiTheme="majorHAnsi" w:cstheme="majorHAnsi"/>
                <w:b/>
                <w:sz w:val="20"/>
                <w:szCs w:val="24"/>
              </w:rPr>
              <w:t>2,422</w:t>
            </w:r>
          </w:p>
        </w:tc>
        <w:tc>
          <w:tcPr>
            <w:tcW w:w="1656" w:type="dxa"/>
          </w:tcPr>
          <w:p w14:paraId="50C9B57D"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Variance review</w:t>
            </w:r>
          </w:p>
        </w:tc>
      </w:tr>
      <w:tr w:rsidR="00770082" w:rsidRPr="008F1BBF" w14:paraId="23659F7B" w14:textId="77777777" w:rsidTr="53B9C89B">
        <w:trPr>
          <w:jc w:val="center"/>
        </w:trPr>
        <w:tc>
          <w:tcPr>
            <w:tcW w:w="1656" w:type="dxa"/>
          </w:tcPr>
          <w:p w14:paraId="0D56BCC4"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2024</w:t>
            </w:r>
          </w:p>
        </w:tc>
        <w:tc>
          <w:tcPr>
            <w:tcW w:w="1656" w:type="dxa"/>
          </w:tcPr>
          <w:p w14:paraId="53945D7B"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1.3%</w:t>
            </w:r>
          </w:p>
        </w:tc>
        <w:tc>
          <w:tcPr>
            <w:tcW w:w="1656" w:type="dxa"/>
          </w:tcPr>
          <w:p w14:paraId="7DD30CF3"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2,517</w:t>
            </w:r>
          </w:p>
        </w:tc>
        <w:tc>
          <w:tcPr>
            <w:tcW w:w="1656" w:type="dxa"/>
          </w:tcPr>
          <w:p w14:paraId="17A5BBD8" w14:textId="69183B0F"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2,497</w:t>
            </w:r>
          </w:p>
        </w:tc>
        <w:tc>
          <w:tcPr>
            <w:tcW w:w="1656" w:type="dxa"/>
            <w:shd w:val="clear" w:color="auto" w:fill="808080" w:themeFill="background1" w:themeFillShade="80"/>
          </w:tcPr>
          <w:p w14:paraId="24A4BB3E" w14:textId="06E4EEB1" w:rsidR="00770082" w:rsidRPr="008F1BBF" w:rsidRDefault="00770082" w:rsidP="00770082">
            <w:pPr>
              <w:spacing w:after="40"/>
              <w:jc w:val="right"/>
              <w:rPr>
                <w:rFonts w:asciiTheme="majorHAnsi" w:hAnsiTheme="majorHAnsi" w:cstheme="majorHAnsi"/>
                <w:b/>
                <w:sz w:val="20"/>
                <w:szCs w:val="24"/>
              </w:rPr>
            </w:pPr>
            <w:r w:rsidRPr="008F1BBF">
              <w:rPr>
                <w:rFonts w:asciiTheme="majorHAnsi" w:hAnsiTheme="majorHAnsi" w:cstheme="majorHAnsi"/>
                <w:b/>
                <w:sz w:val="20"/>
                <w:szCs w:val="24"/>
              </w:rPr>
              <w:t>2,475</w:t>
            </w:r>
          </w:p>
        </w:tc>
        <w:tc>
          <w:tcPr>
            <w:tcW w:w="1656" w:type="dxa"/>
          </w:tcPr>
          <w:p w14:paraId="214306B9"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Variance review</w:t>
            </w:r>
          </w:p>
        </w:tc>
      </w:tr>
      <w:tr w:rsidR="00770082" w:rsidRPr="008F1BBF" w14:paraId="2CB383E2" w14:textId="77777777" w:rsidTr="53B9C89B">
        <w:trPr>
          <w:jc w:val="center"/>
        </w:trPr>
        <w:tc>
          <w:tcPr>
            <w:tcW w:w="1656" w:type="dxa"/>
          </w:tcPr>
          <w:p w14:paraId="0CA3F4F9"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2025</w:t>
            </w:r>
          </w:p>
        </w:tc>
        <w:tc>
          <w:tcPr>
            <w:tcW w:w="1656" w:type="dxa"/>
          </w:tcPr>
          <w:p w14:paraId="08F9AC48"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3.5%</w:t>
            </w:r>
          </w:p>
        </w:tc>
        <w:tc>
          <w:tcPr>
            <w:tcW w:w="1656" w:type="dxa"/>
          </w:tcPr>
          <w:p w14:paraId="6D5305FE"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2,604</w:t>
            </w:r>
          </w:p>
        </w:tc>
        <w:tc>
          <w:tcPr>
            <w:tcW w:w="1656" w:type="dxa"/>
          </w:tcPr>
          <w:p w14:paraId="1C731385" w14:textId="619E97F2"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2,604</w:t>
            </w:r>
          </w:p>
        </w:tc>
        <w:tc>
          <w:tcPr>
            <w:tcW w:w="1656" w:type="dxa"/>
            <w:shd w:val="clear" w:color="auto" w:fill="808080" w:themeFill="background1" w:themeFillShade="80"/>
          </w:tcPr>
          <w:p w14:paraId="2519D830" w14:textId="352D8D2C" w:rsidR="00770082" w:rsidRPr="008F1BBF" w:rsidRDefault="0D38B8DB" w:rsidP="53B9C89B">
            <w:pPr>
              <w:spacing w:after="40"/>
              <w:jc w:val="right"/>
            </w:pPr>
            <w:r w:rsidRPr="53B9C89B">
              <w:rPr>
                <w:rFonts w:asciiTheme="majorHAnsi" w:hAnsiTheme="majorHAnsi" w:cstheme="majorBidi"/>
                <w:b/>
                <w:bCs/>
                <w:sz w:val="20"/>
                <w:szCs w:val="20"/>
              </w:rPr>
              <w:t>2,604</w:t>
            </w:r>
          </w:p>
        </w:tc>
        <w:tc>
          <w:tcPr>
            <w:tcW w:w="1656" w:type="dxa"/>
          </w:tcPr>
          <w:p w14:paraId="448B3D17"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Variance review</w:t>
            </w:r>
          </w:p>
        </w:tc>
      </w:tr>
      <w:tr w:rsidR="00770082" w:rsidRPr="008F1BBF" w14:paraId="7F7474CD" w14:textId="77777777" w:rsidTr="53B9C89B">
        <w:trPr>
          <w:jc w:val="center"/>
        </w:trPr>
        <w:tc>
          <w:tcPr>
            <w:tcW w:w="1656" w:type="dxa"/>
          </w:tcPr>
          <w:p w14:paraId="7DD7377C" w14:textId="77777777" w:rsidR="00770082" w:rsidRPr="008F1BBF" w:rsidRDefault="00770082" w:rsidP="00770082">
            <w:pPr>
              <w:spacing w:after="40"/>
              <w:jc w:val="right"/>
              <w:rPr>
                <w:rFonts w:asciiTheme="majorHAnsi" w:hAnsiTheme="majorHAnsi" w:cstheme="majorHAnsi"/>
              </w:rPr>
            </w:pPr>
            <w:r w:rsidRPr="008F1BBF">
              <w:rPr>
                <w:rFonts w:asciiTheme="majorHAnsi" w:hAnsiTheme="majorHAnsi" w:cstheme="majorHAnsi"/>
                <w:sz w:val="18"/>
              </w:rPr>
              <w:t>2026</w:t>
            </w:r>
          </w:p>
        </w:tc>
        <w:tc>
          <w:tcPr>
            <w:tcW w:w="1656" w:type="dxa"/>
          </w:tcPr>
          <w:p w14:paraId="44788DB4" w14:textId="77777777"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2.7%</w:t>
            </w:r>
          </w:p>
        </w:tc>
        <w:tc>
          <w:tcPr>
            <w:tcW w:w="1656" w:type="dxa"/>
          </w:tcPr>
          <w:p w14:paraId="5FE0FD64" w14:textId="65D81BBC" w:rsidR="00770082" w:rsidRPr="008F1BBF" w:rsidRDefault="00770082" w:rsidP="396FA434">
            <w:pPr>
              <w:spacing w:after="40"/>
              <w:jc w:val="right"/>
              <w:rPr>
                <w:rFonts w:asciiTheme="majorHAnsi" w:hAnsiTheme="majorHAnsi" w:cstheme="majorBidi"/>
              </w:rPr>
            </w:pPr>
            <w:r w:rsidRPr="396FA434">
              <w:rPr>
                <w:rFonts w:asciiTheme="majorHAnsi" w:hAnsiTheme="majorHAnsi" w:cstheme="majorBidi"/>
                <w:sz w:val="18"/>
                <w:szCs w:val="18"/>
              </w:rPr>
              <w:t>2,6</w:t>
            </w:r>
            <w:r w:rsidR="77562BBD" w:rsidRPr="396FA434">
              <w:rPr>
                <w:rFonts w:asciiTheme="majorHAnsi" w:hAnsiTheme="majorHAnsi" w:cstheme="majorBidi"/>
                <w:sz w:val="18"/>
                <w:szCs w:val="18"/>
              </w:rPr>
              <w:t>80</w:t>
            </w:r>
          </w:p>
        </w:tc>
        <w:tc>
          <w:tcPr>
            <w:tcW w:w="1656" w:type="dxa"/>
          </w:tcPr>
          <w:p w14:paraId="47D95392" w14:textId="1C381587" w:rsidR="00770082" w:rsidRPr="008F1BBF" w:rsidRDefault="00770082" w:rsidP="00770082">
            <w:pPr>
              <w:spacing w:after="40"/>
              <w:jc w:val="right"/>
              <w:rPr>
                <w:rFonts w:asciiTheme="majorHAnsi" w:hAnsiTheme="majorHAnsi" w:cstheme="majorHAnsi"/>
                <w:b/>
                <w:sz w:val="18"/>
              </w:rPr>
            </w:pPr>
            <w:r w:rsidRPr="008F1BBF">
              <w:rPr>
                <w:rFonts w:asciiTheme="majorHAnsi" w:hAnsiTheme="majorHAnsi" w:cstheme="majorHAnsi"/>
                <w:sz w:val="18"/>
              </w:rPr>
              <w:t>2,649</w:t>
            </w:r>
          </w:p>
        </w:tc>
        <w:tc>
          <w:tcPr>
            <w:tcW w:w="1656" w:type="dxa"/>
            <w:shd w:val="clear" w:color="auto" w:fill="808080" w:themeFill="background1" w:themeFillShade="80"/>
          </w:tcPr>
          <w:p w14:paraId="5565DEB6" w14:textId="5B268D80" w:rsidR="00770082" w:rsidRPr="008F1BBF" w:rsidRDefault="00770082" w:rsidP="396FA434">
            <w:pPr>
              <w:spacing w:after="40"/>
              <w:jc w:val="right"/>
              <w:rPr>
                <w:rFonts w:asciiTheme="majorHAnsi" w:hAnsiTheme="majorHAnsi" w:cstheme="majorBidi"/>
                <w:b/>
                <w:bCs/>
                <w:sz w:val="20"/>
                <w:szCs w:val="20"/>
              </w:rPr>
            </w:pPr>
            <w:r w:rsidRPr="396FA434">
              <w:rPr>
                <w:rFonts w:asciiTheme="majorHAnsi" w:hAnsiTheme="majorHAnsi" w:cstheme="majorBidi"/>
                <w:b/>
                <w:bCs/>
                <w:sz w:val="20"/>
                <w:szCs w:val="20"/>
              </w:rPr>
              <w:t>2,6</w:t>
            </w:r>
            <w:r w:rsidR="008039F7">
              <w:rPr>
                <w:rFonts w:asciiTheme="majorHAnsi" w:hAnsiTheme="majorHAnsi" w:cstheme="majorBidi"/>
                <w:b/>
                <w:bCs/>
                <w:sz w:val="20"/>
                <w:szCs w:val="20"/>
              </w:rPr>
              <w:t>74</w:t>
            </w:r>
          </w:p>
        </w:tc>
        <w:tc>
          <w:tcPr>
            <w:tcW w:w="1656" w:type="dxa"/>
          </w:tcPr>
          <w:p w14:paraId="52BB889B" w14:textId="2035E0FA" w:rsidR="00770082" w:rsidRPr="008F1BBF" w:rsidRDefault="00770082" w:rsidP="00770082">
            <w:pPr>
              <w:spacing w:after="40"/>
              <w:rPr>
                <w:rFonts w:asciiTheme="majorHAnsi" w:hAnsiTheme="majorHAnsi" w:cstheme="majorHAnsi"/>
              </w:rPr>
            </w:pPr>
            <w:r w:rsidRPr="008F1BBF">
              <w:rPr>
                <w:rFonts w:asciiTheme="majorHAnsi" w:hAnsiTheme="majorHAnsi" w:cstheme="majorHAnsi"/>
                <w:sz w:val="18"/>
              </w:rPr>
              <w:t xml:space="preserve">Snapshot anchor </w:t>
            </w:r>
          </w:p>
        </w:tc>
      </w:tr>
    </w:tbl>
    <w:p w14:paraId="7EC2F469" w14:textId="1AD5AAD8" w:rsidR="00C54A9A" w:rsidRPr="00C54A9A" w:rsidRDefault="00000000" w:rsidP="00C54A9A">
      <w:pPr>
        <w:rPr>
          <w:rFonts w:asciiTheme="majorHAnsi" w:hAnsiTheme="majorHAnsi" w:cstheme="majorHAnsi"/>
        </w:rPr>
      </w:pPr>
      <w:r w:rsidRPr="008F1BBF">
        <w:rPr>
          <w:rFonts w:asciiTheme="majorHAnsi" w:hAnsiTheme="majorHAnsi" w:cstheme="majorHAnsi"/>
        </w:rPr>
        <w:t xml:space="preserve">Where historical source data is incomplete, the calculated count </w:t>
      </w:r>
      <w:r w:rsidR="00C54A9A">
        <w:rPr>
          <w:rFonts w:asciiTheme="majorHAnsi" w:hAnsiTheme="majorHAnsi" w:cstheme="majorHAnsi"/>
        </w:rPr>
        <w:t>is used as a</w:t>
      </w:r>
      <w:r w:rsidRPr="008F1BBF">
        <w:rPr>
          <w:rFonts w:asciiTheme="majorHAnsi" w:hAnsiTheme="majorHAnsi" w:cstheme="majorHAnsi"/>
        </w:rPr>
        <w:t xml:space="preserve"> fully audited point-in-time count. </w:t>
      </w:r>
      <w:r w:rsidR="00C54A9A" w:rsidRPr="00C54A9A">
        <w:rPr>
          <w:rFonts w:asciiTheme="majorHAnsi" w:hAnsiTheme="majorHAnsi" w:cstheme="majorHAnsi"/>
        </w:rPr>
        <w:t xml:space="preserve">The purpose of this </w:t>
      </w:r>
      <w:r w:rsidR="00C54A9A">
        <w:rPr>
          <w:rFonts w:asciiTheme="majorHAnsi" w:hAnsiTheme="majorHAnsi" w:cstheme="majorHAnsi"/>
        </w:rPr>
        <w:t>table</w:t>
      </w:r>
      <w:r w:rsidR="00C54A9A" w:rsidRPr="00C54A9A">
        <w:rPr>
          <w:rFonts w:asciiTheme="majorHAnsi" w:hAnsiTheme="majorHAnsi" w:cstheme="majorHAnsi"/>
        </w:rPr>
        <w:t xml:space="preserve"> is to project annual vehicle counts from 2016 through 2026 using a predefined set of year-over-year (YoY) percentage changes, while ensuring that the total growth across the period equals a known value.</w:t>
      </w:r>
    </w:p>
    <w:p w14:paraId="18274B12" w14:textId="77777777" w:rsidR="00C54A9A" w:rsidRPr="00C54A9A" w:rsidRDefault="00C54A9A" w:rsidP="00C54A9A">
      <w:pPr>
        <w:numPr>
          <w:ilvl w:val="0"/>
          <w:numId w:val="10"/>
        </w:numPr>
        <w:rPr>
          <w:rFonts w:asciiTheme="majorHAnsi" w:hAnsiTheme="majorHAnsi" w:cstheme="majorHAnsi"/>
        </w:rPr>
      </w:pPr>
      <w:r w:rsidRPr="00C54A9A">
        <w:rPr>
          <w:rFonts w:asciiTheme="majorHAnsi" w:hAnsiTheme="majorHAnsi" w:cstheme="majorHAnsi"/>
          <w:b/>
          <w:bCs/>
        </w:rPr>
        <w:t>Starting value (2016):</w:t>
      </w:r>
      <w:r w:rsidRPr="00C54A9A">
        <w:rPr>
          <w:rFonts w:asciiTheme="majorHAnsi" w:hAnsiTheme="majorHAnsi" w:cstheme="majorHAnsi"/>
        </w:rPr>
        <w:t xml:space="preserve"> 2,309 vehicles</w:t>
      </w:r>
    </w:p>
    <w:p w14:paraId="3677ACCF" w14:textId="11984E68" w:rsidR="00C54A9A" w:rsidRPr="00C54A9A" w:rsidRDefault="00C54A9A" w:rsidP="53B9C89B">
      <w:pPr>
        <w:numPr>
          <w:ilvl w:val="0"/>
          <w:numId w:val="10"/>
        </w:numPr>
        <w:rPr>
          <w:rFonts w:asciiTheme="majorHAnsi" w:hAnsiTheme="majorHAnsi" w:cstheme="majorBidi"/>
        </w:rPr>
      </w:pPr>
      <w:r w:rsidRPr="53B9C89B">
        <w:rPr>
          <w:rFonts w:asciiTheme="majorHAnsi" w:hAnsiTheme="majorHAnsi" w:cstheme="majorBidi"/>
          <w:b/>
          <w:bCs/>
        </w:rPr>
        <w:t>Ending value (2026):</w:t>
      </w:r>
      <w:r w:rsidRPr="53B9C89B">
        <w:rPr>
          <w:rFonts w:asciiTheme="majorHAnsi" w:hAnsiTheme="majorHAnsi" w:cstheme="majorBidi"/>
        </w:rPr>
        <w:t xml:space="preserve"> 2,6</w:t>
      </w:r>
      <w:r w:rsidR="6A635FC2" w:rsidRPr="53B9C89B">
        <w:rPr>
          <w:rFonts w:asciiTheme="majorHAnsi" w:hAnsiTheme="majorHAnsi" w:cstheme="majorBidi"/>
        </w:rPr>
        <w:t>80</w:t>
      </w:r>
      <w:r w:rsidRPr="53B9C89B">
        <w:rPr>
          <w:rFonts w:asciiTheme="majorHAnsi" w:hAnsiTheme="majorHAnsi" w:cstheme="majorBidi"/>
        </w:rPr>
        <w:t xml:space="preserve"> vehicles</w:t>
      </w:r>
    </w:p>
    <w:p w14:paraId="282D4EAD" w14:textId="1E15CCE4" w:rsidR="00C54A9A" w:rsidRPr="00C54A9A" w:rsidRDefault="00C54A9A" w:rsidP="53B9C89B">
      <w:pPr>
        <w:numPr>
          <w:ilvl w:val="0"/>
          <w:numId w:val="10"/>
        </w:numPr>
        <w:rPr>
          <w:rFonts w:asciiTheme="majorHAnsi" w:hAnsiTheme="majorHAnsi" w:cstheme="majorBidi"/>
        </w:rPr>
      </w:pPr>
      <w:r w:rsidRPr="53B9C89B">
        <w:rPr>
          <w:rFonts w:asciiTheme="majorHAnsi" w:hAnsiTheme="majorHAnsi" w:cstheme="majorBidi"/>
          <w:b/>
          <w:bCs/>
        </w:rPr>
        <w:t>Total required increase:</w:t>
      </w:r>
      <w:r w:rsidRPr="53B9C89B">
        <w:rPr>
          <w:rFonts w:asciiTheme="majorHAnsi" w:hAnsiTheme="majorHAnsi" w:cstheme="majorBidi"/>
        </w:rPr>
        <w:t xml:space="preserve"> 3</w:t>
      </w:r>
      <w:r w:rsidR="49555656" w:rsidRPr="53B9C89B">
        <w:rPr>
          <w:rFonts w:asciiTheme="majorHAnsi" w:hAnsiTheme="majorHAnsi" w:cstheme="majorBidi"/>
        </w:rPr>
        <w:t>8</w:t>
      </w:r>
      <w:r w:rsidRPr="53B9C89B">
        <w:rPr>
          <w:rFonts w:asciiTheme="majorHAnsi" w:hAnsiTheme="majorHAnsi" w:cstheme="majorBidi"/>
        </w:rPr>
        <w:t>1 vehicles</w:t>
      </w:r>
    </w:p>
    <w:p w14:paraId="6D3015A4" w14:textId="77777777" w:rsidR="00C54A9A" w:rsidRPr="00C54A9A" w:rsidRDefault="00C54A9A" w:rsidP="00C54A9A">
      <w:pPr>
        <w:rPr>
          <w:rFonts w:asciiTheme="majorHAnsi" w:hAnsiTheme="majorHAnsi" w:cstheme="majorHAnsi"/>
        </w:rPr>
      </w:pPr>
      <w:r w:rsidRPr="00C54A9A">
        <w:rPr>
          <w:rFonts w:asciiTheme="majorHAnsi" w:hAnsiTheme="majorHAnsi" w:cstheme="majorHAnsi"/>
        </w:rPr>
        <w:t>Although a set of YoY percentage changes is available, directly applying these percentages will not necessarily result in the required final value. Therefore, an adjustment mechanism is needed to preserve the overall pattern of change while ensuring the final total matches the known constraint.</w:t>
      </w:r>
    </w:p>
    <w:p w14:paraId="31B1DC27" w14:textId="6A989E9C" w:rsidR="00857E61" w:rsidRPr="008F1BBF" w:rsidRDefault="00C54A9A">
      <w:pPr>
        <w:rPr>
          <w:rFonts w:asciiTheme="majorHAnsi" w:hAnsiTheme="majorHAnsi" w:cstheme="majorHAnsi"/>
        </w:rPr>
      </w:pPr>
      <w:r>
        <w:rPr>
          <w:rFonts w:asciiTheme="majorHAnsi" w:eastAsiaTheme="majorEastAsia" w:hAnsiTheme="majorHAnsi" w:cstheme="majorHAnsi"/>
          <w:b/>
          <w:bCs/>
          <w:color w:val="4F81BD" w:themeColor="accent1"/>
          <w:sz w:val="25"/>
          <w:szCs w:val="26"/>
        </w:rPr>
        <w:t xml:space="preserve">10.1 </w:t>
      </w:r>
      <w:r w:rsidRPr="00C54A9A">
        <w:rPr>
          <w:rFonts w:asciiTheme="majorHAnsi" w:eastAsiaTheme="majorEastAsia" w:hAnsiTheme="majorHAnsi" w:cstheme="majorHAnsi"/>
          <w:b/>
          <w:bCs/>
          <w:color w:val="4F81BD" w:themeColor="accent1"/>
          <w:sz w:val="25"/>
          <w:szCs w:val="26"/>
        </w:rPr>
        <w:t>Approach </w:t>
      </w:r>
      <w:r w:rsidRPr="00C54A9A">
        <w:rPr>
          <w:rFonts w:asciiTheme="majorHAnsi" w:hAnsiTheme="majorHAnsi" w:cstheme="majorHAnsi"/>
        </w:rPr>
        <w:br/>
        <w:t>The process preserves the pattern of YoY changes while applying a uniform adjustment factor so that the final value matches the required total. </w:t>
      </w:r>
      <w:r w:rsidRPr="00C54A9A">
        <w:rPr>
          <w:rFonts w:asciiTheme="majorHAnsi" w:hAnsiTheme="majorHAnsi" w:cstheme="majorHAnsi"/>
        </w:rPr>
        <w:br/>
        <w:t> </w:t>
      </w:r>
      <w:r w:rsidRPr="00C54A9A">
        <w:rPr>
          <w:rFonts w:asciiTheme="majorHAnsi" w:hAnsiTheme="majorHAnsi" w:cstheme="majorHAnsi"/>
        </w:rPr>
        <w:br/>
      </w:r>
      <w:r>
        <w:rPr>
          <w:rFonts w:asciiTheme="majorHAnsi" w:eastAsiaTheme="majorEastAsia" w:hAnsiTheme="majorHAnsi" w:cstheme="majorHAnsi"/>
          <w:b/>
          <w:bCs/>
          <w:color w:val="4F81BD" w:themeColor="accent1"/>
          <w:sz w:val="25"/>
          <w:szCs w:val="26"/>
        </w:rPr>
        <w:t xml:space="preserve">10.2 </w:t>
      </w:r>
      <w:r w:rsidRPr="00C54A9A">
        <w:rPr>
          <w:rFonts w:asciiTheme="majorHAnsi" w:eastAsiaTheme="majorEastAsia" w:hAnsiTheme="majorHAnsi" w:cstheme="majorHAnsi"/>
          <w:b/>
          <w:bCs/>
          <w:color w:val="4F81BD" w:themeColor="accent1"/>
          <w:sz w:val="25"/>
          <w:szCs w:val="26"/>
        </w:rPr>
        <w:t>Methodology </w:t>
      </w:r>
      <w:r w:rsidRPr="00C54A9A">
        <w:rPr>
          <w:rFonts w:asciiTheme="majorHAnsi" w:eastAsiaTheme="majorEastAsia" w:hAnsiTheme="majorHAnsi" w:cstheme="majorHAnsi"/>
          <w:b/>
          <w:bCs/>
          <w:color w:val="4F81BD" w:themeColor="accent1"/>
          <w:sz w:val="25"/>
          <w:szCs w:val="26"/>
        </w:rPr>
        <w:br/>
      </w:r>
      <w:r w:rsidRPr="00C54A9A">
        <w:rPr>
          <w:rFonts w:asciiTheme="majorHAnsi" w:hAnsiTheme="majorHAnsi" w:cstheme="majorHAnsi"/>
        </w:rPr>
        <w:t>1. Convert each YoY percentage into a multiplier: (1 + YoY%). </w:t>
      </w:r>
      <w:r w:rsidRPr="00C54A9A">
        <w:rPr>
          <w:rFonts w:asciiTheme="majorHAnsi" w:hAnsiTheme="majorHAnsi" w:cstheme="majorHAnsi"/>
        </w:rPr>
        <w:br/>
        <w:t>2. Multiply all yearly multipliers to calculate the Raw Growth Factor. </w:t>
      </w:r>
      <w:r w:rsidRPr="00C54A9A">
        <w:rPr>
          <w:rFonts w:asciiTheme="majorHAnsi" w:hAnsiTheme="majorHAnsi" w:cstheme="majorHAnsi"/>
        </w:rPr>
        <w:br/>
        <w:t>3. Compute the Required Growth Factor as: Ending Value / Starting Value. </w:t>
      </w:r>
      <w:r w:rsidRPr="00C54A9A">
        <w:rPr>
          <w:rFonts w:asciiTheme="majorHAnsi" w:hAnsiTheme="majorHAnsi" w:cstheme="majorHAnsi"/>
        </w:rPr>
        <w:br/>
        <w:t>4. Derive an Adjustment Factor: Required Growth Factor ÷ Raw Growth Factor. </w:t>
      </w:r>
      <w:r w:rsidRPr="00C54A9A">
        <w:rPr>
          <w:rFonts w:asciiTheme="majorHAnsi" w:hAnsiTheme="majorHAnsi" w:cstheme="majorHAnsi"/>
        </w:rPr>
        <w:br/>
        <w:t>5. Distribute the adjustment evenly across all 10 years using: Adjustment Factor</w:t>
      </w:r>
      <w:proofErr w:type="gramStart"/>
      <w:r w:rsidRPr="00C54A9A">
        <w:rPr>
          <w:rFonts w:asciiTheme="majorHAnsi" w:hAnsiTheme="majorHAnsi" w:cstheme="majorHAnsi"/>
        </w:rPr>
        <w:t>^(</w:t>
      </w:r>
      <w:proofErr w:type="gramEnd"/>
      <w:r w:rsidRPr="00C54A9A">
        <w:rPr>
          <w:rFonts w:asciiTheme="majorHAnsi" w:hAnsiTheme="majorHAnsi" w:cstheme="majorHAnsi"/>
        </w:rPr>
        <w:t>1/10). </w:t>
      </w:r>
      <w:r w:rsidRPr="00C54A9A">
        <w:rPr>
          <w:rFonts w:asciiTheme="majorHAnsi" w:hAnsiTheme="majorHAnsi" w:cstheme="majorHAnsi"/>
        </w:rPr>
        <w:br/>
        <w:t> </w:t>
      </w:r>
      <w:r w:rsidRPr="00C54A9A">
        <w:rPr>
          <w:rFonts w:asciiTheme="majorHAnsi" w:hAnsiTheme="majorHAnsi" w:cstheme="majorHAnsi"/>
        </w:rPr>
        <w:br/>
      </w:r>
      <w:r>
        <w:rPr>
          <w:rFonts w:asciiTheme="majorHAnsi" w:eastAsiaTheme="majorEastAsia" w:hAnsiTheme="majorHAnsi" w:cstheme="majorHAnsi"/>
          <w:b/>
          <w:bCs/>
          <w:color w:val="4F81BD" w:themeColor="accent1"/>
          <w:sz w:val="25"/>
          <w:szCs w:val="26"/>
        </w:rPr>
        <w:lastRenderedPageBreak/>
        <w:t xml:space="preserve">10.3 </w:t>
      </w:r>
      <w:r w:rsidRPr="00C54A9A">
        <w:rPr>
          <w:rFonts w:asciiTheme="majorHAnsi" w:eastAsiaTheme="majorEastAsia" w:hAnsiTheme="majorHAnsi" w:cstheme="majorHAnsi"/>
          <w:b/>
          <w:bCs/>
          <w:color w:val="4F81BD" w:themeColor="accent1"/>
          <w:sz w:val="25"/>
          <w:szCs w:val="26"/>
        </w:rPr>
        <w:t>Annual Calculation</w:t>
      </w:r>
      <w:r w:rsidRPr="00C54A9A">
        <w:rPr>
          <w:rFonts w:asciiTheme="majorHAnsi" w:hAnsiTheme="majorHAnsi" w:cstheme="majorHAnsi"/>
        </w:rPr>
        <w:t> </w:t>
      </w:r>
      <w:r w:rsidRPr="00C54A9A">
        <w:rPr>
          <w:rFonts w:asciiTheme="majorHAnsi" w:hAnsiTheme="majorHAnsi" w:cstheme="majorHAnsi"/>
        </w:rPr>
        <w:br/>
        <w:t>Each year’s vehicle count is calculated using:  </w:t>
      </w:r>
      <w:r w:rsidRPr="00C54A9A">
        <w:rPr>
          <w:rFonts w:asciiTheme="majorHAnsi" w:hAnsiTheme="majorHAnsi" w:cstheme="majorHAnsi"/>
        </w:rPr>
        <w:br/>
        <w:t>Next Year = Previous Year × (1 + YoY%) × Annual Adjustment Factor </w:t>
      </w:r>
      <w:r w:rsidRPr="00C54A9A">
        <w:rPr>
          <w:rFonts w:asciiTheme="majorHAnsi" w:hAnsiTheme="majorHAnsi" w:cstheme="majorHAnsi"/>
        </w:rPr>
        <w:br/>
        <w:t xml:space="preserve">This ensures the final 2026 value equals 2,674 vehicles and total growth </w:t>
      </w:r>
      <w:proofErr w:type="gramStart"/>
      <w:r w:rsidRPr="00C54A9A">
        <w:rPr>
          <w:rFonts w:asciiTheme="majorHAnsi" w:hAnsiTheme="majorHAnsi" w:cstheme="majorHAnsi"/>
        </w:rPr>
        <w:t>equals</w:t>
      </w:r>
      <w:proofErr w:type="gramEnd"/>
      <w:r w:rsidRPr="00C54A9A">
        <w:rPr>
          <w:rFonts w:asciiTheme="majorHAnsi" w:hAnsiTheme="majorHAnsi" w:cstheme="majorHAnsi"/>
        </w:rPr>
        <w:t xml:space="preserve"> 371 while maintaining the original trend pattern. </w:t>
      </w:r>
      <w:r>
        <w:rPr>
          <w:rFonts w:asciiTheme="majorHAnsi" w:hAnsiTheme="majorHAnsi" w:cstheme="majorHAnsi"/>
        </w:rPr>
        <w:t xml:space="preserve">This methodology was used because it preserves YoY trend integrity, </w:t>
      </w:r>
      <w:proofErr w:type="gramStart"/>
      <w:r>
        <w:rPr>
          <w:rFonts w:asciiTheme="majorHAnsi" w:hAnsiTheme="majorHAnsi" w:cstheme="majorHAnsi"/>
        </w:rPr>
        <w:t>ensure</w:t>
      </w:r>
      <w:proofErr w:type="gramEnd"/>
      <w:r>
        <w:rPr>
          <w:rFonts w:asciiTheme="majorHAnsi" w:hAnsiTheme="majorHAnsi" w:cstheme="majorHAnsi"/>
        </w:rPr>
        <w:t xml:space="preserve"> exact reconciliation to known totals, and provides a repeatable and scalable model.</w:t>
      </w:r>
    </w:p>
    <w:p w14:paraId="28066358" w14:textId="5E24A95A" w:rsidR="00857E61" w:rsidRPr="008F1BBF" w:rsidRDefault="00000000">
      <w:pPr>
        <w:pStyle w:val="Heading1"/>
        <w:rPr>
          <w:rFonts w:cstheme="majorHAnsi"/>
        </w:rPr>
      </w:pPr>
      <w:r w:rsidRPr="008F1BBF">
        <w:rPr>
          <w:rFonts w:cstheme="majorHAnsi"/>
        </w:rPr>
        <w:t>1</w:t>
      </w:r>
      <w:r w:rsidR="00770082" w:rsidRPr="008F1BBF">
        <w:rPr>
          <w:rFonts w:cstheme="majorHAnsi"/>
        </w:rPr>
        <w:t>1</w:t>
      </w:r>
      <w:r w:rsidRPr="008F1BBF">
        <w:rPr>
          <w:rFonts w:cstheme="majorHAnsi"/>
        </w:rPr>
        <w:t>. Governance and Change Management</w:t>
      </w:r>
    </w:p>
    <w:p w14:paraId="181DE10A" w14:textId="77777777" w:rsidR="00857E61" w:rsidRPr="008F1BBF" w:rsidRDefault="00000000">
      <w:pPr>
        <w:rPr>
          <w:rFonts w:asciiTheme="majorHAnsi" w:hAnsiTheme="majorHAnsi" w:cstheme="majorHAnsi"/>
        </w:rPr>
      </w:pPr>
      <w:r w:rsidRPr="008F1BBF">
        <w:rPr>
          <w:rFonts w:asciiTheme="majorHAnsi" w:hAnsiTheme="majorHAnsi" w:cstheme="majorHAnsi"/>
        </w:rPr>
        <w:t>Because active asset counts are used for reporting, trend analysis, forecasting, and operational planning, changes to the calculation method should be controlled. Any future change should include the reason for the change, affected fiscal years, previous calculation logic, new calculation logic, impact on reported counts, and approval from the Transportation analytics or reporting owner.</w:t>
      </w:r>
    </w:p>
    <w:p w14:paraId="4D4F0DB4" w14:textId="77777777" w:rsidR="00857E61" w:rsidRPr="008F1BBF" w:rsidRDefault="00000000">
      <w:pPr>
        <w:pStyle w:val="Heading1"/>
        <w:rPr>
          <w:rFonts w:cstheme="majorHAnsi"/>
        </w:rPr>
      </w:pPr>
      <w:r w:rsidRPr="008F1BBF">
        <w:rPr>
          <w:rFonts w:cstheme="majorHAnsi"/>
        </w:rPr>
        <w:t>14. Final Design Decision</w:t>
      </w:r>
    </w:p>
    <w:p w14:paraId="279D21AC" w14:textId="47626B36" w:rsidR="00857E61" w:rsidRDefault="00000000" w:rsidP="00C54A9A">
      <w:pPr>
        <w:rPr>
          <w:rFonts w:asciiTheme="majorHAnsi" w:hAnsiTheme="majorHAnsi" w:cstheme="majorHAnsi"/>
        </w:rPr>
      </w:pPr>
      <w:r w:rsidRPr="008F1BBF">
        <w:rPr>
          <w:rFonts w:asciiTheme="majorHAnsi" w:hAnsiTheme="majorHAnsi" w:cstheme="majorHAnsi"/>
        </w:rPr>
        <w:t xml:space="preserve">The approved process should use daily snapshot counts as the preferred source for current and future fiscal year-end active asset totals. Historical values should be reconstructed only when a reliable snapshot does not </w:t>
      </w:r>
      <w:proofErr w:type="gramStart"/>
      <w:r w:rsidRPr="008F1BBF">
        <w:rPr>
          <w:rFonts w:asciiTheme="majorHAnsi" w:hAnsiTheme="majorHAnsi" w:cstheme="majorHAnsi"/>
        </w:rPr>
        <w:t>exist</w:t>
      </w:r>
      <w:proofErr w:type="gramEnd"/>
      <w:r w:rsidR="00C54A9A">
        <w:rPr>
          <w:rFonts w:asciiTheme="majorHAnsi" w:hAnsiTheme="majorHAnsi" w:cstheme="majorHAnsi"/>
        </w:rPr>
        <w:t xml:space="preserve"> and the current methodology is no longer viable</w:t>
      </w:r>
      <w:r w:rsidRPr="008F1BBF">
        <w:rPr>
          <w:rFonts w:asciiTheme="majorHAnsi" w:hAnsiTheme="majorHAnsi" w:cstheme="majorHAnsi"/>
        </w:rPr>
        <w:t xml:space="preserve">. The </w:t>
      </w:r>
      <w:r w:rsidR="00770082" w:rsidRPr="008F1BBF">
        <w:rPr>
          <w:rFonts w:asciiTheme="majorHAnsi" w:hAnsiTheme="majorHAnsi" w:cstheme="majorHAnsi"/>
        </w:rPr>
        <w:t xml:space="preserve">FY2016 &amp; </w:t>
      </w:r>
      <w:r w:rsidRPr="008F1BBF">
        <w:rPr>
          <w:rFonts w:asciiTheme="majorHAnsi" w:hAnsiTheme="majorHAnsi" w:cstheme="majorHAnsi"/>
        </w:rPr>
        <w:t>FY2026</w:t>
      </w:r>
      <w:r w:rsidR="00770082" w:rsidRPr="008F1BBF">
        <w:rPr>
          <w:rFonts w:asciiTheme="majorHAnsi" w:hAnsiTheme="majorHAnsi" w:cstheme="majorHAnsi"/>
        </w:rPr>
        <w:t xml:space="preserve"> </w:t>
      </w:r>
      <w:r w:rsidRPr="008F1BBF">
        <w:rPr>
          <w:rFonts w:asciiTheme="majorHAnsi" w:hAnsiTheme="majorHAnsi" w:cstheme="majorHAnsi"/>
        </w:rPr>
        <w:t>count of</w:t>
      </w:r>
      <w:r w:rsidR="00770082" w:rsidRPr="008F1BBF">
        <w:rPr>
          <w:rFonts w:asciiTheme="majorHAnsi" w:hAnsiTheme="majorHAnsi" w:cstheme="majorHAnsi"/>
        </w:rPr>
        <w:t xml:space="preserve"> 2,309 &amp;</w:t>
      </w:r>
      <w:r w:rsidRPr="008F1BBF">
        <w:rPr>
          <w:rFonts w:asciiTheme="majorHAnsi" w:hAnsiTheme="majorHAnsi" w:cstheme="majorHAnsi"/>
        </w:rPr>
        <w:t xml:space="preserve"> 2,674 active assets should serve as the current anchor point for backward calculation.</w:t>
      </w:r>
    </w:p>
    <w:p w14:paraId="56B2AD2A" w14:textId="4427B50C" w:rsidR="00C64237" w:rsidRDefault="00C64237" w:rsidP="00C64237">
      <w:pPr>
        <w:pStyle w:val="Heading1"/>
        <w:rPr>
          <w:rFonts w:cstheme="majorHAnsi"/>
        </w:rPr>
      </w:pPr>
      <w:r w:rsidRPr="008F1BBF">
        <w:rPr>
          <w:rFonts w:cstheme="majorHAnsi"/>
        </w:rPr>
        <w:t>1</w:t>
      </w:r>
      <w:r>
        <w:rPr>
          <w:rFonts w:cstheme="majorHAnsi"/>
        </w:rPr>
        <w:t>5</w:t>
      </w:r>
      <w:r w:rsidRPr="008F1BBF">
        <w:rPr>
          <w:rFonts w:cstheme="majorHAnsi"/>
        </w:rPr>
        <w:t xml:space="preserve">. </w:t>
      </w:r>
      <w:r>
        <w:rPr>
          <w:rFonts w:cstheme="majorHAnsi"/>
        </w:rPr>
        <w:t>Updates</w:t>
      </w:r>
    </w:p>
    <w:p w14:paraId="4E30E964" w14:textId="77777777" w:rsidR="00C64237" w:rsidRPr="00C64237" w:rsidRDefault="00C64237" w:rsidP="00C64237"/>
    <w:tbl>
      <w:tblPr>
        <w:tblW w:w="10098" w:type="dxa"/>
        <w:tblCellSpacing w:w="15" w:type="dxa"/>
        <w:tblCellMar>
          <w:top w:w="15" w:type="dxa"/>
          <w:left w:w="15" w:type="dxa"/>
          <w:bottom w:w="15" w:type="dxa"/>
          <w:right w:w="15" w:type="dxa"/>
        </w:tblCellMar>
        <w:tblLook w:val="04A0" w:firstRow="1" w:lastRow="0" w:firstColumn="1" w:lastColumn="0" w:noHBand="0" w:noVBand="1"/>
      </w:tblPr>
      <w:tblGrid>
        <w:gridCol w:w="944"/>
        <w:gridCol w:w="1198"/>
        <w:gridCol w:w="1584"/>
        <w:gridCol w:w="6372"/>
      </w:tblGrid>
      <w:tr w:rsidR="0088091B" w:rsidRPr="0088091B" w14:paraId="245E6152" w14:textId="77777777" w:rsidTr="00A035F9">
        <w:trPr>
          <w:trHeight w:val="563"/>
          <w:tblCellSpacing w:w="15" w:type="dxa"/>
        </w:trPr>
        <w:tc>
          <w:tcPr>
            <w:tcW w:w="89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14AE93" w14:textId="77777777" w:rsidR="0088091B" w:rsidRPr="0088091B" w:rsidRDefault="0088091B" w:rsidP="0088091B">
            <w:pPr>
              <w:rPr>
                <w:rFonts w:asciiTheme="majorHAnsi" w:hAnsiTheme="majorHAnsi" w:cstheme="majorHAnsi"/>
                <w:b/>
                <w:bCs/>
              </w:rPr>
            </w:pPr>
            <w:r w:rsidRPr="0088091B">
              <w:rPr>
                <w:rFonts w:asciiTheme="majorHAnsi" w:hAnsiTheme="majorHAnsi" w:cstheme="majorHAnsi"/>
                <w:b/>
                <w:bCs/>
              </w:rPr>
              <w:t>Version</w:t>
            </w:r>
          </w:p>
        </w:tc>
        <w:tc>
          <w:tcPr>
            <w:tcW w:w="1168"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7A1DD5" w14:textId="77777777" w:rsidR="0088091B" w:rsidRPr="0088091B" w:rsidRDefault="0088091B" w:rsidP="0088091B">
            <w:pPr>
              <w:rPr>
                <w:rFonts w:asciiTheme="majorHAnsi" w:hAnsiTheme="majorHAnsi" w:cstheme="majorHAnsi"/>
                <w:b/>
                <w:bCs/>
              </w:rPr>
            </w:pPr>
            <w:r w:rsidRPr="0088091B">
              <w:rPr>
                <w:rFonts w:asciiTheme="majorHAnsi" w:hAnsiTheme="majorHAnsi" w:cstheme="majorHAnsi"/>
                <w:b/>
                <w:bCs/>
              </w:rPr>
              <w:t>Date</w:t>
            </w:r>
          </w:p>
        </w:tc>
        <w:tc>
          <w:tcPr>
            <w:tcW w:w="15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D76BD0" w14:textId="77777777" w:rsidR="0088091B" w:rsidRPr="0088091B" w:rsidRDefault="0088091B" w:rsidP="0088091B">
            <w:pPr>
              <w:rPr>
                <w:rFonts w:asciiTheme="majorHAnsi" w:hAnsiTheme="majorHAnsi" w:cstheme="majorHAnsi"/>
                <w:b/>
                <w:bCs/>
              </w:rPr>
            </w:pPr>
            <w:r w:rsidRPr="0088091B">
              <w:rPr>
                <w:rFonts w:asciiTheme="majorHAnsi" w:hAnsiTheme="majorHAnsi" w:cstheme="majorHAnsi"/>
                <w:b/>
                <w:bCs/>
              </w:rPr>
              <w:t>Updated By</w:t>
            </w:r>
          </w:p>
        </w:tc>
        <w:tc>
          <w:tcPr>
            <w:tcW w:w="632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4FF914" w14:textId="77777777" w:rsidR="0088091B" w:rsidRPr="0088091B" w:rsidRDefault="0088091B" w:rsidP="0088091B">
            <w:pPr>
              <w:rPr>
                <w:rFonts w:asciiTheme="majorHAnsi" w:hAnsiTheme="majorHAnsi" w:cstheme="majorHAnsi"/>
                <w:b/>
                <w:bCs/>
              </w:rPr>
            </w:pPr>
            <w:r w:rsidRPr="0088091B">
              <w:rPr>
                <w:rFonts w:asciiTheme="majorHAnsi" w:hAnsiTheme="majorHAnsi" w:cstheme="majorHAnsi"/>
                <w:b/>
                <w:bCs/>
              </w:rPr>
              <w:t>Change Description</w:t>
            </w:r>
          </w:p>
        </w:tc>
      </w:tr>
      <w:tr w:rsidR="0088091B" w:rsidRPr="0088091B" w14:paraId="30737F60" w14:textId="77777777" w:rsidTr="00A035F9">
        <w:trPr>
          <w:trHeight w:val="563"/>
          <w:tblCellSpacing w:w="15" w:type="dxa"/>
        </w:trPr>
        <w:tc>
          <w:tcPr>
            <w:tcW w:w="899" w:type="dxa"/>
            <w:tcBorders>
              <w:top w:val="single" w:sz="6" w:space="0" w:color="E6E6E6"/>
              <w:left w:val="single" w:sz="6" w:space="0" w:color="E6E6E6"/>
              <w:bottom w:val="single" w:sz="6" w:space="0" w:color="E6E6E6"/>
              <w:right w:val="single" w:sz="6" w:space="0" w:color="E6E6E6"/>
            </w:tcBorders>
            <w:vAlign w:val="center"/>
            <w:hideMark/>
          </w:tcPr>
          <w:p w14:paraId="53C83D69" w14:textId="77777777" w:rsidR="0088091B" w:rsidRPr="0088091B" w:rsidRDefault="0088091B" w:rsidP="0088091B">
            <w:pPr>
              <w:rPr>
                <w:rFonts w:asciiTheme="majorHAnsi" w:hAnsiTheme="majorHAnsi" w:cstheme="majorHAnsi"/>
              </w:rPr>
            </w:pPr>
            <w:r w:rsidRPr="0088091B">
              <w:rPr>
                <w:rFonts w:asciiTheme="majorHAnsi" w:hAnsiTheme="majorHAnsi" w:cstheme="majorHAnsi"/>
              </w:rPr>
              <w:t>1.0</w:t>
            </w:r>
          </w:p>
        </w:tc>
        <w:tc>
          <w:tcPr>
            <w:tcW w:w="1168" w:type="dxa"/>
            <w:tcBorders>
              <w:top w:val="single" w:sz="6" w:space="0" w:color="E6E6E6"/>
              <w:left w:val="single" w:sz="6" w:space="0" w:color="E6E6E6"/>
              <w:bottom w:val="single" w:sz="6" w:space="0" w:color="E6E6E6"/>
              <w:right w:val="single" w:sz="6" w:space="0" w:color="E6E6E6"/>
            </w:tcBorders>
            <w:vAlign w:val="center"/>
            <w:hideMark/>
          </w:tcPr>
          <w:p w14:paraId="43E8CEF2" w14:textId="22ADBAA2" w:rsidR="0088091B" w:rsidRPr="0088091B" w:rsidRDefault="0088091B" w:rsidP="0088091B">
            <w:pPr>
              <w:rPr>
                <w:rFonts w:asciiTheme="majorHAnsi" w:hAnsiTheme="majorHAnsi" w:cstheme="majorHAnsi"/>
              </w:rPr>
            </w:pPr>
            <w:r>
              <w:rPr>
                <w:rFonts w:asciiTheme="majorHAnsi" w:hAnsiTheme="majorHAnsi" w:cstheme="majorHAnsi"/>
              </w:rPr>
              <w:t>6/23/2026</w:t>
            </w:r>
          </w:p>
        </w:tc>
        <w:tc>
          <w:tcPr>
            <w:tcW w:w="1554" w:type="dxa"/>
            <w:tcBorders>
              <w:top w:val="single" w:sz="6" w:space="0" w:color="E6E6E6"/>
              <w:left w:val="single" w:sz="6" w:space="0" w:color="E6E6E6"/>
              <w:bottom w:val="single" w:sz="6" w:space="0" w:color="E6E6E6"/>
              <w:right w:val="single" w:sz="6" w:space="0" w:color="E6E6E6"/>
            </w:tcBorders>
            <w:vAlign w:val="center"/>
            <w:hideMark/>
          </w:tcPr>
          <w:p w14:paraId="5557DFAC" w14:textId="564D53C4" w:rsidR="0088091B" w:rsidRPr="0088091B" w:rsidRDefault="0088091B" w:rsidP="0088091B">
            <w:pPr>
              <w:rPr>
                <w:rFonts w:asciiTheme="majorHAnsi" w:hAnsiTheme="majorHAnsi" w:cstheme="majorHAnsi"/>
              </w:rPr>
            </w:pPr>
            <w:r>
              <w:rPr>
                <w:rFonts w:asciiTheme="majorHAnsi" w:hAnsiTheme="majorHAnsi" w:cstheme="majorHAnsi"/>
              </w:rPr>
              <w:t>James Howard</w:t>
            </w:r>
          </w:p>
        </w:tc>
        <w:tc>
          <w:tcPr>
            <w:tcW w:w="6327" w:type="dxa"/>
            <w:tcBorders>
              <w:top w:val="single" w:sz="6" w:space="0" w:color="E6E6E6"/>
              <w:left w:val="single" w:sz="6" w:space="0" w:color="E6E6E6"/>
              <w:bottom w:val="single" w:sz="6" w:space="0" w:color="E6E6E6"/>
              <w:right w:val="single" w:sz="6" w:space="0" w:color="E6E6E6"/>
            </w:tcBorders>
            <w:vAlign w:val="center"/>
            <w:hideMark/>
          </w:tcPr>
          <w:p w14:paraId="272CA772" w14:textId="77777777" w:rsidR="0088091B" w:rsidRPr="0088091B" w:rsidRDefault="0088091B" w:rsidP="0088091B">
            <w:pPr>
              <w:rPr>
                <w:rFonts w:asciiTheme="majorHAnsi" w:hAnsiTheme="majorHAnsi" w:cstheme="majorHAnsi"/>
              </w:rPr>
            </w:pPr>
            <w:r w:rsidRPr="0088091B">
              <w:rPr>
                <w:rFonts w:asciiTheme="majorHAnsi" w:hAnsiTheme="majorHAnsi" w:cstheme="majorHAnsi"/>
              </w:rPr>
              <w:t>Initial methodology creation</w:t>
            </w:r>
          </w:p>
        </w:tc>
      </w:tr>
      <w:tr w:rsidR="53B9C89B" w14:paraId="49418A1C" w14:textId="77777777" w:rsidTr="00A035F9">
        <w:trPr>
          <w:trHeight w:val="563"/>
          <w:tblCellSpacing w:w="15" w:type="dxa"/>
        </w:trPr>
        <w:tc>
          <w:tcPr>
            <w:tcW w:w="899" w:type="dxa"/>
            <w:tcBorders>
              <w:top w:val="single" w:sz="6" w:space="0" w:color="E6E6E6"/>
              <w:left w:val="single" w:sz="6" w:space="0" w:color="E6E6E6"/>
              <w:bottom w:val="single" w:sz="6" w:space="0" w:color="E6E6E6"/>
              <w:right w:val="single" w:sz="6" w:space="0" w:color="E6E6E6"/>
            </w:tcBorders>
            <w:vAlign w:val="center"/>
            <w:hideMark/>
          </w:tcPr>
          <w:p w14:paraId="2A2A97EA" w14:textId="75284B04" w:rsidR="2608C204" w:rsidRDefault="2608C204" w:rsidP="53B9C89B">
            <w:pPr>
              <w:rPr>
                <w:rFonts w:asciiTheme="majorHAnsi" w:hAnsiTheme="majorHAnsi" w:cstheme="majorBidi"/>
              </w:rPr>
            </w:pPr>
            <w:r w:rsidRPr="53B9C89B">
              <w:rPr>
                <w:rFonts w:asciiTheme="majorHAnsi" w:hAnsiTheme="majorHAnsi" w:cstheme="majorBidi"/>
              </w:rPr>
              <w:t>1.</w:t>
            </w:r>
            <w:r w:rsidR="001B2AD6">
              <w:rPr>
                <w:rFonts w:asciiTheme="majorHAnsi" w:hAnsiTheme="majorHAnsi" w:cstheme="majorBidi"/>
              </w:rPr>
              <w:t>1</w:t>
            </w:r>
          </w:p>
        </w:tc>
        <w:tc>
          <w:tcPr>
            <w:tcW w:w="1168" w:type="dxa"/>
            <w:tcBorders>
              <w:top w:val="single" w:sz="6" w:space="0" w:color="E6E6E6"/>
              <w:left w:val="single" w:sz="6" w:space="0" w:color="E6E6E6"/>
              <w:bottom w:val="single" w:sz="6" w:space="0" w:color="E6E6E6"/>
              <w:right w:val="single" w:sz="6" w:space="0" w:color="E6E6E6"/>
            </w:tcBorders>
            <w:vAlign w:val="center"/>
            <w:hideMark/>
          </w:tcPr>
          <w:p w14:paraId="4A7676B9" w14:textId="2754F22B" w:rsidR="2608C204" w:rsidRDefault="2608C204" w:rsidP="53B9C89B">
            <w:pPr>
              <w:rPr>
                <w:rFonts w:asciiTheme="majorHAnsi" w:hAnsiTheme="majorHAnsi" w:cstheme="majorBidi"/>
              </w:rPr>
            </w:pPr>
            <w:r w:rsidRPr="53B9C89B">
              <w:rPr>
                <w:rFonts w:asciiTheme="majorHAnsi" w:hAnsiTheme="majorHAnsi" w:cstheme="majorBidi"/>
              </w:rPr>
              <w:t>6/25/2026</w:t>
            </w:r>
          </w:p>
        </w:tc>
        <w:tc>
          <w:tcPr>
            <w:tcW w:w="1554" w:type="dxa"/>
            <w:tcBorders>
              <w:top w:val="single" w:sz="6" w:space="0" w:color="E6E6E6"/>
              <w:left w:val="single" w:sz="6" w:space="0" w:color="E6E6E6"/>
              <w:bottom w:val="single" w:sz="6" w:space="0" w:color="E6E6E6"/>
              <w:right w:val="single" w:sz="6" w:space="0" w:color="E6E6E6"/>
            </w:tcBorders>
            <w:vAlign w:val="center"/>
            <w:hideMark/>
          </w:tcPr>
          <w:p w14:paraId="17E146D4" w14:textId="130F636A" w:rsidR="2608C204" w:rsidRDefault="2608C204" w:rsidP="53B9C89B">
            <w:pPr>
              <w:rPr>
                <w:rFonts w:asciiTheme="majorHAnsi" w:hAnsiTheme="majorHAnsi" w:cstheme="majorBidi"/>
              </w:rPr>
            </w:pPr>
            <w:r w:rsidRPr="53B9C89B">
              <w:rPr>
                <w:rFonts w:asciiTheme="majorHAnsi" w:hAnsiTheme="majorHAnsi" w:cstheme="majorBidi"/>
              </w:rPr>
              <w:t>James Howard</w:t>
            </w:r>
          </w:p>
        </w:tc>
        <w:tc>
          <w:tcPr>
            <w:tcW w:w="6327" w:type="dxa"/>
            <w:tcBorders>
              <w:top w:val="single" w:sz="6" w:space="0" w:color="E6E6E6"/>
              <w:left w:val="single" w:sz="6" w:space="0" w:color="E6E6E6"/>
              <w:bottom w:val="single" w:sz="6" w:space="0" w:color="E6E6E6"/>
              <w:right w:val="single" w:sz="6" w:space="0" w:color="E6E6E6"/>
            </w:tcBorders>
            <w:vAlign w:val="center"/>
            <w:hideMark/>
          </w:tcPr>
          <w:p w14:paraId="3E618336" w14:textId="4AD103D5" w:rsidR="2608C204" w:rsidRDefault="2608C204" w:rsidP="53B9C89B">
            <w:pPr>
              <w:spacing w:after="0"/>
              <w:rPr>
                <w:rFonts w:ascii="Aptos Narrow" w:eastAsia="Aptos Narrow" w:hAnsi="Aptos Narrow" w:cs="Aptos Narrow"/>
                <w:color w:val="000000" w:themeColor="text1"/>
                <w:sz w:val="22"/>
              </w:rPr>
            </w:pPr>
            <w:r w:rsidRPr="53B9C89B">
              <w:rPr>
                <w:rFonts w:asciiTheme="majorHAnsi" w:hAnsiTheme="majorHAnsi" w:cstheme="majorBidi"/>
              </w:rPr>
              <w:t xml:space="preserve">FY25 has been changed from </w:t>
            </w:r>
            <w:r w:rsidRPr="53B9C89B">
              <w:rPr>
                <w:rFonts w:ascii="Aptos Narrow" w:eastAsia="Aptos Narrow" w:hAnsi="Aptos Narrow" w:cs="Aptos Narrow"/>
                <w:color w:val="000000" w:themeColor="text1"/>
                <w:sz w:val="22"/>
              </w:rPr>
              <w:t xml:space="preserve">2583 to 2604 because when calculated </w:t>
            </w:r>
            <w:proofErr w:type="gramStart"/>
            <w:r w:rsidRPr="53B9C89B">
              <w:rPr>
                <w:rFonts w:ascii="Aptos Narrow" w:eastAsia="Aptos Narrow" w:hAnsi="Aptos Narrow" w:cs="Aptos Narrow"/>
                <w:color w:val="000000" w:themeColor="text1"/>
                <w:sz w:val="22"/>
              </w:rPr>
              <w:t>form</w:t>
            </w:r>
            <w:proofErr w:type="gramEnd"/>
            <w:r w:rsidRPr="53B9C89B">
              <w:rPr>
                <w:rFonts w:ascii="Aptos Narrow" w:eastAsia="Aptos Narrow" w:hAnsi="Aptos Narrow" w:cs="Aptos Narrow"/>
                <w:color w:val="000000" w:themeColor="text1"/>
                <w:sz w:val="22"/>
              </w:rPr>
              <w:t xml:space="preserve"> SQL and looking at old reports, both formal </w:t>
            </w:r>
            <w:r w:rsidR="7A629692" w:rsidRPr="53B9C89B">
              <w:rPr>
                <w:rFonts w:ascii="Aptos Narrow" w:eastAsia="Aptos Narrow" w:hAnsi="Aptos Narrow" w:cs="Aptos Narrow"/>
                <w:color w:val="000000" w:themeColor="text1"/>
                <w:sz w:val="22"/>
              </w:rPr>
              <w:t>data sources</w:t>
            </w:r>
            <w:r w:rsidRPr="53B9C89B">
              <w:rPr>
                <w:rFonts w:ascii="Aptos Narrow" w:eastAsia="Aptos Narrow" w:hAnsi="Aptos Narrow" w:cs="Aptos Narrow"/>
                <w:color w:val="000000" w:themeColor="text1"/>
                <w:sz w:val="22"/>
              </w:rPr>
              <w:t xml:space="preserve"> have </w:t>
            </w:r>
            <w:r w:rsidR="5DD7C2B8" w:rsidRPr="53B9C89B">
              <w:rPr>
                <w:rFonts w:ascii="Aptos Narrow" w:eastAsia="Aptos Narrow" w:hAnsi="Aptos Narrow" w:cs="Aptos Narrow"/>
                <w:color w:val="000000" w:themeColor="text1"/>
                <w:sz w:val="22"/>
              </w:rPr>
              <w:t>the</w:t>
            </w:r>
            <w:r w:rsidRPr="53B9C89B">
              <w:rPr>
                <w:rFonts w:ascii="Aptos Narrow" w:eastAsia="Aptos Narrow" w:hAnsi="Aptos Narrow" w:cs="Aptos Narrow"/>
                <w:color w:val="000000" w:themeColor="text1"/>
                <w:sz w:val="22"/>
              </w:rPr>
              <w:t xml:space="preserve"> value 260</w:t>
            </w:r>
            <w:r w:rsidR="32677D5F" w:rsidRPr="53B9C89B">
              <w:rPr>
                <w:rFonts w:ascii="Aptos Narrow" w:eastAsia="Aptos Narrow" w:hAnsi="Aptos Narrow" w:cs="Aptos Narrow"/>
                <w:color w:val="000000" w:themeColor="text1"/>
                <w:sz w:val="22"/>
              </w:rPr>
              <w:t xml:space="preserve">4 as the results. Because there is an agreement </w:t>
            </w:r>
            <w:proofErr w:type="gramStart"/>
            <w:r w:rsidR="32677D5F" w:rsidRPr="53B9C89B">
              <w:rPr>
                <w:rFonts w:ascii="Aptos Narrow" w:eastAsia="Aptos Narrow" w:hAnsi="Aptos Narrow" w:cs="Aptos Narrow"/>
                <w:color w:val="000000" w:themeColor="text1"/>
                <w:sz w:val="22"/>
              </w:rPr>
              <w:t>in</w:t>
            </w:r>
            <w:proofErr w:type="gramEnd"/>
            <w:r w:rsidR="32677D5F" w:rsidRPr="53B9C89B">
              <w:rPr>
                <w:rFonts w:ascii="Aptos Narrow" w:eastAsia="Aptos Narrow" w:hAnsi="Aptos Narrow" w:cs="Aptos Narrow"/>
                <w:color w:val="000000" w:themeColor="text1"/>
                <w:sz w:val="22"/>
              </w:rPr>
              <w:t xml:space="preserve"> this value, no mathematical inferences </w:t>
            </w:r>
            <w:proofErr w:type="gramStart"/>
            <w:r w:rsidR="32677D5F" w:rsidRPr="53B9C89B">
              <w:rPr>
                <w:rFonts w:ascii="Aptos Narrow" w:eastAsia="Aptos Narrow" w:hAnsi="Aptos Narrow" w:cs="Aptos Narrow"/>
                <w:color w:val="000000" w:themeColor="text1"/>
                <w:sz w:val="22"/>
              </w:rPr>
              <w:t>is</w:t>
            </w:r>
            <w:proofErr w:type="gramEnd"/>
            <w:r w:rsidR="32677D5F" w:rsidRPr="53B9C89B">
              <w:rPr>
                <w:rFonts w:ascii="Aptos Narrow" w:eastAsia="Aptos Narrow" w:hAnsi="Aptos Narrow" w:cs="Aptos Narrow"/>
                <w:color w:val="000000" w:themeColor="text1"/>
                <w:sz w:val="22"/>
              </w:rPr>
              <w:t xml:space="preserve"> needed.</w:t>
            </w:r>
          </w:p>
        </w:tc>
      </w:tr>
    </w:tbl>
    <w:p w14:paraId="52F93650" w14:textId="77777777" w:rsidR="00C64237" w:rsidRDefault="00C64237">
      <w:pPr>
        <w:rPr>
          <w:rFonts w:asciiTheme="majorHAnsi" w:hAnsiTheme="majorHAnsi" w:cstheme="majorHAnsi"/>
        </w:rPr>
      </w:pPr>
    </w:p>
    <w:p w14:paraId="569083CE" w14:textId="77777777" w:rsidR="0088091B" w:rsidRDefault="0088091B">
      <w:pPr>
        <w:rPr>
          <w:rFonts w:asciiTheme="majorHAnsi" w:hAnsiTheme="majorHAnsi" w:cstheme="majorHAnsi"/>
        </w:rPr>
      </w:pPr>
    </w:p>
    <w:p w14:paraId="5F74AFC4" w14:textId="77777777" w:rsidR="0088091B" w:rsidRDefault="0088091B">
      <w:pPr>
        <w:rPr>
          <w:rFonts w:asciiTheme="majorHAnsi" w:hAnsiTheme="majorHAnsi" w:cstheme="majorHAnsi"/>
        </w:rPr>
      </w:pPr>
    </w:p>
    <w:p w14:paraId="0E745FC0" w14:textId="77777777" w:rsidR="00C64237" w:rsidRDefault="00C64237">
      <w:pPr>
        <w:rPr>
          <w:rFonts w:asciiTheme="majorHAnsi" w:hAnsiTheme="majorHAnsi" w:cstheme="majorHAnsi"/>
        </w:rPr>
      </w:pPr>
    </w:p>
    <w:p w14:paraId="461C890D" w14:textId="77777777" w:rsidR="00C64237" w:rsidRDefault="00C64237">
      <w:pPr>
        <w:rPr>
          <w:rFonts w:asciiTheme="majorHAnsi" w:hAnsiTheme="majorHAnsi" w:cstheme="majorHAnsi"/>
        </w:rPr>
      </w:pPr>
    </w:p>
    <w:p w14:paraId="77D841A7" w14:textId="77777777" w:rsidR="00C64237" w:rsidRDefault="00C64237">
      <w:pPr>
        <w:rPr>
          <w:rFonts w:asciiTheme="majorHAnsi" w:hAnsiTheme="majorHAnsi" w:cstheme="majorHAnsi"/>
        </w:rPr>
      </w:pPr>
    </w:p>
    <w:p w14:paraId="5A548EA8" w14:textId="77777777" w:rsidR="00C64237" w:rsidRDefault="00C64237">
      <w:pPr>
        <w:rPr>
          <w:rFonts w:asciiTheme="majorHAnsi" w:hAnsiTheme="majorHAnsi" w:cstheme="majorHAnsi"/>
        </w:rPr>
      </w:pPr>
    </w:p>
    <w:p w14:paraId="557169F1" w14:textId="77777777" w:rsidR="00C64237" w:rsidRDefault="00C64237">
      <w:pPr>
        <w:rPr>
          <w:rFonts w:asciiTheme="majorHAnsi" w:hAnsiTheme="majorHAnsi" w:cstheme="majorHAnsi"/>
        </w:rPr>
      </w:pPr>
    </w:p>
    <w:p w14:paraId="67CC9DC0" w14:textId="77777777" w:rsidR="00C64237" w:rsidRPr="008F1BBF" w:rsidRDefault="00C64237">
      <w:pPr>
        <w:rPr>
          <w:rFonts w:asciiTheme="majorHAnsi" w:hAnsiTheme="majorHAnsi" w:cstheme="majorHAnsi"/>
        </w:rPr>
      </w:pPr>
    </w:p>
    <w:p w14:paraId="6C0DE84F" w14:textId="3791591C" w:rsidR="00857E61" w:rsidRPr="008F1BBF" w:rsidRDefault="00000000">
      <w:pPr>
        <w:pStyle w:val="Heading1"/>
        <w:rPr>
          <w:rFonts w:cstheme="majorHAnsi"/>
        </w:rPr>
      </w:pPr>
      <w:r w:rsidRPr="008F1BBF">
        <w:rPr>
          <w:rFonts w:cstheme="majorHAnsi"/>
        </w:rPr>
        <w:t>Appendix A: Corrected SQL Script</w:t>
      </w:r>
    </w:p>
    <w:p w14:paraId="6C960AF8" w14:textId="77777777" w:rsidR="00857E61" w:rsidRDefault="00000000">
      <w:pPr>
        <w:pStyle w:val="CodeBlock"/>
        <w:rPr>
          <w:rFonts w:asciiTheme="majorHAnsi" w:hAnsiTheme="majorHAnsi" w:cstheme="majorHAnsi"/>
        </w:rPr>
      </w:pPr>
      <w:r w:rsidRPr="53B9C89B">
        <w:rPr>
          <w:rFonts w:asciiTheme="majorHAnsi" w:hAnsiTheme="majorHAnsi" w:cstheme="majorBidi"/>
        </w:rPr>
        <w:t>DROP TABLE IF EXISTS #Outserv;</w:t>
      </w:r>
      <w:r>
        <w:br/>
      </w:r>
      <w:r w:rsidRPr="53B9C89B">
        <w:rPr>
          <w:rFonts w:asciiTheme="majorHAnsi" w:hAnsiTheme="majorHAnsi" w:cstheme="majorBidi"/>
        </w:rPr>
        <w:t>DROP TABLE IF EXISTS #Addserv;</w:t>
      </w:r>
      <w:r>
        <w:br/>
      </w:r>
      <w:r w:rsidRPr="53B9C89B">
        <w:rPr>
          <w:rFonts w:asciiTheme="majorHAnsi" w:hAnsiTheme="majorHAnsi" w:cstheme="majorBidi"/>
        </w:rPr>
        <w:t>DROP TABLE IF EXISTS #setup;</w:t>
      </w:r>
      <w:r>
        <w:br/>
      </w:r>
      <w:r>
        <w:br/>
      </w:r>
      <w:r w:rsidRPr="53B9C89B">
        <w:rPr>
          <w:rFonts w:asciiTheme="majorHAnsi" w:hAnsiTheme="majorHAnsi" w:cstheme="majorBidi"/>
        </w:rPr>
        <w:t>/* Get a count of the number of vehicles that were taken out of the fleet.</w:t>
      </w:r>
      <w:r>
        <w:br/>
      </w:r>
      <w:r w:rsidRPr="53B9C89B">
        <w:rPr>
          <w:rFonts w:asciiTheme="majorHAnsi" w:hAnsiTheme="majorHAnsi" w:cstheme="majorBidi"/>
        </w:rPr>
        <w:t xml:space="preserve">   Out of service is the timeframe of interest because the goal is to understand usable vehicles.</w:t>
      </w:r>
      <w:r>
        <w:br/>
      </w:r>
      <w:r w:rsidRPr="53B9C89B">
        <w:rPr>
          <w:rFonts w:asciiTheme="majorHAnsi" w:hAnsiTheme="majorHAnsi" w:cstheme="majorBidi"/>
        </w:rPr>
        <w:t xml:space="preserve">   Corrected logic: use OutServiceDate for both the count and the fiscal year grouping. */</w:t>
      </w:r>
      <w:r>
        <w:br/>
      </w:r>
      <w:r w:rsidRPr="53B9C89B">
        <w:rPr>
          <w:rFonts w:asciiTheme="majorHAnsi" w:hAnsiTheme="majorHAnsi" w:cstheme="majorBidi"/>
        </w:rPr>
        <w:t>SELECT</w:t>
      </w:r>
      <w:r>
        <w:br/>
      </w:r>
      <w:r w:rsidRPr="53B9C89B">
        <w:rPr>
          <w:rFonts w:asciiTheme="majorHAnsi" w:hAnsiTheme="majorHAnsi" w:cstheme="majorBidi"/>
        </w:rPr>
        <w:t xml:space="preserve">    CASE</w:t>
      </w:r>
      <w:r>
        <w:br/>
      </w:r>
      <w:r w:rsidRPr="53B9C89B">
        <w:rPr>
          <w:rFonts w:asciiTheme="majorHAnsi" w:hAnsiTheme="majorHAnsi" w:cstheme="majorBidi"/>
        </w:rPr>
        <w:t xml:space="preserve">        WHEN MONTH(OutServiceDate) &gt;= 5 THEN YEAR(OutServiceDate) + 1</w:t>
      </w:r>
      <w:r>
        <w:br/>
      </w:r>
      <w:r w:rsidRPr="53B9C89B">
        <w:rPr>
          <w:rFonts w:asciiTheme="majorHAnsi" w:hAnsiTheme="majorHAnsi" w:cstheme="majorBidi"/>
        </w:rPr>
        <w:t xml:space="preserve">        ELSE YEAR(OutServiceDate)</w:t>
      </w:r>
      <w:r>
        <w:br/>
      </w:r>
      <w:r w:rsidRPr="53B9C89B">
        <w:rPr>
          <w:rFonts w:asciiTheme="majorHAnsi" w:hAnsiTheme="majorHAnsi" w:cstheme="majorBidi"/>
        </w:rPr>
        <w:t xml:space="preserve">    END AS FY,</w:t>
      </w:r>
      <w:r>
        <w:br/>
      </w:r>
      <w:r w:rsidRPr="53B9C89B">
        <w:rPr>
          <w:rFonts w:asciiTheme="majorHAnsi" w:hAnsiTheme="majorHAnsi" w:cstheme="majorBidi"/>
        </w:rPr>
        <w:t xml:space="preserve">    COUNT(OutServiceDate) AS OutServiceDate</w:t>
      </w:r>
      <w:r>
        <w:br/>
      </w:r>
      <w:r w:rsidRPr="53B9C89B">
        <w:rPr>
          <w:rFonts w:asciiTheme="majorHAnsi" w:hAnsiTheme="majorHAnsi" w:cstheme="majorBidi"/>
        </w:rPr>
        <w:t>INTO #Outserv</w:t>
      </w:r>
      <w:r>
        <w:br/>
      </w:r>
      <w:r w:rsidRPr="53B9C89B">
        <w:rPr>
          <w:rFonts w:asciiTheme="majorHAnsi" w:hAnsiTheme="majorHAnsi" w:cstheme="majorBidi"/>
        </w:rPr>
        <w:t>FROM asset.asset a</w:t>
      </w:r>
      <w:r>
        <w:br/>
      </w:r>
      <w:r w:rsidRPr="53B9C89B">
        <w:rPr>
          <w:rFonts w:asciiTheme="majorHAnsi" w:hAnsiTheme="majorHAnsi" w:cstheme="majorBidi"/>
        </w:rPr>
        <w:t>LEFT JOIN asset.Dispose d</w:t>
      </w:r>
      <w:r>
        <w:br/>
      </w:r>
      <w:r w:rsidRPr="53B9C89B">
        <w:rPr>
          <w:rFonts w:asciiTheme="majorHAnsi" w:hAnsiTheme="majorHAnsi" w:cstheme="majorBidi"/>
        </w:rPr>
        <w:t xml:space="preserve">    ON a.AssetID = d.AssetID</w:t>
      </w:r>
      <w:r>
        <w:br/>
      </w:r>
      <w:r w:rsidRPr="53B9C89B">
        <w:rPr>
          <w:rFonts w:asciiTheme="majorHAnsi" w:hAnsiTheme="majorHAnsi" w:cstheme="majorBidi"/>
        </w:rPr>
        <w:t>WHERE a.AssetOrganization IN ('001','002')</w:t>
      </w:r>
      <w:r>
        <w:br/>
      </w:r>
      <w:r w:rsidRPr="53B9C89B">
        <w:rPr>
          <w:rFonts w:asciiTheme="majorHAnsi" w:hAnsiTheme="majorHAnsi" w:cstheme="majorBidi"/>
        </w:rPr>
        <w:t>GROUP BY</w:t>
      </w:r>
      <w:r>
        <w:br/>
      </w:r>
      <w:r w:rsidRPr="53B9C89B">
        <w:rPr>
          <w:rFonts w:asciiTheme="majorHAnsi" w:hAnsiTheme="majorHAnsi" w:cstheme="majorBidi"/>
        </w:rPr>
        <w:t xml:space="preserve">    CASE</w:t>
      </w:r>
      <w:r>
        <w:br/>
      </w:r>
      <w:r w:rsidRPr="53B9C89B">
        <w:rPr>
          <w:rFonts w:asciiTheme="majorHAnsi" w:hAnsiTheme="majorHAnsi" w:cstheme="majorBidi"/>
        </w:rPr>
        <w:t xml:space="preserve">        WHEN MONTH(OutServiceDate) &gt;= 5 THEN YEAR(OutServiceDate) + 1</w:t>
      </w:r>
      <w:r>
        <w:br/>
      </w:r>
      <w:r w:rsidRPr="53B9C89B">
        <w:rPr>
          <w:rFonts w:asciiTheme="majorHAnsi" w:hAnsiTheme="majorHAnsi" w:cstheme="majorBidi"/>
        </w:rPr>
        <w:t xml:space="preserve">        ELSE YEAR(OutServiceDate)</w:t>
      </w:r>
      <w:r>
        <w:br/>
      </w:r>
      <w:r w:rsidRPr="53B9C89B">
        <w:rPr>
          <w:rFonts w:asciiTheme="majorHAnsi" w:hAnsiTheme="majorHAnsi" w:cstheme="majorBidi"/>
        </w:rPr>
        <w:t xml:space="preserve">    END;</w:t>
      </w:r>
      <w:r>
        <w:br/>
      </w:r>
      <w:r>
        <w:br/>
      </w:r>
      <w:r w:rsidRPr="53B9C89B">
        <w:rPr>
          <w:rFonts w:asciiTheme="majorHAnsi" w:hAnsiTheme="majorHAnsi" w:cstheme="majorBidi"/>
        </w:rPr>
        <w:t>/* Get a count of the number of vehicles that were additions to the fleet. */</w:t>
      </w:r>
      <w:r>
        <w:br/>
      </w:r>
      <w:r w:rsidRPr="53B9C89B">
        <w:rPr>
          <w:rFonts w:asciiTheme="majorHAnsi" w:hAnsiTheme="majorHAnsi" w:cstheme="majorBidi"/>
        </w:rPr>
        <w:t>SELECT</w:t>
      </w:r>
      <w:r>
        <w:br/>
      </w:r>
      <w:r w:rsidRPr="53B9C89B">
        <w:rPr>
          <w:rFonts w:asciiTheme="majorHAnsi" w:hAnsiTheme="majorHAnsi" w:cstheme="majorBidi"/>
        </w:rPr>
        <w:t xml:space="preserve">    CASE</w:t>
      </w:r>
      <w:r>
        <w:br/>
      </w:r>
      <w:r w:rsidRPr="53B9C89B">
        <w:rPr>
          <w:rFonts w:asciiTheme="majorHAnsi" w:hAnsiTheme="majorHAnsi" w:cstheme="majorBidi"/>
        </w:rPr>
        <w:t xml:space="preserve">        WHEN MONTH(InServiceDate) &gt;= 5 THEN YEAR(InServiceDate) + 1</w:t>
      </w:r>
      <w:r>
        <w:br/>
      </w:r>
      <w:r w:rsidRPr="53B9C89B">
        <w:rPr>
          <w:rFonts w:asciiTheme="majorHAnsi" w:hAnsiTheme="majorHAnsi" w:cstheme="majorBidi"/>
        </w:rPr>
        <w:t xml:space="preserve">        ELSE YEAR(InServiceDate)</w:t>
      </w:r>
      <w:r>
        <w:br/>
      </w:r>
      <w:r w:rsidRPr="53B9C89B">
        <w:rPr>
          <w:rFonts w:asciiTheme="majorHAnsi" w:hAnsiTheme="majorHAnsi" w:cstheme="majorBidi"/>
        </w:rPr>
        <w:t xml:space="preserve">    END AS FY,</w:t>
      </w:r>
      <w:r>
        <w:br/>
      </w:r>
      <w:r w:rsidRPr="53B9C89B">
        <w:rPr>
          <w:rFonts w:asciiTheme="majorHAnsi" w:hAnsiTheme="majorHAnsi" w:cstheme="majorBidi"/>
        </w:rPr>
        <w:t xml:space="preserve">    COUNT(InServiceDate) AS InServiceDate,</w:t>
      </w:r>
      <w:r>
        <w:br/>
      </w:r>
      <w:r w:rsidRPr="53B9C89B">
        <w:rPr>
          <w:rFonts w:asciiTheme="majorHAnsi" w:hAnsiTheme="majorHAnsi" w:cstheme="majorBidi"/>
        </w:rPr>
        <w:t xml:space="preserve">    COUNT(CASE</w:t>
      </w:r>
      <w:r>
        <w:br/>
      </w:r>
      <w:r w:rsidRPr="53B9C89B">
        <w:rPr>
          <w:rFonts w:asciiTheme="majorHAnsi" w:hAnsiTheme="majorHAnsi" w:cstheme="majorBidi"/>
        </w:rPr>
        <w:t xml:space="preserve">              WHEN TRY_CAST(ReplacedAssetNumber AS FLOAT) IS NULL THEN 1</w:t>
      </w:r>
      <w:r>
        <w:br/>
      </w:r>
      <w:r w:rsidRPr="53B9C89B">
        <w:rPr>
          <w:rFonts w:asciiTheme="majorHAnsi" w:hAnsiTheme="majorHAnsi" w:cstheme="majorBidi"/>
        </w:rPr>
        <w:t xml:space="preserve">          END) AS Adds</w:t>
      </w:r>
      <w:r>
        <w:br/>
      </w:r>
      <w:r w:rsidRPr="53B9C89B">
        <w:rPr>
          <w:rFonts w:asciiTheme="majorHAnsi" w:hAnsiTheme="majorHAnsi" w:cstheme="majorBidi"/>
        </w:rPr>
        <w:t>INTO #Addserv</w:t>
      </w:r>
      <w:r>
        <w:br/>
      </w:r>
      <w:r w:rsidRPr="53B9C89B">
        <w:rPr>
          <w:rFonts w:asciiTheme="majorHAnsi" w:hAnsiTheme="majorHAnsi" w:cstheme="majorBidi"/>
        </w:rPr>
        <w:t>FROM asset.asset a</w:t>
      </w:r>
      <w:r>
        <w:br/>
      </w:r>
      <w:r w:rsidRPr="53B9C89B">
        <w:rPr>
          <w:rFonts w:asciiTheme="majorHAnsi" w:hAnsiTheme="majorHAnsi" w:cstheme="majorBidi"/>
        </w:rPr>
        <w:t>LEFT JOIN asset.Dispose d</w:t>
      </w:r>
      <w:r>
        <w:br/>
      </w:r>
      <w:r w:rsidRPr="53B9C89B">
        <w:rPr>
          <w:rFonts w:asciiTheme="majorHAnsi" w:hAnsiTheme="majorHAnsi" w:cstheme="majorBidi"/>
        </w:rPr>
        <w:t xml:space="preserve">    ON a.AssetID = d.AssetID</w:t>
      </w:r>
      <w:r>
        <w:br/>
      </w:r>
      <w:r w:rsidRPr="53B9C89B">
        <w:rPr>
          <w:rFonts w:asciiTheme="majorHAnsi" w:hAnsiTheme="majorHAnsi" w:cstheme="majorBidi"/>
        </w:rPr>
        <w:t>WHERE YEAR(InServiceDate) &gt; 2013</w:t>
      </w:r>
      <w:r>
        <w:br/>
      </w:r>
      <w:r w:rsidRPr="53B9C89B">
        <w:rPr>
          <w:rFonts w:asciiTheme="majorHAnsi" w:hAnsiTheme="majorHAnsi" w:cstheme="majorBidi"/>
        </w:rPr>
        <w:t xml:space="preserve">  AND a.AssetOrganization IN ('001','002')</w:t>
      </w:r>
      <w:r>
        <w:br/>
      </w:r>
      <w:r w:rsidRPr="53B9C89B">
        <w:rPr>
          <w:rFonts w:asciiTheme="majorHAnsi" w:hAnsiTheme="majorHAnsi" w:cstheme="majorBidi"/>
        </w:rPr>
        <w:t>GROUP BY</w:t>
      </w:r>
      <w:r>
        <w:br/>
      </w:r>
      <w:r w:rsidRPr="53B9C89B">
        <w:rPr>
          <w:rFonts w:asciiTheme="majorHAnsi" w:hAnsiTheme="majorHAnsi" w:cstheme="majorBidi"/>
        </w:rPr>
        <w:t xml:space="preserve">    CASE</w:t>
      </w:r>
      <w:r>
        <w:br/>
      </w:r>
      <w:r w:rsidRPr="53B9C89B">
        <w:rPr>
          <w:rFonts w:asciiTheme="majorHAnsi" w:hAnsiTheme="majorHAnsi" w:cstheme="majorBidi"/>
        </w:rPr>
        <w:t xml:space="preserve">        WHEN MONTH(InServiceDate) &gt;= 5 THEN YEAR(InServiceDate) + 1</w:t>
      </w:r>
      <w:r>
        <w:br/>
      </w:r>
      <w:r w:rsidRPr="53B9C89B">
        <w:rPr>
          <w:rFonts w:asciiTheme="majorHAnsi" w:hAnsiTheme="majorHAnsi" w:cstheme="majorBidi"/>
        </w:rPr>
        <w:t xml:space="preserve">        ELSE YEAR(InServiceDate)</w:t>
      </w:r>
      <w:r>
        <w:br/>
      </w:r>
      <w:r w:rsidRPr="53B9C89B">
        <w:rPr>
          <w:rFonts w:asciiTheme="majorHAnsi" w:hAnsiTheme="majorHAnsi" w:cstheme="majorBidi"/>
        </w:rPr>
        <w:t xml:space="preserve">    END;</w:t>
      </w:r>
      <w:r>
        <w:br/>
      </w:r>
      <w:r>
        <w:br/>
      </w:r>
      <w:r w:rsidRPr="53B9C89B">
        <w:rPr>
          <w:rFonts w:asciiTheme="majorHAnsi" w:hAnsiTheme="majorHAnsi" w:cstheme="majorBidi"/>
        </w:rPr>
        <w:t>/* Daily snapshot validation for FY2026. */</w:t>
      </w:r>
      <w:r>
        <w:br/>
      </w:r>
      <w:r w:rsidRPr="53B9C89B">
        <w:rPr>
          <w:rFonts w:asciiTheme="majorHAnsi" w:hAnsiTheme="majorHAnsi" w:cstheme="majorBidi"/>
        </w:rPr>
        <w:t xml:space="preserve">SELECT </w:t>
      </w:r>
      <w:proofErr w:type="gramStart"/>
      <w:r w:rsidRPr="53B9C89B">
        <w:rPr>
          <w:rFonts w:asciiTheme="majorHAnsi" w:hAnsiTheme="majorHAnsi" w:cstheme="majorBidi"/>
        </w:rPr>
        <w:t>COUNT(</w:t>
      </w:r>
      <w:proofErr w:type="gramEnd"/>
      <w:r w:rsidRPr="53B9C89B">
        <w:rPr>
          <w:rFonts w:asciiTheme="majorHAnsi" w:hAnsiTheme="majorHAnsi" w:cstheme="majorBidi"/>
        </w:rPr>
        <w:t>*)</w:t>
      </w:r>
      <w:r>
        <w:br/>
      </w:r>
      <w:r w:rsidRPr="53B9C89B">
        <w:rPr>
          <w:rFonts w:asciiTheme="majorHAnsi" w:hAnsiTheme="majorHAnsi" w:cstheme="majorBidi"/>
        </w:rPr>
        <w:t>FROM dbo.JMH_dailyrecord</w:t>
      </w:r>
      <w:r>
        <w:br/>
      </w:r>
      <w:r w:rsidRPr="53B9C89B">
        <w:rPr>
          <w:rFonts w:asciiTheme="majorHAnsi" w:hAnsiTheme="majorHAnsi" w:cstheme="majorBidi"/>
        </w:rPr>
        <w:t>WHERE AssetOrganization IN ('001','002')</w:t>
      </w:r>
      <w:r>
        <w:br/>
      </w:r>
      <w:r w:rsidRPr="53B9C89B">
        <w:rPr>
          <w:rFonts w:asciiTheme="majorHAnsi" w:hAnsiTheme="majorHAnsi" w:cstheme="majorBidi"/>
        </w:rPr>
        <w:t xml:space="preserve">  AND AssetStatus IN ('A','H','T','K')</w:t>
      </w:r>
      <w:r>
        <w:br/>
      </w:r>
      <w:r w:rsidRPr="53B9C89B">
        <w:rPr>
          <w:rFonts w:asciiTheme="majorHAnsi" w:hAnsiTheme="majorHAnsi" w:cstheme="majorBidi"/>
        </w:rPr>
        <w:t xml:space="preserve">  AND date_record &gt;= '2026-04-30'</w:t>
      </w:r>
      <w:r>
        <w:br/>
      </w:r>
      <w:r w:rsidRPr="53B9C89B">
        <w:rPr>
          <w:rFonts w:asciiTheme="majorHAnsi" w:hAnsiTheme="majorHAnsi" w:cstheme="majorBidi"/>
        </w:rPr>
        <w:t xml:space="preserve">  AND date_record </w:t>
      </w:r>
      <w:proofErr w:type="gramStart"/>
      <w:r w:rsidRPr="53B9C89B">
        <w:rPr>
          <w:rFonts w:asciiTheme="majorHAnsi" w:hAnsiTheme="majorHAnsi" w:cstheme="majorBidi"/>
        </w:rPr>
        <w:t>&lt;  '</w:t>
      </w:r>
      <w:proofErr w:type="gramEnd"/>
      <w:r w:rsidRPr="53B9C89B">
        <w:rPr>
          <w:rFonts w:asciiTheme="majorHAnsi" w:hAnsiTheme="majorHAnsi" w:cstheme="majorBidi"/>
        </w:rPr>
        <w:t>2026-05-01';</w:t>
      </w:r>
      <w:r>
        <w:br/>
      </w:r>
      <w:r>
        <w:br/>
      </w:r>
      <w:r w:rsidRPr="53B9C89B">
        <w:rPr>
          <w:rFonts w:asciiTheme="majorHAnsi" w:hAnsiTheme="majorHAnsi" w:cstheme="majorBidi"/>
        </w:rPr>
        <w:t>/* Setup table using FY2026 as the known anchor count. */</w:t>
      </w:r>
      <w:r>
        <w:br/>
      </w:r>
      <w:r w:rsidRPr="53B9C89B">
        <w:rPr>
          <w:rFonts w:asciiTheme="majorHAnsi" w:hAnsiTheme="majorHAnsi" w:cstheme="majorBidi"/>
        </w:rPr>
        <w:t>SELECT</w:t>
      </w:r>
      <w:r>
        <w:br/>
      </w:r>
      <w:r w:rsidRPr="53B9C89B">
        <w:rPr>
          <w:rFonts w:asciiTheme="majorHAnsi" w:hAnsiTheme="majorHAnsi" w:cstheme="majorBidi"/>
        </w:rPr>
        <w:lastRenderedPageBreak/>
        <w:t xml:space="preserve">    a.FY,</w:t>
      </w:r>
      <w:r>
        <w:br/>
      </w:r>
      <w:r w:rsidRPr="53B9C89B">
        <w:rPr>
          <w:rFonts w:asciiTheme="majorHAnsi" w:hAnsiTheme="majorHAnsi" w:cstheme="majorBidi"/>
        </w:rPr>
        <w:t xml:space="preserve">    b.InServiceDate AS Total_Inservice,</w:t>
      </w:r>
      <w:r>
        <w:br/>
      </w:r>
      <w:r w:rsidRPr="53B9C89B">
        <w:rPr>
          <w:rFonts w:asciiTheme="majorHAnsi" w:hAnsiTheme="majorHAnsi" w:cstheme="majorBidi"/>
        </w:rPr>
        <w:t xml:space="preserve">    a.OutServiceDate,</w:t>
      </w:r>
      <w:r>
        <w:br/>
      </w:r>
      <w:r w:rsidRPr="53B9C89B">
        <w:rPr>
          <w:rFonts w:asciiTheme="majorHAnsi" w:hAnsiTheme="majorHAnsi" w:cstheme="majorBidi"/>
        </w:rPr>
        <w:t xml:space="preserve">    b.InServiceDate - a.OutServiceDate AS Delta,</w:t>
      </w:r>
      <w:r>
        <w:br/>
      </w:r>
      <w:r w:rsidRPr="53B9C89B">
        <w:rPr>
          <w:rFonts w:asciiTheme="majorHAnsi" w:hAnsiTheme="majorHAnsi" w:cstheme="majorBidi"/>
        </w:rPr>
        <w:t xml:space="preserve">    CASE</w:t>
      </w:r>
      <w:r>
        <w:br/>
      </w:r>
      <w:r w:rsidRPr="53B9C89B">
        <w:rPr>
          <w:rFonts w:asciiTheme="majorHAnsi" w:hAnsiTheme="majorHAnsi" w:cstheme="majorBidi"/>
        </w:rPr>
        <w:t xml:space="preserve">        WHEN a.FY = 2026 THEN 2674</w:t>
      </w:r>
      <w:r>
        <w:br/>
      </w:r>
      <w:r w:rsidRPr="53B9C89B">
        <w:rPr>
          <w:rFonts w:asciiTheme="majorHAnsi" w:hAnsiTheme="majorHAnsi" w:cstheme="majorBidi"/>
        </w:rPr>
        <w:t xml:space="preserve">        ELSE NULL</w:t>
      </w:r>
      <w:r>
        <w:br/>
      </w:r>
      <w:r w:rsidRPr="53B9C89B">
        <w:rPr>
          <w:rFonts w:asciiTheme="majorHAnsi" w:hAnsiTheme="majorHAnsi" w:cstheme="majorBidi"/>
        </w:rPr>
        <w:t xml:space="preserve">    END AS FY_Total</w:t>
      </w:r>
      <w:r>
        <w:br/>
      </w:r>
      <w:r w:rsidRPr="53B9C89B">
        <w:rPr>
          <w:rFonts w:asciiTheme="majorHAnsi" w:hAnsiTheme="majorHAnsi" w:cstheme="majorBidi"/>
        </w:rPr>
        <w:t>INTO #setup</w:t>
      </w:r>
      <w:r>
        <w:br/>
      </w:r>
      <w:r w:rsidRPr="53B9C89B">
        <w:rPr>
          <w:rFonts w:asciiTheme="majorHAnsi" w:hAnsiTheme="majorHAnsi" w:cstheme="majorBidi"/>
        </w:rPr>
        <w:t>FROM #Outserv a</w:t>
      </w:r>
      <w:r>
        <w:br/>
      </w:r>
      <w:r w:rsidRPr="53B9C89B">
        <w:rPr>
          <w:rFonts w:asciiTheme="majorHAnsi" w:hAnsiTheme="majorHAnsi" w:cstheme="majorBidi"/>
        </w:rPr>
        <w:t>LEFT JOIN #Addserv b</w:t>
      </w:r>
      <w:r>
        <w:br/>
      </w:r>
      <w:r w:rsidRPr="53B9C89B">
        <w:rPr>
          <w:rFonts w:asciiTheme="majorHAnsi" w:hAnsiTheme="majorHAnsi" w:cstheme="majorBidi"/>
        </w:rPr>
        <w:t xml:space="preserve">    ON a.FY = b.FY</w:t>
      </w:r>
      <w:r>
        <w:br/>
      </w:r>
      <w:r w:rsidRPr="53B9C89B">
        <w:rPr>
          <w:rFonts w:asciiTheme="majorHAnsi" w:hAnsiTheme="majorHAnsi" w:cstheme="majorBidi"/>
        </w:rPr>
        <w:t>WHERE a.FY &gt; 2013</w:t>
      </w:r>
      <w:r>
        <w:br/>
      </w:r>
      <w:r w:rsidRPr="53B9C89B">
        <w:rPr>
          <w:rFonts w:asciiTheme="majorHAnsi" w:hAnsiTheme="majorHAnsi" w:cstheme="majorBidi"/>
        </w:rPr>
        <w:t>ORDER BY FY DESC;</w:t>
      </w:r>
      <w:r>
        <w:br/>
      </w:r>
      <w:r>
        <w:br/>
      </w:r>
      <w:r w:rsidRPr="53B9C89B">
        <w:rPr>
          <w:rFonts w:asciiTheme="majorHAnsi" w:hAnsiTheme="majorHAnsi" w:cstheme="majorBidi"/>
        </w:rPr>
        <w:t>WITH ordered AS (</w:t>
      </w:r>
      <w:r>
        <w:br/>
      </w:r>
      <w:r w:rsidRPr="53B9C89B">
        <w:rPr>
          <w:rFonts w:asciiTheme="majorHAnsi" w:hAnsiTheme="majorHAnsi" w:cstheme="majorBidi"/>
        </w:rPr>
        <w:t xml:space="preserve">    SELECT *</w:t>
      </w:r>
      <w:r>
        <w:br/>
      </w:r>
      <w:r w:rsidRPr="53B9C89B">
        <w:rPr>
          <w:rFonts w:asciiTheme="majorHAnsi" w:hAnsiTheme="majorHAnsi" w:cstheme="majorBidi"/>
        </w:rPr>
        <w:t xml:space="preserve">    FROM #setup</w:t>
      </w:r>
      <w:r>
        <w:br/>
      </w:r>
      <w:r w:rsidRPr="53B9C89B">
        <w:rPr>
          <w:rFonts w:asciiTheme="majorHAnsi" w:hAnsiTheme="majorHAnsi" w:cstheme="majorBidi"/>
        </w:rPr>
        <w:t>),</w:t>
      </w:r>
      <w:r>
        <w:br/>
      </w:r>
      <w:r w:rsidRPr="53B9C89B">
        <w:rPr>
          <w:rFonts w:asciiTheme="majorHAnsi" w:hAnsiTheme="majorHAnsi" w:cstheme="majorBidi"/>
        </w:rPr>
        <w:t>cte AS (</w:t>
      </w:r>
      <w:r>
        <w:br/>
      </w:r>
      <w:r w:rsidRPr="53B9C89B">
        <w:rPr>
          <w:rFonts w:asciiTheme="majorHAnsi" w:hAnsiTheme="majorHAnsi" w:cstheme="majorBidi"/>
        </w:rPr>
        <w:t xml:space="preserve">    SELECT</w:t>
      </w:r>
      <w:r>
        <w:br/>
      </w:r>
      <w:r w:rsidRPr="53B9C89B">
        <w:rPr>
          <w:rFonts w:asciiTheme="majorHAnsi" w:hAnsiTheme="majorHAnsi" w:cstheme="majorBidi"/>
        </w:rPr>
        <w:t xml:space="preserve">        FY,</w:t>
      </w:r>
      <w:r>
        <w:br/>
      </w:r>
      <w:r w:rsidRPr="53B9C89B">
        <w:rPr>
          <w:rFonts w:asciiTheme="majorHAnsi" w:hAnsiTheme="majorHAnsi" w:cstheme="majorBidi"/>
        </w:rPr>
        <w:t xml:space="preserve">        Total_Inservice,</w:t>
      </w:r>
      <w:r>
        <w:br/>
      </w:r>
      <w:r w:rsidRPr="53B9C89B">
        <w:rPr>
          <w:rFonts w:asciiTheme="majorHAnsi" w:hAnsiTheme="majorHAnsi" w:cstheme="majorBidi"/>
        </w:rPr>
        <w:t xml:space="preserve">        OutServiceDate,</w:t>
      </w:r>
      <w:r>
        <w:br/>
      </w:r>
      <w:r w:rsidRPr="53B9C89B">
        <w:rPr>
          <w:rFonts w:asciiTheme="majorHAnsi" w:hAnsiTheme="majorHAnsi" w:cstheme="majorBidi"/>
        </w:rPr>
        <w:t xml:space="preserve">        Delta,</w:t>
      </w:r>
      <w:r>
        <w:br/>
      </w:r>
      <w:r w:rsidRPr="53B9C89B">
        <w:rPr>
          <w:rFonts w:asciiTheme="majorHAnsi" w:hAnsiTheme="majorHAnsi" w:cstheme="majorBidi"/>
        </w:rPr>
        <w:t xml:space="preserve">        FY_Total</w:t>
      </w:r>
      <w:r>
        <w:br/>
      </w:r>
      <w:r w:rsidRPr="53B9C89B">
        <w:rPr>
          <w:rFonts w:asciiTheme="majorHAnsi" w:hAnsiTheme="majorHAnsi" w:cstheme="majorBidi"/>
        </w:rPr>
        <w:t xml:space="preserve">    FROM ordered</w:t>
      </w:r>
      <w:r>
        <w:br/>
      </w:r>
      <w:r w:rsidRPr="53B9C89B">
        <w:rPr>
          <w:rFonts w:asciiTheme="majorHAnsi" w:hAnsiTheme="majorHAnsi" w:cstheme="majorBidi"/>
        </w:rPr>
        <w:t xml:space="preserve">    WHERE FY = 2026</w:t>
      </w:r>
      <w:r>
        <w:br/>
      </w:r>
      <w:r>
        <w:br/>
      </w:r>
      <w:r w:rsidRPr="53B9C89B">
        <w:rPr>
          <w:rFonts w:asciiTheme="majorHAnsi" w:hAnsiTheme="majorHAnsi" w:cstheme="majorBidi"/>
        </w:rPr>
        <w:t xml:space="preserve">    UNION ALL</w:t>
      </w:r>
      <w:r>
        <w:br/>
      </w:r>
      <w:r>
        <w:br/>
      </w:r>
      <w:r w:rsidRPr="53B9C89B">
        <w:rPr>
          <w:rFonts w:asciiTheme="majorHAnsi" w:hAnsiTheme="majorHAnsi" w:cstheme="majorBidi"/>
        </w:rPr>
        <w:t xml:space="preserve">    SELECT</w:t>
      </w:r>
      <w:r>
        <w:br/>
      </w:r>
      <w:r w:rsidRPr="53B9C89B">
        <w:rPr>
          <w:rFonts w:asciiTheme="majorHAnsi" w:hAnsiTheme="majorHAnsi" w:cstheme="majorBidi"/>
        </w:rPr>
        <w:t xml:space="preserve">        s.FY,</w:t>
      </w:r>
      <w:r>
        <w:br/>
      </w:r>
      <w:r w:rsidRPr="53B9C89B">
        <w:rPr>
          <w:rFonts w:asciiTheme="majorHAnsi" w:hAnsiTheme="majorHAnsi" w:cstheme="majorBidi"/>
        </w:rPr>
        <w:t xml:space="preserve">        s.Total_Inservice,</w:t>
      </w:r>
      <w:r>
        <w:br/>
      </w:r>
      <w:r w:rsidRPr="53B9C89B">
        <w:rPr>
          <w:rFonts w:asciiTheme="majorHAnsi" w:hAnsiTheme="majorHAnsi" w:cstheme="majorBidi"/>
        </w:rPr>
        <w:t xml:space="preserve">        s.OutServiceDate,</w:t>
      </w:r>
      <w:r>
        <w:br/>
      </w:r>
      <w:r w:rsidRPr="53B9C89B">
        <w:rPr>
          <w:rFonts w:asciiTheme="majorHAnsi" w:hAnsiTheme="majorHAnsi" w:cstheme="majorBidi"/>
        </w:rPr>
        <w:t xml:space="preserve">        s.Delta,</w:t>
      </w:r>
      <w:r>
        <w:br/>
      </w:r>
      <w:r w:rsidRPr="53B9C89B">
        <w:rPr>
          <w:rFonts w:asciiTheme="majorHAnsi" w:hAnsiTheme="majorHAnsi" w:cstheme="majorBidi"/>
        </w:rPr>
        <w:t xml:space="preserve">        c.FY_Total - c.Delta AS FY_Total</w:t>
      </w:r>
      <w:r>
        <w:br/>
      </w:r>
      <w:r w:rsidRPr="53B9C89B">
        <w:rPr>
          <w:rFonts w:asciiTheme="majorHAnsi" w:hAnsiTheme="majorHAnsi" w:cstheme="majorBidi"/>
        </w:rPr>
        <w:t xml:space="preserve">    FROM ordered s</w:t>
      </w:r>
      <w:r>
        <w:br/>
      </w:r>
      <w:r w:rsidRPr="53B9C89B">
        <w:rPr>
          <w:rFonts w:asciiTheme="majorHAnsi" w:hAnsiTheme="majorHAnsi" w:cstheme="majorBidi"/>
        </w:rPr>
        <w:t xml:space="preserve">    JOIN cte c</w:t>
      </w:r>
      <w:r>
        <w:br/>
      </w:r>
      <w:r w:rsidRPr="53B9C89B">
        <w:rPr>
          <w:rFonts w:asciiTheme="majorHAnsi" w:hAnsiTheme="majorHAnsi" w:cstheme="majorBidi"/>
        </w:rPr>
        <w:t xml:space="preserve">        ON s.FY = c.FY - 1</w:t>
      </w:r>
      <w:r>
        <w:br/>
      </w:r>
      <w:r w:rsidRPr="53B9C89B">
        <w:rPr>
          <w:rFonts w:asciiTheme="majorHAnsi" w:hAnsiTheme="majorHAnsi" w:cstheme="majorBidi"/>
        </w:rPr>
        <w:t>)</w:t>
      </w:r>
      <w:r>
        <w:br/>
      </w:r>
      <w:r w:rsidRPr="53B9C89B">
        <w:rPr>
          <w:rFonts w:asciiTheme="majorHAnsi" w:hAnsiTheme="majorHAnsi" w:cstheme="majorBidi"/>
        </w:rPr>
        <w:t>SELECT *</w:t>
      </w:r>
      <w:r>
        <w:br/>
      </w:r>
      <w:r w:rsidRPr="53B9C89B">
        <w:rPr>
          <w:rFonts w:asciiTheme="majorHAnsi" w:hAnsiTheme="majorHAnsi" w:cstheme="majorBidi"/>
        </w:rPr>
        <w:t>FROM cte</w:t>
      </w:r>
      <w:r>
        <w:br/>
      </w:r>
      <w:r w:rsidRPr="53B9C89B">
        <w:rPr>
          <w:rFonts w:asciiTheme="majorHAnsi" w:hAnsiTheme="majorHAnsi" w:cstheme="majorBidi"/>
        </w:rPr>
        <w:t>ORDER BY FY DESC;</w:t>
      </w:r>
    </w:p>
    <w:p w14:paraId="02EC1640" w14:textId="080A7CAD" w:rsidR="00C64237" w:rsidRDefault="00C64237" w:rsidP="53B9C89B">
      <w:pPr>
        <w:pStyle w:val="CodeBlock"/>
        <w:rPr>
          <w:rFonts w:asciiTheme="majorHAnsi" w:hAnsiTheme="majorHAnsi" w:cstheme="majorBidi"/>
        </w:rPr>
      </w:pPr>
    </w:p>
    <w:p w14:paraId="107FF3DF" w14:textId="4F59EBB1" w:rsidR="00C64237" w:rsidRDefault="00C64237" w:rsidP="53B9C89B">
      <w:pPr>
        <w:pStyle w:val="CodeBlock"/>
        <w:rPr>
          <w:rFonts w:asciiTheme="majorHAnsi" w:hAnsiTheme="majorHAnsi" w:cstheme="majorBidi"/>
        </w:rPr>
      </w:pPr>
    </w:p>
    <w:p w14:paraId="6F71C773" w14:textId="54F5F1CA" w:rsidR="00C64237" w:rsidRDefault="00C64237" w:rsidP="53B9C89B">
      <w:pPr>
        <w:pStyle w:val="CodeBlock"/>
        <w:rPr>
          <w:rFonts w:asciiTheme="majorHAnsi" w:hAnsiTheme="majorHAnsi" w:cstheme="majorBidi"/>
        </w:rPr>
      </w:pPr>
    </w:p>
    <w:p w14:paraId="7DA1E16B" w14:textId="6AFCFBD1" w:rsidR="00C64237" w:rsidRDefault="00C64237" w:rsidP="53B9C89B">
      <w:pPr>
        <w:pStyle w:val="CodeBlock"/>
        <w:rPr>
          <w:rFonts w:asciiTheme="majorHAnsi" w:hAnsiTheme="majorHAnsi" w:cstheme="majorBidi"/>
        </w:rPr>
      </w:pPr>
    </w:p>
    <w:p w14:paraId="091A65D7" w14:textId="2E48FBFB" w:rsidR="00C64237" w:rsidRDefault="00C64237" w:rsidP="53B9C89B">
      <w:pPr>
        <w:pStyle w:val="CodeBlock"/>
        <w:rPr>
          <w:rFonts w:asciiTheme="majorHAnsi" w:hAnsiTheme="majorHAnsi" w:cstheme="majorBidi"/>
        </w:rPr>
      </w:pPr>
    </w:p>
    <w:p w14:paraId="01C523D6" w14:textId="1BE371A7" w:rsidR="00C64237" w:rsidRDefault="00C64237" w:rsidP="53B9C89B">
      <w:pPr>
        <w:pStyle w:val="CodeBlock"/>
        <w:rPr>
          <w:rFonts w:asciiTheme="majorHAnsi" w:hAnsiTheme="majorHAnsi" w:cstheme="majorBidi"/>
        </w:rPr>
      </w:pPr>
    </w:p>
    <w:p w14:paraId="687CD3E4" w14:textId="7FF254C1" w:rsidR="00C64237" w:rsidRDefault="00C64237" w:rsidP="53B9C89B">
      <w:pPr>
        <w:pStyle w:val="CodeBlock"/>
        <w:rPr>
          <w:rFonts w:asciiTheme="majorHAnsi" w:hAnsiTheme="majorHAnsi" w:cstheme="majorBidi"/>
        </w:rPr>
      </w:pPr>
    </w:p>
    <w:p w14:paraId="55154C03" w14:textId="4953EFC9" w:rsidR="00C64237" w:rsidRDefault="643C42D9" w:rsidP="53B9C89B">
      <w:pPr>
        <w:pStyle w:val="Heading2"/>
        <w:spacing w:line="300" w:lineRule="auto"/>
      </w:pPr>
      <w:r w:rsidRPr="53B9C89B">
        <w:rPr>
          <w:rFonts w:ascii="Segoe UI" w:eastAsia="Segoe UI" w:hAnsi="Segoe UI" w:cs="Segoe UI"/>
          <w:sz w:val="21"/>
          <w:szCs w:val="21"/>
        </w:rPr>
        <w:t>Calculation Summary Table</w:t>
      </w:r>
    </w:p>
    <w:tbl>
      <w:tblPr>
        <w:tblW w:w="0" w:type="auto"/>
        <w:tblLook w:val="06A0" w:firstRow="1" w:lastRow="0" w:firstColumn="1" w:lastColumn="0" w:noHBand="1" w:noVBand="1"/>
      </w:tblPr>
      <w:tblGrid>
        <w:gridCol w:w="2480"/>
        <w:gridCol w:w="2480"/>
        <w:gridCol w:w="2480"/>
        <w:gridCol w:w="2480"/>
      </w:tblGrid>
      <w:tr w:rsidR="53B9C89B" w14:paraId="2F646DD7"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4456A05" w14:textId="73A1808F" w:rsidR="53B9C89B" w:rsidRDefault="53B9C89B" w:rsidP="53B9C89B">
            <w:pPr>
              <w:spacing w:after="0" w:line="300" w:lineRule="auto"/>
              <w:jc w:val="center"/>
            </w:pPr>
            <w:r w:rsidRPr="53B9C89B">
              <w:rPr>
                <w:b/>
                <w:bCs/>
              </w:rPr>
              <w:t>Step</w:t>
            </w:r>
          </w:p>
        </w:tc>
        <w:tc>
          <w:tcPr>
            <w:tcW w:w="248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13389E2" w14:textId="1096241A" w:rsidR="53B9C89B" w:rsidRDefault="53B9C89B" w:rsidP="53B9C89B">
            <w:pPr>
              <w:spacing w:after="0" w:line="300" w:lineRule="auto"/>
              <w:jc w:val="center"/>
            </w:pPr>
            <w:r w:rsidRPr="53B9C89B">
              <w:rPr>
                <w:b/>
                <w:bCs/>
              </w:rPr>
              <w:t>Description</w:t>
            </w:r>
          </w:p>
        </w:tc>
        <w:tc>
          <w:tcPr>
            <w:tcW w:w="248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0303F62" w14:textId="41AD9477" w:rsidR="53B9C89B" w:rsidRDefault="53B9C89B" w:rsidP="53B9C89B">
            <w:pPr>
              <w:spacing w:after="0" w:line="300" w:lineRule="auto"/>
              <w:jc w:val="center"/>
            </w:pPr>
            <w:r w:rsidRPr="53B9C89B">
              <w:rPr>
                <w:b/>
                <w:bCs/>
              </w:rPr>
              <w:t>Formula</w:t>
            </w:r>
          </w:p>
        </w:tc>
        <w:tc>
          <w:tcPr>
            <w:tcW w:w="248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DA13725" w14:textId="72C06D12" w:rsidR="53B9C89B" w:rsidRDefault="53B9C89B" w:rsidP="53B9C89B">
            <w:pPr>
              <w:spacing w:after="0" w:line="300" w:lineRule="auto"/>
              <w:jc w:val="center"/>
            </w:pPr>
            <w:r w:rsidRPr="53B9C89B">
              <w:rPr>
                <w:b/>
                <w:bCs/>
              </w:rPr>
              <w:t>Purpose</w:t>
            </w:r>
          </w:p>
        </w:tc>
      </w:tr>
      <w:tr w:rsidR="53B9C89B" w14:paraId="63E31404"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vAlign w:val="center"/>
          </w:tcPr>
          <w:p w14:paraId="618992E6" w14:textId="6AC41E4F" w:rsidR="53B9C89B" w:rsidRDefault="53B9C89B" w:rsidP="53B9C89B">
            <w:pPr>
              <w:spacing w:after="0" w:line="300" w:lineRule="auto"/>
            </w:pPr>
            <w:r>
              <w:t>1</w:t>
            </w:r>
          </w:p>
        </w:tc>
        <w:tc>
          <w:tcPr>
            <w:tcW w:w="2482" w:type="dxa"/>
            <w:tcBorders>
              <w:top w:val="single" w:sz="6" w:space="0" w:color="E6E6E6"/>
              <w:left w:val="single" w:sz="6" w:space="0" w:color="E6E6E6"/>
              <w:bottom w:val="single" w:sz="6" w:space="0" w:color="E6E6E6"/>
              <w:right w:val="single" w:sz="6" w:space="0" w:color="E6E6E6"/>
            </w:tcBorders>
            <w:vAlign w:val="center"/>
          </w:tcPr>
          <w:p w14:paraId="242F048C" w14:textId="538913B5" w:rsidR="53B9C89B" w:rsidRDefault="53B9C89B" w:rsidP="53B9C89B">
            <w:pPr>
              <w:spacing w:after="0" w:line="300" w:lineRule="auto"/>
            </w:pPr>
            <w:r>
              <w:t>Starting Value (2016)</w:t>
            </w:r>
          </w:p>
        </w:tc>
        <w:tc>
          <w:tcPr>
            <w:tcW w:w="2482" w:type="dxa"/>
            <w:tcBorders>
              <w:top w:val="single" w:sz="6" w:space="0" w:color="E6E6E6"/>
              <w:left w:val="single" w:sz="6" w:space="0" w:color="E6E6E6"/>
              <w:bottom w:val="single" w:sz="6" w:space="0" w:color="E6E6E6"/>
              <w:right w:val="single" w:sz="6" w:space="0" w:color="E6E6E6"/>
            </w:tcBorders>
            <w:vAlign w:val="center"/>
          </w:tcPr>
          <w:p w14:paraId="5C3C2F70" w14:textId="323368F7" w:rsidR="53B9C89B" w:rsidRDefault="53B9C89B" w:rsidP="53B9C89B">
            <w:pPr>
              <w:spacing w:after="0" w:line="300" w:lineRule="auto"/>
            </w:pPr>
            <w:r>
              <w:t>2309</w:t>
            </w:r>
          </w:p>
        </w:tc>
        <w:tc>
          <w:tcPr>
            <w:tcW w:w="2482" w:type="dxa"/>
            <w:tcBorders>
              <w:top w:val="single" w:sz="6" w:space="0" w:color="E6E6E6"/>
              <w:left w:val="single" w:sz="6" w:space="0" w:color="E6E6E6"/>
              <w:bottom w:val="single" w:sz="6" w:space="0" w:color="E6E6E6"/>
              <w:right w:val="single" w:sz="6" w:space="0" w:color="E6E6E6"/>
            </w:tcBorders>
            <w:vAlign w:val="center"/>
          </w:tcPr>
          <w:p w14:paraId="43BF9C75" w14:textId="082FAA25" w:rsidR="53B9C89B" w:rsidRDefault="53B9C89B" w:rsidP="53B9C89B">
            <w:pPr>
              <w:spacing w:after="0" w:line="300" w:lineRule="auto"/>
            </w:pPr>
            <w:r>
              <w:t>Baseline vehicle count</w:t>
            </w:r>
          </w:p>
        </w:tc>
      </w:tr>
      <w:tr w:rsidR="53B9C89B" w14:paraId="5F1E0D1A"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vAlign w:val="center"/>
          </w:tcPr>
          <w:p w14:paraId="4A623B5E" w14:textId="28E1FC0D" w:rsidR="53B9C89B" w:rsidRDefault="53B9C89B" w:rsidP="53B9C89B">
            <w:pPr>
              <w:spacing w:after="0" w:line="300" w:lineRule="auto"/>
            </w:pPr>
            <w:r>
              <w:lastRenderedPageBreak/>
              <w:t>2</w:t>
            </w:r>
          </w:p>
        </w:tc>
        <w:tc>
          <w:tcPr>
            <w:tcW w:w="2482" w:type="dxa"/>
            <w:tcBorders>
              <w:top w:val="single" w:sz="6" w:space="0" w:color="E6E6E6"/>
              <w:left w:val="single" w:sz="6" w:space="0" w:color="E6E6E6"/>
              <w:bottom w:val="single" w:sz="6" w:space="0" w:color="E6E6E6"/>
              <w:right w:val="single" w:sz="6" w:space="0" w:color="E6E6E6"/>
            </w:tcBorders>
            <w:vAlign w:val="center"/>
          </w:tcPr>
          <w:p w14:paraId="0C27DDBE" w14:textId="1AD16673" w:rsidR="53B9C89B" w:rsidRDefault="53B9C89B" w:rsidP="53B9C89B">
            <w:pPr>
              <w:spacing w:after="0" w:line="300" w:lineRule="auto"/>
            </w:pPr>
            <w:r>
              <w:t>Ending Value (2026)</w:t>
            </w:r>
          </w:p>
        </w:tc>
        <w:tc>
          <w:tcPr>
            <w:tcW w:w="2482" w:type="dxa"/>
            <w:tcBorders>
              <w:top w:val="single" w:sz="6" w:space="0" w:color="E6E6E6"/>
              <w:left w:val="single" w:sz="6" w:space="0" w:color="E6E6E6"/>
              <w:bottom w:val="single" w:sz="6" w:space="0" w:color="E6E6E6"/>
              <w:right w:val="single" w:sz="6" w:space="0" w:color="E6E6E6"/>
            </w:tcBorders>
            <w:vAlign w:val="center"/>
          </w:tcPr>
          <w:p w14:paraId="2C5DBDA9" w14:textId="77BD33BD" w:rsidR="53B9C89B" w:rsidRDefault="53B9C89B" w:rsidP="53B9C89B">
            <w:pPr>
              <w:spacing w:after="0" w:line="300" w:lineRule="auto"/>
            </w:pPr>
            <w:r>
              <w:t>2674</w:t>
            </w:r>
          </w:p>
        </w:tc>
        <w:tc>
          <w:tcPr>
            <w:tcW w:w="2482" w:type="dxa"/>
            <w:tcBorders>
              <w:top w:val="single" w:sz="6" w:space="0" w:color="E6E6E6"/>
              <w:left w:val="single" w:sz="6" w:space="0" w:color="E6E6E6"/>
              <w:bottom w:val="single" w:sz="6" w:space="0" w:color="E6E6E6"/>
              <w:right w:val="single" w:sz="6" w:space="0" w:color="E6E6E6"/>
            </w:tcBorders>
            <w:vAlign w:val="center"/>
          </w:tcPr>
          <w:p w14:paraId="0CF5222B" w14:textId="7CA62E6F" w:rsidR="53B9C89B" w:rsidRDefault="53B9C89B" w:rsidP="53B9C89B">
            <w:pPr>
              <w:spacing w:after="0" w:line="300" w:lineRule="auto"/>
            </w:pPr>
            <w:r>
              <w:t>Target vehicle count</w:t>
            </w:r>
          </w:p>
        </w:tc>
      </w:tr>
      <w:tr w:rsidR="53B9C89B" w14:paraId="67846AA8"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vAlign w:val="center"/>
          </w:tcPr>
          <w:p w14:paraId="04FAA45E" w14:textId="3B709599" w:rsidR="53B9C89B" w:rsidRDefault="53B9C89B" w:rsidP="53B9C89B">
            <w:pPr>
              <w:spacing w:after="0" w:line="300" w:lineRule="auto"/>
            </w:pPr>
            <w:r>
              <w:t>3</w:t>
            </w:r>
          </w:p>
        </w:tc>
        <w:tc>
          <w:tcPr>
            <w:tcW w:w="2482" w:type="dxa"/>
            <w:tcBorders>
              <w:top w:val="single" w:sz="6" w:space="0" w:color="E6E6E6"/>
              <w:left w:val="single" w:sz="6" w:space="0" w:color="E6E6E6"/>
              <w:bottom w:val="single" w:sz="6" w:space="0" w:color="E6E6E6"/>
              <w:right w:val="single" w:sz="6" w:space="0" w:color="E6E6E6"/>
            </w:tcBorders>
            <w:vAlign w:val="center"/>
          </w:tcPr>
          <w:p w14:paraId="6A7503D1" w14:textId="4E137B2C" w:rsidR="53B9C89B" w:rsidRDefault="53B9C89B" w:rsidP="53B9C89B">
            <w:pPr>
              <w:spacing w:after="0" w:line="300" w:lineRule="auto"/>
            </w:pPr>
            <w:r>
              <w:t>Total Growth Required</w:t>
            </w:r>
          </w:p>
        </w:tc>
        <w:tc>
          <w:tcPr>
            <w:tcW w:w="2482" w:type="dxa"/>
            <w:tcBorders>
              <w:top w:val="single" w:sz="6" w:space="0" w:color="E6E6E6"/>
              <w:left w:val="single" w:sz="6" w:space="0" w:color="E6E6E6"/>
              <w:bottom w:val="single" w:sz="6" w:space="0" w:color="E6E6E6"/>
              <w:right w:val="single" w:sz="6" w:space="0" w:color="E6E6E6"/>
            </w:tcBorders>
            <w:vAlign w:val="center"/>
          </w:tcPr>
          <w:p w14:paraId="01F5A7AD" w14:textId="281D5A9E" w:rsidR="53B9C89B" w:rsidRDefault="53B9C89B" w:rsidP="53B9C89B">
            <w:pPr>
              <w:spacing w:after="0" w:line="300" w:lineRule="auto"/>
            </w:pPr>
            <w:r>
              <w:t>2674 − 2309 = 371</w:t>
            </w:r>
          </w:p>
        </w:tc>
        <w:tc>
          <w:tcPr>
            <w:tcW w:w="2482" w:type="dxa"/>
            <w:tcBorders>
              <w:top w:val="single" w:sz="6" w:space="0" w:color="E6E6E6"/>
              <w:left w:val="single" w:sz="6" w:space="0" w:color="E6E6E6"/>
              <w:bottom w:val="single" w:sz="6" w:space="0" w:color="E6E6E6"/>
              <w:right w:val="single" w:sz="6" w:space="0" w:color="E6E6E6"/>
            </w:tcBorders>
            <w:vAlign w:val="center"/>
          </w:tcPr>
          <w:p w14:paraId="732102E1" w14:textId="444BFED8" w:rsidR="53B9C89B" w:rsidRDefault="53B9C89B" w:rsidP="53B9C89B">
            <w:pPr>
              <w:spacing w:after="0" w:line="300" w:lineRule="auto"/>
            </w:pPr>
            <w:r>
              <w:t>Ensures reconciliation</w:t>
            </w:r>
          </w:p>
        </w:tc>
      </w:tr>
      <w:tr w:rsidR="53B9C89B" w14:paraId="19BD0C5B"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vAlign w:val="center"/>
          </w:tcPr>
          <w:p w14:paraId="2136DC06" w14:textId="03ECF4E0" w:rsidR="53B9C89B" w:rsidRDefault="53B9C89B" w:rsidP="53B9C89B">
            <w:pPr>
              <w:spacing w:after="0" w:line="300" w:lineRule="auto"/>
            </w:pPr>
            <w:r>
              <w:t>4</w:t>
            </w:r>
          </w:p>
        </w:tc>
        <w:tc>
          <w:tcPr>
            <w:tcW w:w="2482" w:type="dxa"/>
            <w:tcBorders>
              <w:top w:val="single" w:sz="6" w:space="0" w:color="E6E6E6"/>
              <w:left w:val="single" w:sz="6" w:space="0" w:color="E6E6E6"/>
              <w:bottom w:val="single" w:sz="6" w:space="0" w:color="E6E6E6"/>
              <w:right w:val="single" w:sz="6" w:space="0" w:color="E6E6E6"/>
            </w:tcBorders>
            <w:vAlign w:val="center"/>
          </w:tcPr>
          <w:p w14:paraId="2195C8FF" w14:textId="07EDD650" w:rsidR="53B9C89B" w:rsidRDefault="53B9C89B" w:rsidP="53B9C89B">
            <w:pPr>
              <w:spacing w:after="0" w:line="300" w:lineRule="auto"/>
            </w:pPr>
            <w:r>
              <w:t>Raw Growth Factor</w:t>
            </w:r>
          </w:p>
        </w:tc>
        <w:tc>
          <w:tcPr>
            <w:tcW w:w="2482" w:type="dxa"/>
            <w:tcBorders>
              <w:top w:val="single" w:sz="6" w:space="0" w:color="E6E6E6"/>
              <w:left w:val="single" w:sz="6" w:space="0" w:color="E6E6E6"/>
              <w:bottom w:val="single" w:sz="6" w:space="0" w:color="E6E6E6"/>
              <w:right w:val="single" w:sz="6" w:space="0" w:color="E6E6E6"/>
            </w:tcBorders>
            <w:vAlign w:val="center"/>
          </w:tcPr>
          <w:p w14:paraId="10FB4723" w14:textId="4BBF82AA" w:rsidR="53B9C89B" w:rsidRDefault="53B9C89B" w:rsidP="53B9C89B">
            <w:pPr>
              <w:spacing w:after="0" w:line="300" w:lineRule="auto"/>
            </w:pPr>
            <w:proofErr w:type="gramStart"/>
            <w:r>
              <w:t>PRODUCT(</w:t>
            </w:r>
            <w:proofErr w:type="gramEnd"/>
            <w:r>
              <w:t>1 + YoY%)</w:t>
            </w:r>
          </w:p>
        </w:tc>
        <w:tc>
          <w:tcPr>
            <w:tcW w:w="2482" w:type="dxa"/>
            <w:tcBorders>
              <w:top w:val="single" w:sz="6" w:space="0" w:color="E6E6E6"/>
              <w:left w:val="single" w:sz="6" w:space="0" w:color="E6E6E6"/>
              <w:bottom w:val="single" w:sz="6" w:space="0" w:color="E6E6E6"/>
              <w:right w:val="single" w:sz="6" w:space="0" w:color="E6E6E6"/>
            </w:tcBorders>
            <w:vAlign w:val="center"/>
          </w:tcPr>
          <w:p w14:paraId="645726CB" w14:textId="4DC658EA" w:rsidR="53B9C89B" w:rsidRDefault="53B9C89B" w:rsidP="53B9C89B">
            <w:pPr>
              <w:spacing w:after="0" w:line="300" w:lineRule="auto"/>
            </w:pPr>
            <w:r>
              <w:t>Measures unadjusted growth from YoY inputs</w:t>
            </w:r>
          </w:p>
        </w:tc>
      </w:tr>
      <w:tr w:rsidR="53B9C89B" w14:paraId="62648460"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vAlign w:val="center"/>
          </w:tcPr>
          <w:p w14:paraId="1285A342" w14:textId="706DE81E" w:rsidR="53B9C89B" w:rsidRDefault="53B9C89B" w:rsidP="53B9C89B">
            <w:pPr>
              <w:spacing w:after="0" w:line="300" w:lineRule="auto"/>
            </w:pPr>
            <w:r>
              <w:t>5</w:t>
            </w:r>
          </w:p>
        </w:tc>
        <w:tc>
          <w:tcPr>
            <w:tcW w:w="2482" w:type="dxa"/>
            <w:tcBorders>
              <w:top w:val="single" w:sz="6" w:space="0" w:color="E6E6E6"/>
              <w:left w:val="single" w:sz="6" w:space="0" w:color="E6E6E6"/>
              <w:bottom w:val="single" w:sz="6" w:space="0" w:color="E6E6E6"/>
              <w:right w:val="single" w:sz="6" w:space="0" w:color="E6E6E6"/>
            </w:tcBorders>
            <w:vAlign w:val="center"/>
          </w:tcPr>
          <w:p w14:paraId="02631E10" w14:textId="32D32E24" w:rsidR="53B9C89B" w:rsidRDefault="53B9C89B" w:rsidP="53B9C89B">
            <w:pPr>
              <w:spacing w:after="0" w:line="300" w:lineRule="auto"/>
            </w:pPr>
            <w:r>
              <w:t>Required Growth Factor</w:t>
            </w:r>
          </w:p>
        </w:tc>
        <w:tc>
          <w:tcPr>
            <w:tcW w:w="2482" w:type="dxa"/>
            <w:tcBorders>
              <w:top w:val="single" w:sz="6" w:space="0" w:color="E6E6E6"/>
              <w:left w:val="single" w:sz="6" w:space="0" w:color="E6E6E6"/>
              <w:bottom w:val="single" w:sz="6" w:space="0" w:color="E6E6E6"/>
              <w:right w:val="single" w:sz="6" w:space="0" w:color="E6E6E6"/>
            </w:tcBorders>
            <w:vAlign w:val="center"/>
          </w:tcPr>
          <w:p w14:paraId="3FB9D07C" w14:textId="44046AB8" w:rsidR="53B9C89B" w:rsidRDefault="53B9C89B" w:rsidP="53B9C89B">
            <w:pPr>
              <w:spacing w:after="0" w:line="300" w:lineRule="auto"/>
            </w:pPr>
            <w:r>
              <w:t>2674 / 2309</w:t>
            </w:r>
          </w:p>
        </w:tc>
        <w:tc>
          <w:tcPr>
            <w:tcW w:w="2482" w:type="dxa"/>
            <w:tcBorders>
              <w:top w:val="single" w:sz="6" w:space="0" w:color="E6E6E6"/>
              <w:left w:val="single" w:sz="6" w:space="0" w:color="E6E6E6"/>
              <w:bottom w:val="single" w:sz="6" w:space="0" w:color="E6E6E6"/>
              <w:right w:val="single" w:sz="6" w:space="0" w:color="E6E6E6"/>
            </w:tcBorders>
            <w:vAlign w:val="center"/>
          </w:tcPr>
          <w:p w14:paraId="223CCA24" w14:textId="5C4B9DC5" w:rsidR="53B9C89B" w:rsidRDefault="53B9C89B" w:rsidP="53B9C89B">
            <w:pPr>
              <w:spacing w:after="0" w:line="300" w:lineRule="auto"/>
            </w:pPr>
            <w:r>
              <w:t>Defines exact growth needed</w:t>
            </w:r>
          </w:p>
        </w:tc>
      </w:tr>
      <w:tr w:rsidR="53B9C89B" w14:paraId="40CBA30A"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vAlign w:val="center"/>
          </w:tcPr>
          <w:p w14:paraId="5E1F598A" w14:textId="4E7E282F" w:rsidR="53B9C89B" w:rsidRDefault="53B9C89B" w:rsidP="53B9C89B">
            <w:pPr>
              <w:spacing w:after="0" w:line="300" w:lineRule="auto"/>
            </w:pPr>
            <w:r>
              <w:t>6</w:t>
            </w:r>
          </w:p>
        </w:tc>
        <w:tc>
          <w:tcPr>
            <w:tcW w:w="2482" w:type="dxa"/>
            <w:tcBorders>
              <w:top w:val="single" w:sz="6" w:space="0" w:color="E6E6E6"/>
              <w:left w:val="single" w:sz="6" w:space="0" w:color="E6E6E6"/>
              <w:bottom w:val="single" w:sz="6" w:space="0" w:color="E6E6E6"/>
              <w:right w:val="single" w:sz="6" w:space="0" w:color="E6E6E6"/>
            </w:tcBorders>
            <w:vAlign w:val="center"/>
          </w:tcPr>
          <w:p w14:paraId="2E2083D8" w14:textId="664B1C1E" w:rsidR="53B9C89B" w:rsidRDefault="53B9C89B" w:rsidP="53B9C89B">
            <w:pPr>
              <w:spacing w:after="0" w:line="300" w:lineRule="auto"/>
            </w:pPr>
            <w:r>
              <w:t>Adjustment Factor</w:t>
            </w:r>
          </w:p>
        </w:tc>
        <w:tc>
          <w:tcPr>
            <w:tcW w:w="2482" w:type="dxa"/>
            <w:tcBorders>
              <w:top w:val="single" w:sz="6" w:space="0" w:color="E6E6E6"/>
              <w:left w:val="single" w:sz="6" w:space="0" w:color="E6E6E6"/>
              <w:bottom w:val="single" w:sz="6" w:space="0" w:color="E6E6E6"/>
              <w:right w:val="single" w:sz="6" w:space="0" w:color="E6E6E6"/>
            </w:tcBorders>
            <w:vAlign w:val="center"/>
          </w:tcPr>
          <w:p w14:paraId="7326EEF6" w14:textId="202CEA76" w:rsidR="53B9C89B" w:rsidRDefault="53B9C89B" w:rsidP="53B9C89B">
            <w:pPr>
              <w:spacing w:after="0" w:line="300" w:lineRule="auto"/>
            </w:pPr>
            <w:r>
              <w:t>Required ÷ Raw</w:t>
            </w:r>
          </w:p>
        </w:tc>
        <w:tc>
          <w:tcPr>
            <w:tcW w:w="2482" w:type="dxa"/>
            <w:tcBorders>
              <w:top w:val="single" w:sz="6" w:space="0" w:color="E6E6E6"/>
              <w:left w:val="single" w:sz="6" w:space="0" w:color="E6E6E6"/>
              <w:bottom w:val="single" w:sz="6" w:space="0" w:color="E6E6E6"/>
              <w:right w:val="single" w:sz="6" w:space="0" w:color="E6E6E6"/>
            </w:tcBorders>
            <w:vAlign w:val="center"/>
          </w:tcPr>
          <w:p w14:paraId="29600DBA" w14:textId="27BE8599" w:rsidR="53B9C89B" w:rsidRDefault="53B9C89B" w:rsidP="53B9C89B">
            <w:pPr>
              <w:spacing w:after="0" w:line="300" w:lineRule="auto"/>
            </w:pPr>
            <w:r>
              <w:t>Scales YoY pattern to match target</w:t>
            </w:r>
          </w:p>
        </w:tc>
      </w:tr>
      <w:tr w:rsidR="53B9C89B" w14:paraId="43953613"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vAlign w:val="center"/>
          </w:tcPr>
          <w:p w14:paraId="79D6A6FD" w14:textId="014F3C11" w:rsidR="53B9C89B" w:rsidRDefault="53B9C89B" w:rsidP="53B9C89B">
            <w:pPr>
              <w:spacing w:after="0" w:line="300" w:lineRule="auto"/>
            </w:pPr>
            <w:r>
              <w:t>7</w:t>
            </w:r>
          </w:p>
        </w:tc>
        <w:tc>
          <w:tcPr>
            <w:tcW w:w="2482" w:type="dxa"/>
            <w:tcBorders>
              <w:top w:val="single" w:sz="6" w:space="0" w:color="E6E6E6"/>
              <w:left w:val="single" w:sz="6" w:space="0" w:color="E6E6E6"/>
              <w:bottom w:val="single" w:sz="6" w:space="0" w:color="E6E6E6"/>
              <w:right w:val="single" w:sz="6" w:space="0" w:color="E6E6E6"/>
            </w:tcBorders>
            <w:vAlign w:val="center"/>
          </w:tcPr>
          <w:p w14:paraId="66DB4049" w14:textId="5C1AAF31" w:rsidR="53B9C89B" w:rsidRDefault="53B9C89B" w:rsidP="53B9C89B">
            <w:pPr>
              <w:spacing w:after="0" w:line="300" w:lineRule="auto"/>
            </w:pPr>
            <w:r>
              <w:t>Annual Adjustment Factor</w:t>
            </w:r>
          </w:p>
        </w:tc>
        <w:tc>
          <w:tcPr>
            <w:tcW w:w="2482" w:type="dxa"/>
            <w:tcBorders>
              <w:top w:val="single" w:sz="6" w:space="0" w:color="E6E6E6"/>
              <w:left w:val="single" w:sz="6" w:space="0" w:color="E6E6E6"/>
              <w:bottom w:val="single" w:sz="6" w:space="0" w:color="E6E6E6"/>
              <w:right w:val="single" w:sz="6" w:space="0" w:color="E6E6E6"/>
            </w:tcBorders>
            <w:vAlign w:val="center"/>
          </w:tcPr>
          <w:p w14:paraId="47E15B60" w14:textId="457C2A36" w:rsidR="53B9C89B" w:rsidRDefault="53B9C89B" w:rsidP="53B9C89B">
            <w:pPr>
              <w:spacing w:after="0" w:line="300" w:lineRule="auto"/>
            </w:pPr>
            <w:r>
              <w:t xml:space="preserve">(Adjustment </w:t>
            </w:r>
            <w:proofErr w:type="gramStart"/>
            <w:r>
              <w:t>Factor)^</w:t>
            </w:r>
            <w:proofErr w:type="gramEnd"/>
            <w:r>
              <w:t>(1/10)</w:t>
            </w:r>
          </w:p>
        </w:tc>
        <w:tc>
          <w:tcPr>
            <w:tcW w:w="2482" w:type="dxa"/>
            <w:tcBorders>
              <w:top w:val="single" w:sz="6" w:space="0" w:color="E6E6E6"/>
              <w:left w:val="single" w:sz="6" w:space="0" w:color="E6E6E6"/>
              <w:bottom w:val="single" w:sz="6" w:space="0" w:color="E6E6E6"/>
              <w:right w:val="single" w:sz="6" w:space="0" w:color="E6E6E6"/>
            </w:tcBorders>
            <w:vAlign w:val="center"/>
          </w:tcPr>
          <w:p w14:paraId="2B08B057" w14:textId="33B15CB1" w:rsidR="53B9C89B" w:rsidRDefault="53B9C89B" w:rsidP="53B9C89B">
            <w:pPr>
              <w:spacing w:after="0" w:line="300" w:lineRule="auto"/>
            </w:pPr>
            <w:r>
              <w:t>Spreads adjustment evenly across years</w:t>
            </w:r>
          </w:p>
        </w:tc>
      </w:tr>
      <w:tr w:rsidR="53B9C89B" w14:paraId="72710E11"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vAlign w:val="center"/>
          </w:tcPr>
          <w:p w14:paraId="25FF1E85" w14:textId="49E8D6DA" w:rsidR="53B9C89B" w:rsidRDefault="53B9C89B" w:rsidP="53B9C89B">
            <w:pPr>
              <w:spacing w:after="0" w:line="300" w:lineRule="auto"/>
            </w:pPr>
            <w:r>
              <w:t>8</w:t>
            </w:r>
          </w:p>
        </w:tc>
        <w:tc>
          <w:tcPr>
            <w:tcW w:w="2482" w:type="dxa"/>
            <w:tcBorders>
              <w:top w:val="single" w:sz="6" w:space="0" w:color="E6E6E6"/>
              <w:left w:val="single" w:sz="6" w:space="0" w:color="E6E6E6"/>
              <w:bottom w:val="single" w:sz="6" w:space="0" w:color="E6E6E6"/>
              <w:right w:val="single" w:sz="6" w:space="0" w:color="E6E6E6"/>
            </w:tcBorders>
            <w:vAlign w:val="center"/>
          </w:tcPr>
          <w:p w14:paraId="049E0BDE" w14:textId="78345D24" w:rsidR="53B9C89B" w:rsidRDefault="53B9C89B" w:rsidP="53B9C89B">
            <w:pPr>
              <w:spacing w:after="0" w:line="300" w:lineRule="auto"/>
            </w:pPr>
            <w:r>
              <w:t>Yearly Calculation</w:t>
            </w:r>
          </w:p>
        </w:tc>
        <w:tc>
          <w:tcPr>
            <w:tcW w:w="2482" w:type="dxa"/>
            <w:tcBorders>
              <w:top w:val="single" w:sz="6" w:space="0" w:color="E6E6E6"/>
              <w:left w:val="single" w:sz="6" w:space="0" w:color="E6E6E6"/>
              <w:bottom w:val="single" w:sz="6" w:space="0" w:color="E6E6E6"/>
              <w:right w:val="single" w:sz="6" w:space="0" w:color="E6E6E6"/>
            </w:tcBorders>
            <w:vAlign w:val="center"/>
          </w:tcPr>
          <w:p w14:paraId="67A03E7D" w14:textId="76EACC74" w:rsidR="53B9C89B" w:rsidRDefault="53B9C89B" w:rsidP="53B9C89B">
            <w:pPr>
              <w:spacing w:after="0" w:line="300" w:lineRule="auto"/>
            </w:pPr>
            <w:r>
              <w:t>Prior Year × (1 + YoY%) × Adjustment</w:t>
            </w:r>
          </w:p>
        </w:tc>
        <w:tc>
          <w:tcPr>
            <w:tcW w:w="2482" w:type="dxa"/>
            <w:tcBorders>
              <w:top w:val="single" w:sz="6" w:space="0" w:color="E6E6E6"/>
              <w:left w:val="single" w:sz="6" w:space="0" w:color="E6E6E6"/>
              <w:bottom w:val="single" w:sz="6" w:space="0" w:color="E6E6E6"/>
              <w:right w:val="single" w:sz="6" w:space="0" w:color="E6E6E6"/>
            </w:tcBorders>
            <w:vAlign w:val="center"/>
          </w:tcPr>
          <w:p w14:paraId="5C2550F6" w14:textId="6B98D9E4" w:rsidR="53B9C89B" w:rsidRDefault="53B9C89B" w:rsidP="53B9C89B">
            <w:pPr>
              <w:spacing w:after="0" w:line="300" w:lineRule="auto"/>
            </w:pPr>
            <w:r>
              <w:t>Computes adjusted yearly values</w:t>
            </w:r>
          </w:p>
        </w:tc>
      </w:tr>
      <w:tr w:rsidR="53B9C89B" w14:paraId="7D240D99" w14:textId="77777777" w:rsidTr="53B9C89B">
        <w:trPr>
          <w:trHeight w:val="300"/>
        </w:trPr>
        <w:tc>
          <w:tcPr>
            <w:tcW w:w="2482" w:type="dxa"/>
            <w:tcBorders>
              <w:top w:val="single" w:sz="6" w:space="0" w:color="E6E6E6"/>
              <w:left w:val="single" w:sz="6" w:space="0" w:color="E6E6E6"/>
              <w:bottom w:val="single" w:sz="6" w:space="0" w:color="E6E6E6"/>
              <w:right w:val="single" w:sz="6" w:space="0" w:color="E6E6E6"/>
            </w:tcBorders>
            <w:vAlign w:val="center"/>
          </w:tcPr>
          <w:p w14:paraId="177AA7CC" w14:textId="209954AC" w:rsidR="53B9C89B" w:rsidRDefault="53B9C89B" w:rsidP="53B9C89B">
            <w:pPr>
              <w:spacing w:after="0" w:line="300" w:lineRule="auto"/>
            </w:pPr>
            <w:r>
              <w:t>9</w:t>
            </w:r>
          </w:p>
        </w:tc>
        <w:tc>
          <w:tcPr>
            <w:tcW w:w="2482" w:type="dxa"/>
            <w:tcBorders>
              <w:top w:val="single" w:sz="6" w:space="0" w:color="E6E6E6"/>
              <w:left w:val="single" w:sz="6" w:space="0" w:color="E6E6E6"/>
              <w:bottom w:val="single" w:sz="6" w:space="0" w:color="E6E6E6"/>
              <w:right w:val="single" w:sz="6" w:space="0" w:color="E6E6E6"/>
            </w:tcBorders>
            <w:vAlign w:val="center"/>
          </w:tcPr>
          <w:p w14:paraId="3E64C3DF" w14:textId="098F847E" w:rsidR="53B9C89B" w:rsidRDefault="53B9C89B" w:rsidP="53B9C89B">
            <w:pPr>
              <w:spacing w:after="0" w:line="300" w:lineRule="auto"/>
            </w:pPr>
            <w:r>
              <w:t>Final Validation</w:t>
            </w:r>
          </w:p>
        </w:tc>
        <w:tc>
          <w:tcPr>
            <w:tcW w:w="2482" w:type="dxa"/>
            <w:tcBorders>
              <w:top w:val="single" w:sz="6" w:space="0" w:color="E6E6E6"/>
              <w:left w:val="single" w:sz="6" w:space="0" w:color="E6E6E6"/>
              <w:bottom w:val="single" w:sz="6" w:space="0" w:color="E6E6E6"/>
              <w:right w:val="single" w:sz="6" w:space="0" w:color="E6E6E6"/>
            </w:tcBorders>
            <w:vAlign w:val="center"/>
          </w:tcPr>
          <w:p w14:paraId="5F04D67F" w14:textId="1F8BE554" w:rsidR="53B9C89B" w:rsidRDefault="53B9C89B" w:rsidP="53B9C89B">
            <w:pPr>
              <w:spacing w:after="0" w:line="300" w:lineRule="auto"/>
            </w:pPr>
            <w:r>
              <w:t>Final Year = 2674</w:t>
            </w:r>
          </w:p>
        </w:tc>
        <w:tc>
          <w:tcPr>
            <w:tcW w:w="2482" w:type="dxa"/>
            <w:tcBorders>
              <w:top w:val="single" w:sz="6" w:space="0" w:color="E6E6E6"/>
              <w:left w:val="single" w:sz="6" w:space="0" w:color="E6E6E6"/>
              <w:bottom w:val="single" w:sz="6" w:space="0" w:color="E6E6E6"/>
              <w:right w:val="single" w:sz="6" w:space="0" w:color="E6E6E6"/>
            </w:tcBorders>
            <w:vAlign w:val="center"/>
          </w:tcPr>
          <w:p w14:paraId="7D257057" w14:textId="6CF7D4ED" w:rsidR="53B9C89B" w:rsidRDefault="53B9C89B" w:rsidP="53B9C89B">
            <w:pPr>
              <w:spacing w:after="0" w:line="300" w:lineRule="auto"/>
            </w:pPr>
            <w:r>
              <w:t>Confirms correct total growth</w:t>
            </w:r>
          </w:p>
        </w:tc>
      </w:tr>
    </w:tbl>
    <w:p w14:paraId="10B8A0BB" w14:textId="1E7F31E1" w:rsidR="00C64237" w:rsidRDefault="00C64237" w:rsidP="53B9C89B">
      <w:pPr>
        <w:pStyle w:val="CodeBlock"/>
        <w:rPr>
          <w:rFonts w:asciiTheme="majorHAnsi" w:hAnsiTheme="majorHAnsi" w:cstheme="majorBidi"/>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735"/>
        <w:gridCol w:w="735"/>
        <w:gridCol w:w="780"/>
        <w:gridCol w:w="1065"/>
        <w:gridCol w:w="780"/>
        <w:gridCol w:w="1185"/>
        <w:gridCol w:w="3075"/>
      </w:tblGrid>
      <w:tr w:rsidR="53B9C89B" w14:paraId="52DAA926" w14:textId="77777777" w:rsidTr="00B36CEA">
        <w:trPr>
          <w:trHeight w:val="20"/>
        </w:trPr>
        <w:tc>
          <w:tcPr>
            <w:tcW w:w="735" w:type="dxa"/>
            <w:tcMar>
              <w:top w:w="15" w:type="dxa"/>
              <w:left w:w="15" w:type="dxa"/>
              <w:right w:w="15" w:type="dxa"/>
            </w:tcMar>
            <w:vAlign w:val="bottom"/>
          </w:tcPr>
          <w:p w14:paraId="2B832FF8" w14:textId="4D6DB9C8" w:rsidR="53B9C89B" w:rsidRDefault="53B9C89B" w:rsidP="53B9C89B">
            <w:pPr>
              <w:jc w:val="center"/>
              <w:rPr>
                <w:rFonts w:ascii="Aptos Narrow" w:eastAsia="Aptos Narrow" w:hAnsi="Aptos Narrow" w:cs="Aptos Narrow"/>
                <w:b/>
                <w:bCs/>
                <w:color w:val="000000" w:themeColor="text1"/>
                <w:sz w:val="22"/>
              </w:rPr>
            </w:pPr>
          </w:p>
        </w:tc>
        <w:tc>
          <w:tcPr>
            <w:tcW w:w="735" w:type="dxa"/>
            <w:tcMar>
              <w:top w:w="15" w:type="dxa"/>
              <w:left w:w="15" w:type="dxa"/>
              <w:right w:w="15" w:type="dxa"/>
            </w:tcMar>
            <w:vAlign w:val="bottom"/>
          </w:tcPr>
          <w:p w14:paraId="59475D6D" w14:textId="6090C9FE" w:rsidR="6C8F9FC8" w:rsidRDefault="6C8F9FC8"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A</w:t>
            </w:r>
          </w:p>
        </w:tc>
        <w:tc>
          <w:tcPr>
            <w:tcW w:w="780" w:type="dxa"/>
            <w:tcMar>
              <w:top w:w="15" w:type="dxa"/>
              <w:left w:w="15" w:type="dxa"/>
              <w:right w:w="15" w:type="dxa"/>
            </w:tcMar>
            <w:vAlign w:val="bottom"/>
          </w:tcPr>
          <w:p w14:paraId="5E11EF90" w14:textId="4E981B80" w:rsidR="6C8F9FC8" w:rsidRDefault="6C8F9FC8"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B</w:t>
            </w:r>
          </w:p>
        </w:tc>
        <w:tc>
          <w:tcPr>
            <w:tcW w:w="1065" w:type="dxa"/>
            <w:tcMar>
              <w:top w:w="15" w:type="dxa"/>
              <w:left w:w="15" w:type="dxa"/>
              <w:right w:w="15" w:type="dxa"/>
            </w:tcMar>
            <w:vAlign w:val="bottom"/>
          </w:tcPr>
          <w:p w14:paraId="5494480F" w14:textId="2B22E182" w:rsidR="6C8F9FC8" w:rsidRDefault="6C8F9FC8"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C</w:t>
            </w:r>
          </w:p>
        </w:tc>
        <w:tc>
          <w:tcPr>
            <w:tcW w:w="780" w:type="dxa"/>
            <w:tcMar>
              <w:top w:w="15" w:type="dxa"/>
              <w:left w:w="15" w:type="dxa"/>
              <w:right w:w="15" w:type="dxa"/>
            </w:tcMar>
            <w:vAlign w:val="bottom"/>
          </w:tcPr>
          <w:p w14:paraId="71432BAA" w14:textId="3DAF820D" w:rsidR="6C8F9FC8" w:rsidRDefault="6C8F9FC8"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D</w:t>
            </w:r>
          </w:p>
        </w:tc>
        <w:tc>
          <w:tcPr>
            <w:tcW w:w="1185" w:type="dxa"/>
            <w:tcMar>
              <w:top w:w="15" w:type="dxa"/>
              <w:left w:w="15" w:type="dxa"/>
              <w:right w:w="15" w:type="dxa"/>
            </w:tcMar>
            <w:vAlign w:val="bottom"/>
          </w:tcPr>
          <w:p w14:paraId="31682F4C" w14:textId="0C0125FC" w:rsidR="6C8F9FC8" w:rsidRDefault="6C8F9FC8"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E</w:t>
            </w:r>
          </w:p>
        </w:tc>
        <w:tc>
          <w:tcPr>
            <w:tcW w:w="3075" w:type="dxa"/>
            <w:tcMar>
              <w:top w:w="15" w:type="dxa"/>
              <w:left w:w="15" w:type="dxa"/>
              <w:right w:w="15" w:type="dxa"/>
            </w:tcMar>
            <w:vAlign w:val="bottom"/>
          </w:tcPr>
          <w:p w14:paraId="278BD69D" w14:textId="6CEFED76" w:rsidR="53B9C89B" w:rsidRDefault="53B9C89B" w:rsidP="53B9C89B"/>
        </w:tc>
      </w:tr>
      <w:tr w:rsidR="53B9C89B" w14:paraId="3729F6F7" w14:textId="77777777" w:rsidTr="53B9C89B">
        <w:trPr>
          <w:trHeight w:val="300"/>
        </w:trPr>
        <w:tc>
          <w:tcPr>
            <w:tcW w:w="735" w:type="dxa"/>
            <w:tcMar>
              <w:top w:w="15" w:type="dxa"/>
              <w:left w:w="15" w:type="dxa"/>
              <w:right w:w="15" w:type="dxa"/>
            </w:tcMar>
            <w:vAlign w:val="bottom"/>
          </w:tcPr>
          <w:p w14:paraId="2A6F6739" w14:textId="0EAE972A" w:rsidR="39DAB8C4" w:rsidRDefault="39DAB8C4"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1</w:t>
            </w:r>
          </w:p>
        </w:tc>
        <w:tc>
          <w:tcPr>
            <w:tcW w:w="735" w:type="dxa"/>
            <w:tcMar>
              <w:top w:w="15" w:type="dxa"/>
              <w:left w:w="15" w:type="dxa"/>
              <w:right w:w="15" w:type="dxa"/>
            </w:tcMar>
            <w:vAlign w:val="bottom"/>
          </w:tcPr>
          <w:p w14:paraId="2FF187A6" w14:textId="2F2F75A5" w:rsidR="53B9C89B" w:rsidRDefault="53B9C89B" w:rsidP="53B9C89B">
            <w:pPr>
              <w:spacing w:after="0"/>
            </w:pPr>
            <w:r w:rsidRPr="53B9C89B">
              <w:rPr>
                <w:rFonts w:ascii="Aptos Narrow" w:eastAsia="Aptos Narrow" w:hAnsi="Aptos Narrow" w:cs="Aptos Narrow"/>
                <w:color w:val="000000" w:themeColor="text1"/>
                <w:sz w:val="22"/>
              </w:rPr>
              <w:t>FY</w:t>
            </w:r>
          </w:p>
        </w:tc>
        <w:tc>
          <w:tcPr>
            <w:tcW w:w="780" w:type="dxa"/>
            <w:tcMar>
              <w:top w:w="15" w:type="dxa"/>
              <w:left w:w="15" w:type="dxa"/>
              <w:right w:w="15" w:type="dxa"/>
            </w:tcMar>
            <w:vAlign w:val="bottom"/>
          </w:tcPr>
          <w:p w14:paraId="641BA78D" w14:textId="0D0F50E7" w:rsidR="53B9C89B" w:rsidRDefault="53B9C89B" w:rsidP="53B9C89B">
            <w:pPr>
              <w:spacing w:after="0"/>
            </w:pPr>
            <w:r w:rsidRPr="53B9C89B">
              <w:rPr>
                <w:rFonts w:ascii="Aptos Narrow" w:eastAsia="Aptos Narrow" w:hAnsi="Aptos Narrow" w:cs="Aptos Narrow"/>
                <w:color w:val="000000" w:themeColor="text1"/>
                <w:sz w:val="22"/>
              </w:rPr>
              <w:t>SQL Output</w:t>
            </w:r>
          </w:p>
        </w:tc>
        <w:tc>
          <w:tcPr>
            <w:tcW w:w="1065" w:type="dxa"/>
            <w:tcMar>
              <w:top w:w="15" w:type="dxa"/>
              <w:left w:w="15" w:type="dxa"/>
              <w:right w:w="15" w:type="dxa"/>
            </w:tcMar>
            <w:vAlign w:val="bottom"/>
          </w:tcPr>
          <w:p w14:paraId="1170B1E0" w14:textId="30905D9E" w:rsidR="53B9C89B" w:rsidRDefault="53B9C89B" w:rsidP="53B9C89B">
            <w:pPr>
              <w:spacing w:after="0"/>
            </w:pPr>
            <w:r w:rsidRPr="53B9C89B">
              <w:rPr>
                <w:rFonts w:ascii="Aptos Narrow" w:eastAsia="Aptos Narrow" w:hAnsi="Aptos Narrow" w:cs="Aptos Narrow"/>
                <w:b/>
                <w:bCs/>
                <w:color w:val="000000" w:themeColor="text1"/>
                <w:sz w:val="22"/>
              </w:rPr>
              <w:t>Old Reports</w:t>
            </w:r>
          </w:p>
        </w:tc>
        <w:tc>
          <w:tcPr>
            <w:tcW w:w="780" w:type="dxa"/>
            <w:tcMar>
              <w:top w:w="15" w:type="dxa"/>
              <w:left w:w="15" w:type="dxa"/>
              <w:right w:w="15" w:type="dxa"/>
            </w:tcMar>
            <w:vAlign w:val="bottom"/>
          </w:tcPr>
          <w:p w14:paraId="5B21BB36" w14:textId="098B2A4D" w:rsidR="53B9C89B" w:rsidRDefault="53B9C89B" w:rsidP="53B9C89B">
            <w:pPr>
              <w:spacing w:after="0"/>
            </w:pPr>
            <w:r w:rsidRPr="53B9C89B">
              <w:rPr>
                <w:rFonts w:ascii="Aptos Narrow" w:eastAsia="Aptos Narrow" w:hAnsi="Aptos Narrow" w:cs="Aptos Narrow"/>
                <w:color w:val="000000" w:themeColor="text1"/>
                <w:sz w:val="22"/>
              </w:rPr>
              <w:t>SQL YoY Change</w:t>
            </w:r>
          </w:p>
        </w:tc>
        <w:tc>
          <w:tcPr>
            <w:tcW w:w="1185" w:type="dxa"/>
            <w:tcMar>
              <w:top w:w="15" w:type="dxa"/>
              <w:left w:w="15" w:type="dxa"/>
              <w:right w:w="15" w:type="dxa"/>
            </w:tcMar>
            <w:vAlign w:val="bottom"/>
          </w:tcPr>
          <w:p w14:paraId="2F12572F" w14:textId="76BEC998" w:rsidR="53B9C89B" w:rsidRDefault="53B9C89B" w:rsidP="53B9C89B">
            <w:pPr>
              <w:spacing w:after="0"/>
            </w:pPr>
            <w:r w:rsidRPr="53B9C89B">
              <w:rPr>
                <w:rFonts w:ascii="Aptos Narrow" w:eastAsia="Aptos Narrow" w:hAnsi="Aptos Narrow" w:cs="Aptos Narrow"/>
                <w:color w:val="000000" w:themeColor="text1"/>
                <w:sz w:val="22"/>
              </w:rPr>
              <w:t>Final Counts (Calculated)</w:t>
            </w:r>
          </w:p>
        </w:tc>
        <w:tc>
          <w:tcPr>
            <w:tcW w:w="3075" w:type="dxa"/>
            <w:tcMar>
              <w:top w:w="15" w:type="dxa"/>
              <w:left w:w="15" w:type="dxa"/>
              <w:right w:w="15" w:type="dxa"/>
            </w:tcMar>
            <w:vAlign w:val="bottom"/>
          </w:tcPr>
          <w:p w14:paraId="27397F07" w14:textId="6E91197B" w:rsidR="2710A601" w:rsidRDefault="2710A601">
            <w:r>
              <w:t>Formulas</w:t>
            </w:r>
          </w:p>
        </w:tc>
      </w:tr>
      <w:tr w:rsidR="53B9C89B" w14:paraId="3EEA5878" w14:textId="77777777" w:rsidTr="53B9C89B">
        <w:trPr>
          <w:trHeight w:val="300"/>
        </w:trPr>
        <w:tc>
          <w:tcPr>
            <w:tcW w:w="735" w:type="dxa"/>
            <w:tcMar>
              <w:top w:w="15" w:type="dxa"/>
              <w:left w:w="15" w:type="dxa"/>
              <w:right w:w="15" w:type="dxa"/>
            </w:tcMar>
            <w:vAlign w:val="bottom"/>
          </w:tcPr>
          <w:p w14:paraId="5B4965B6" w14:textId="0C5CBF25" w:rsidR="79B68FCD" w:rsidRDefault="79B68FCD"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2</w:t>
            </w:r>
          </w:p>
        </w:tc>
        <w:tc>
          <w:tcPr>
            <w:tcW w:w="735" w:type="dxa"/>
            <w:tcMar>
              <w:top w:w="15" w:type="dxa"/>
              <w:left w:w="15" w:type="dxa"/>
              <w:right w:w="15" w:type="dxa"/>
            </w:tcMar>
            <w:vAlign w:val="bottom"/>
          </w:tcPr>
          <w:p w14:paraId="2730E15C" w14:textId="7CD82888" w:rsidR="53B9C89B" w:rsidRDefault="53B9C89B" w:rsidP="53B9C89B">
            <w:pPr>
              <w:spacing w:after="0"/>
              <w:jc w:val="right"/>
            </w:pPr>
            <w:r w:rsidRPr="53B9C89B">
              <w:rPr>
                <w:rFonts w:ascii="Aptos Narrow" w:eastAsia="Aptos Narrow" w:hAnsi="Aptos Narrow" w:cs="Aptos Narrow"/>
                <w:color w:val="000000" w:themeColor="text1"/>
                <w:sz w:val="22"/>
              </w:rPr>
              <w:t>2016</w:t>
            </w:r>
          </w:p>
        </w:tc>
        <w:tc>
          <w:tcPr>
            <w:tcW w:w="780" w:type="dxa"/>
            <w:tcMar>
              <w:top w:w="15" w:type="dxa"/>
              <w:left w:w="15" w:type="dxa"/>
              <w:right w:w="15" w:type="dxa"/>
            </w:tcMar>
            <w:vAlign w:val="bottom"/>
          </w:tcPr>
          <w:p w14:paraId="6CB77299" w14:textId="5C1065E8" w:rsidR="53B9C89B" w:rsidRDefault="53B9C89B" w:rsidP="53B9C89B">
            <w:pPr>
              <w:spacing w:after="0"/>
              <w:jc w:val="right"/>
            </w:pPr>
            <w:r w:rsidRPr="53B9C89B">
              <w:rPr>
                <w:rFonts w:ascii="Aptos Narrow" w:eastAsia="Aptos Narrow" w:hAnsi="Aptos Narrow" w:cs="Aptos Narrow"/>
                <w:color w:val="000000" w:themeColor="text1"/>
                <w:sz w:val="22"/>
              </w:rPr>
              <w:t>2518</w:t>
            </w:r>
          </w:p>
        </w:tc>
        <w:tc>
          <w:tcPr>
            <w:tcW w:w="1065" w:type="dxa"/>
            <w:shd w:val="clear" w:color="auto" w:fill="FFFF00"/>
            <w:tcMar>
              <w:top w:w="15" w:type="dxa"/>
              <w:left w:w="15" w:type="dxa"/>
              <w:right w:w="15" w:type="dxa"/>
            </w:tcMar>
            <w:vAlign w:val="center"/>
          </w:tcPr>
          <w:p w14:paraId="7F907F08" w14:textId="6FAD1C69" w:rsidR="53B9C89B" w:rsidRDefault="53B9C89B" w:rsidP="53B9C89B">
            <w:pPr>
              <w:spacing w:after="0"/>
              <w:jc w:val="center"/>
            </w:pPr>
            <w:r w:rsidRPr="53B9C89B">
              <w:rPr>
                <w:rFonts w:ascii="Aptos Narrow" w:eastAsia="Aptos Narrow" w:hAnsi="Aptos Narrow" w:cs="Aptos Narrow"/>
                <w:color w:val="000000" w:themeColor="text1"/>
                <w:sz w:val="22"/>
              </w:rPr>
              <w:t>2309</w:t>
            </w:r>
          </w:p>
        </w:tc>
        <w:tc>
          <w:tcPr>
            <w:tcW w:w="780" w:type="dxa"/>
            <w:tcMar>
              <w:top w:w="15" w:type="dxa"/>
              <w:left w:w="15" w:type="dxa"/>
              <w:right w:w="15" w:type="dxa"/>
            </w:tcMar>
            <w:vAlign w:val="bottom"/>
          </w:tcPr>
          <w:p w14:paraId="03D7A63B" w14:textId="67489756" w:rsidR="53B9C89B" w:rsidRDefault="53B9C89B"/>
        </w:tc>
        <w:tc>
          <w:tcPr>
            <w:tcW w:w="1185" w:type="dxa"/>
            <w:tcMar>
              <w:top w:w="15" w:type="dxa"/>
              <w:left w:w="15" w:type="dxa"/>
              <w:right w:w="15" w:type="dxa"/>
            </w:tcMar>
            <w:vAlign w:val="bottom"/>
          </w:tcPr>
          <w:p w14:paraId="06473C87" w14:textId="4500535D" w:rsidR="53B9C89B" w:rsidRDefault="53B9C89B" w:rsidP="53B9C89B">
            <w:pPr>
              <w:spacing w:after="0"/>
              <w:jc w:val="right"/>
            </w:pPr>
            <w:r w:rsidRPr="53B9C89B">
              <w:rPr>
                <w:rFonts w:ascii="Aptos Narrow" w:eastAsia="Aptos Narrow" w:hAnsi="Aptos Narrow" w:cs="Aptos Narrow"/>
                <w:color w:val="000000" w:themeColor="text1"/>
                <w:sz w:val="22"/>
              </w:rPr>
              <w:t>2309</w:t>
            </w:r>
          </w:p>
        </w:tc>
        <w:tc>
          <w:tcPr>
            <w:tcW w:w="3075" w:type="dxa"/>
            <w:tcMar>
              <w:top w:w="15" w:type="dxa"/>
              <w:left w:w="15" w:type="dxa"/>
              <w:right w:w="15" w:type="dxa"/>
            </w:tcMar>
            <w:vAlign w:val="bottom"/>
          </w:tcPr>
          <w:p w14:paraId="7B23CF3F" w14:textId="6DF3B257" w:rsidR="53B9C89B" w:rsidRDefault="53B9C89B" w:rsidP="53B9C89B">
            <w:pPr>
              <w:spacing w:after="0"/>
            </w:pPr>
            <w:r w:rsidRPr="53B9C89B">
              <w:rPr>
                <w:rFonts w:ascii="Aptos Narrow" w:eastAsia="Aptos Narrow" w:hAnsi="Aptos Narrow" w:cs="Aptos Narrow"/>
                <w:color w:val="000000" w:themeColor="text1"/>
                <w:sz w:val="22"/>
              </w:rPr>
              <w:t>=C2</w:t>
            </w:r>
          </w:p>
        </w:tc>
      </w:tr>
      <w:tr w:rsidR="53B9C89B" w14:paraId="48912282" w14:textId="77777777" w:rsidTr="53B9C89B">
        <w:trPr>
          <w:trHeight w:val="300"/>
        </w:trPr>
        <w:tc>
          <w:tcPr>
            <w:tcW w:w="735" w:type="dxa"/>
            <w:tcMar>
              <w:top w:w="15" w:type="dxa"/>
              <w:left w:w="15" w:type="dxa"/>
              <w:right w:w="15" w:type="dxa"/>
            </w:tcMar>
            <w:vAlign w:val="bottom"/>
          </w:tcPr>
          <w:p w14:paraId="6496FE24" w14:textId="4B6214DC" w:rsidR="3DC1206E" w:rsidRDefault="3DC1206E"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3</w:t>
            </w:r>
          </w:p>
        </w:tc>
        <w:tc>
          <w:tcPr>
            <w:tcW w:w="735" w:type="dxa"/>
            <w:tcMar>
              <w:top w:w="15" w:type="dxa"/>
              <w:left w:w="15" w:type="dxa"/>
              <w:right w:w="15" w:type="dxa"/>
            </w:tcMar>
            <w:vAlign w:val="bottom"/>
          </w:tcPr>
          <w:p w14:paraId="45467759" w14:textId="014F3995" w:rsidR="53B9C89B" w:rsidRDefault="53B9C89B" w:rsidP="53B9C89B">
            <w:pPr>
              <w:spacing w:after="0"/>
              <w:jc w:val="right"/>
            </w:pPr>
            <w:r w:rsidRPr="53B9C89B">
              <w:rPr>
                <w:rFonts w:ascii="Aptos Narrow" w:eastAsia="Aptos Narrow" w:hAnsi="Aptos Narrow" w:cs="Aptos Narrow"/>
                <w:color w:val="000000" w:themeColor="text1"/>
                <w:sz w:val="22"/>
              </w:rPr>
              <w:t>2017</w:t>
            </w:r>
          </w:p>
        </w:tc>
        <w:tc>
          <w:tcPr>
            <w:tcW w:w="780" w:type="dxa"/>
            <w:tcMar>
              <w:top w:w="15" w:type="dxa"/>
              <w:left w:w="15" w:type="dxa"/>
              <w:right w:w="15" w:type="dxa"/>
            </w:tcMar>
            <w:vAlign w:val="bottom"/>
          </w:tcPr>
          <w:p w14:paraId="77315328" w14:textId="3400538D" w:rsidR="53B9C89B" w:rsidRDefault="53B9C89B" w:rsidP="53B9C89B">
            <w:pPr>
              <w:spacing w:after="0"/>
              <w:jc w:val="right"/>
            </w:pPr>
            <w:r w:rsidRPr="53B9C89B">
              <w:rPr>
                <w:rFonts w:ascii="Aptos Narrow" w:eastAsia="Aptos Narrow" w:hAnsi="Aptos Narrow" w:cs="Aptos Narrow"/>
                <w:color w:val="000000" w:themeColor="text1"/>
                <w:sz w:val="22"/>
              </w:rPr>
              <w:t>2495</w:t>
            </w:r>
          </w:p>
        </w:tc>
        <w:tc>
          <w:tcPr>
            <w:tcW w:w="1065" w:type="dxa"/>
            <w:tcMar>
              <w:top w:w="15" w:type="dxa"/>
              <w:left w:w="15" w:type="dxa"/>
              <w:right w:w="15" w:type="dxa"/>
            </w:tcMar>
            <w:vAlign w:val="center"/>
          </w:tcPr>
          <w:p w14:paraId="5B3ED58B" w14:textId="3A872840" w:rsidR="53B9C89B" w:rsidRDefault="53B9C89B" w:rsidP="53B9C89B">
            <w:pPr>
              <w:spacing w:after="0"/>
              <w:jc w:val="center"/>
            </w:pPr>
            <w:r w:rsidRPr="53B9C89B">
              <w:rPr>
                <w:rFonts w:ascii="Aptos Narrow" w:eastAsia="Aptos Narrow" w:hAnsi="Aptos Narrow" w:cs="Aptos Narrow"/>
                <w:color w:val="000000" w:themeColor="text1"/>
                <w:sz w:val="22"/>
              </w:rPr>
              <w:t>2379</w:t>
            </w:r>
          </w:p>
        </w:tc>
        <w:tc>
          <w:tcPr>
            <w:tcW w:w="780" w:type="dxa"/>
            <w:tcMar>
              <w:top w:w="15" w:type="dxa"/>
              <w:left w:w="15" w:type="dxa"/>
              <w:right w:w="15" w:type="dxa"/>
            </w:tcMar>
            <w:vAlign w:val="bottom"/>
          </w:tcPr>
          <w:p w14:paraId="3F286161" w14:textId="514C2738" w:rsidR="53B9C89B" w:rsidRDefault="53B9C89B" w:rsidP="53B9C89B">
            <w:pPr>
              <w:spacing w:after="0"/>
              <w:jc w:val="right"/>
            </w:pPr>
            <w:r w:rsidRPr="53B9C89B">
              <w:rPr>
                <w:rFonts w:ascii="Aptos Narrow" w:eastAsia="Aptos Narrow" w:hAnsi="Aptos Narrow" w:cs="Aptos Narrow"/>
                <w:color w:val="000000" w:themeColor="text1"/>
                <w:sz w:val="22"/>
              </w:rPr>
              <w:t>-0.91%</w:t>
            </w:r>
          </w:p>
        </w:tc>
        <w:tc>
          <w:tcPr>
            <w:tcW w:w="1185" w:type="dxa"/>
            <w:tcMar>
              <w:top w:w="15" w:type="dxa"/>
              <w:left w:w="15" w:type="dxa"/>
              <w:right w:w="15" w:type="dxa"/>
            </w:tcMar>
            <w:vAlign w:val="bottom"/>
          </w:tcPr>
          <w:p w14:paraId="7B8EB4D5" w14:textId="70903EF3" w:rsidR="53B9C89B" w:rsidRDefault="53B9C89B" w:rsidP="53B9C89B">
            <w:pPr>
              <w:spacing w:after="0"/>
              <w:jc w:val="right"/>
            </w:pPr>
            <w:r w:rsidRPr="53B9C89B">
              <w:rPr>
                <w:rFonts w:ascii="Aptos Narrow" w:eastAsia="Aptos Narrow" w:hAnsi="Aptos Narrow" w:cs="Aptos Narrow"/>
                <w:color w:val="000000" w:themeColor="text1"/>
                <w:sz w:val="22"/>
              </w:rPr>
              <w:t>2308</w:t>
            </w:r>
          </w:p>
        </w:tc>
        <w:tc>
          <w:tcPr>
            <w:tcW w:w="3075" w:type="dxa"/>
            <w:tcMar>
              <w:top w:w="15" w:type="dxa"/>
              <w:left w:w="15" w:type="dxa"/>
              <w:right w:w="15" w:type="dxa"/>
            </w:tcMar>
            <w:vAlign w:val="bottom"/>
          </w:tcPr>
          <w:p w14:paraId="4DA4684C" w14:textId="56166F8E" w:rsidR="53B9C89B" w:rsidRDefault="53B9C89B" w:rsidP="53B9C89B">
            <w:pPr>
              <w:spacing w:after="0"/>
            </w:pPr>
            <w:r w:rsidRPr="53B9C89B">
              <w:rPr>
                <w:rFonts w:ascii="Aptos Narrow" w:eastAsia="Aptos Narrow" w:hAnsi="Aptos Narrow" w:cs="Aptos Narrow"/>
                <w:color w:val="000000" w:themeColor="text1"/>
                <w:sz w:val="22"/>
              </w:rPr>
              <w:t>=ROUND(E2*(1+D</w:t>
            </w:r>
            <w:proofErr w:type="gramStart"/>
            <w:r w:rsidRPr="53B9C89B">
              <w:rPr>
                <w:rFonts w:ascii="Aptos Narrow" w:eastAsia="Aptos Narrow" w:hAnsi="Aptos Narrow" w:cs="Aptos Narrow"/>
                <w:color w:val="000000" w:themeColor="text1"/>
                <w:sz w:val="22"/>
              </w:rPr>
              <w:t>3)*</w:t>
            </w:r>
            <w:proofErr w:type="gramEnd"/>
            <w:r w:rsidRPr="53B9C89B">
              <w:rPr>
                <w:rFonts w:ascii="Aptos Narrow" w:eastAsia="Aptos Narrow" w:hAnsi="Aptos Narrow" w:cs="Aptos Narrow"/>
                <w:color w:val="000000" w:themeColor="text1"/>
                <w:sz w:val="22"/>
              </w:rPr>
              <w:t>$H$4,0)</w:t>
            </w:r>
          </w:p>
        </w:tc>
      </w:tr>
      <w:tr w:rsidR="53B9C89B" w14:paraId="6A8983C1" w14:textId="77777777" w:rsidTr="53B9C89B">
        <w:trPr>
          <w:trHeight w:val="300"/>
        </w:trPr>
        <w:tc>
          <w:tcPr>
            <w:tcW w:w="735" w:type="dxa"/>
            <w:tcMar>
              <w:top w:w="15" w:type="dxa"/>
              <w:left w:w="15" w:type="dxa"/>
              <w:right w:w="15" w:type="dxa"/>
            </w:tcMar>
            <w:vAlign w:val="bottom"/>
          </w:tcPr>
          <w:p w14:paraId="635C1511" w14:textId="2283AE9F" w:rsidR="1A47197C" w:rsidRDefault="1A47197C"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4</w:t>
            </w:r>
          </w:p>
        </w:tc>
        <w:tc>
          <w:tcPr>
            <w:tcW w:w="735" w:type="dxa"/>
            <w:tcMar>
              <w:top w:w="15" w:type="dxa"/>
              <w:left w:w="15" w:type="dxa"/>
              <w:right w:w="15" w:type="dxa"/>
            </w:tcMar>
            <w:vAlign w:val="bottom"/>
          </w:tcPr>
          <w:p w14:paraId="2A48BAEB" w14:textId="78946247" w:rsidR="53B9C89B" w:rsidRDefault="53B9C89B" w:rsidP="53B9C89B">
            <w:pPr>
              <w:spacing w:after="0"/>
              <w:jc w:val="right"/>
            </w:pPr>
            <w:r w:rsidRPr="53B9C89B">
              <w:rPr>
                <w:rFonts w:ascii="Aptos Narrow" w:eastAsia="Aptos Narrow" w:hAnsi="Aptos Narrow" w:cs="Aptos Narrow"/>
                <w:color w:val="000000" w:themeColor="text1"/>
                <w:sz w:val="22"/>
              </w:rPr>
              <w:t>2018</w:t>
            </w:r>
          </w:p>
        </w:tc>
        <w:tc>
          <w:tcPr>
            <w:tcW w:w="780" w:type="dxa"/>
            <w:tcMar>
              <w:top w:w="15" w:type="dxa"/>
              <w:left w:w="15" w:type="dxa"/>
              <w:right w:w="15" w:type="dxa"/>
            </w:tcMar>
            <w:vAlign w:val="bottom"/>
          </w:tcPr>
          <w:p w14:paraId="1A1B8B2E" w14:textId="76B95EF6" w:rsidR="53B9C89B" w:rsidRDefault="53B9C89B" w:rsidP="53B9C89B">
            <w:pPr>
              <w:spacing w:after="0"/>
              <w:jc w:val="right"/>
            </w:pPr>
            <w:r w:rsidRPr="53B9C89B">
              <w:rPr>
                <w:rFonts w:ascii="Aptos Narrow" w:eastAsia="Aptos Narrow" w:hAnsi="Aptos Narrow" w:cs="Aptos Narrow"/>
                <w:color w:val="000000" w:themeColor="text1"/>
                <w:sz w:val="22"/>
              </w:rPr>
              <w:t>2520</w:t>
            </w:r>
          </w:p>
        </w:tc>
        <w:tc>
          <w:tcPr>
            <w:tcW w:w="1065" w:type="dxa"/>
            <w:tcMar>
              <w:top w:w="15" w:type="dxa"/>
              <w:left w:w="15" w:type="dxa"/>
              <w:right w:w="15" w:type="dxa"/>
            </w:tcMar>
            <w:vAlign w:val="center"/>
          </w:tcPr>
          <w:p w14:paraId="1B6525C7" w14:textId="117703DD" w:rsidR="53B9C89B" w:rsidRDefault="53B9C89B" w:rsidP="53B9C89B">
            <w:pPr>
              <w:spacing w:after="0"/>
              <w:jc w:val="center"/>
            </w:pPr>
            <w:r w:rsidRPr="53B9C89B">
              <w:rPr>
                <w:rFonts w:ascii="Aptos Narrow" w:eastAsia="Aptos Narrow" w:hAnsi="Aptos Narrow" w:cs="Aptos Narrow"/>
                <w:color w:val="000000" w:themeColor="text1"/>
                <w:sz w:val="22"/>
              </w:rPr>
              <w:t>2377</w:t>
            </w:r>
          </w:p>
        </w:tc>
        <w:tc>
          <w:tcPr>
            <w:tcW w:w="780" w:type="dxa"/>
            <w:tcMar>
              <w:top w:w="15" w:type="dxa"/>
              <w:left w:w="15" w:type="dxa"/>
              <w:right w:w="15" w:type="dxa"/>
            </w:tcMar>
            <w:vAlign w:val="bottom"/>
          </w:tcPr>
          <w:p w14:paraId="65234338" w14:textId="63BD0F59" w:rsidR="53B9C89B" w:rsidRDefault="53B9C89B" w:rsidP="53B9C89B">
            <w:pPr>
              <w:spacing w:after="0"/>
              <w:jc w:val="right"/>
            </w:pPr>
            <w:r w:rsidRPr="53B9C89B">
              <w:rPr>
                <w:rFonts w:ascii="Aptos Narrow" w:eastAsia="Aptos Narrow" w:hAnsi="Aptos Narrow" w:cs="Aptos Narrow"/>
                <w:color w:val="000000" w:themeColor="text1"/>
                <w:sz w:val="22"/>
              </w:rPr>
              <w:t>1.00%</w:t>
            </w:r>
          </w:p>
        </w:tc>
        <w:tc>
          <w:tcPr>
            <w:tcW w:w="1185" w:type="dxa"/>
            <w:tcMar>
              <w:top w:w="15" w:type="dxa"/>
              <w:left w:w="15" w:type="dxa"/>
              <w:right w:w="15" w:type="dxa"/>
            </w:tcMar>
            <w:vAlign w:val="bottom"/>
          </w:tcPr>
          <w:p w14:paraId="247B4762" w14:textId="7D78510F" w:rsidR="53B9C89B" w:rsidRDefault="53B9C89B" w:rsidP="53B9C89B">
            <w:pPr>
              <w:spacing w:after="0"/>
              <w:jc w:val="right"/>
            </w:pPr>
            <w:r w:rsidRPr="53B9C89B">
              <w:rPr>
                <w:rFonts w:ascii="Aptos Narrow" w:eastAsia="Aptos Narrow" w:hAnsi="Aptos Narrow" w:cs="Aptos Narrow"/>
                <w:color w:val="000000" w:themeColor="text1"/>
                <w:sz w:val="22"/>
              </w:rPr>
              <w:t>2351</w:t>
            </w:r>
          </w:p>
        </w:tc>
        <w:tc>
          <w:tcPr>
            <w:tcW w:w="3075" w:type="dxa"/>
            <w:tcMar>
              <w:top w:w="15" w:type="dxa"/>
              <w:left w:w="15" w:type="dxa"/>
              <w:right w:w="15" w:type="dxa"/>
            </w:tcMar>
            <w:vAlign w:val="bottom"/>
          </w:tcPr>
          <w:p w14:paraId="2D8B8D23" w14:textId="52972D7C" w:rsidR="53B9C89B" w:rsidRDefault="53B9C89B" w:rsidP="53B9C89B">
            <w:pPr>
              <w:spacing w:after="0"/>
            </w:pPr>
            <w:r w:rsidRPr="53B9C89B">
              <w:rPr>
                <w:rFonts w:ascii="Aptos Narrow" w:eastAsia="Aptos Narrow" w:hAnsi="Aptos Narrow" w:cs="Aptos Narrow"/>
                <w:color w:val="000000" w:themeColor="text1"/>
                <w:sz w:val="22"/>
              </w:rPr>
              <w:t>=ROUND(E3*(1+D</w:t>
            </w:r>
            <w:proofErr w:type="gramStart"/>
            <w:r w:rsidRPr="53B9C89B">
              <w:rPr>
                <w:rFonts w:ascii="Aptos Narrow" w:eastAsia="Aptos Narrow" w:hAnsi="Aptos Narrow" w:cs="Aptos Narrow"/>
                <w:color w:val="000000" w:themeColor="text1"/>
                <w:sz w:val="22"/>
              </w:rPr>
              <w:t>4)*</w:t>
            </w:r>
            <w:proofErr w:type="gramEnd"/>
            <w:r w:rsidRPr="53B9C89B">
              <w:rPr>
                <w:rFonts w:ascii="Aptos Narrow" w:eastAsia="Aptos Narrow" w:hAnsi="Aptos Narrow" w:cs="Aptos Narrow"/>
                <w:color w:val="000000" w:themeColor="text1"/>
                <w:sz w:val="22"/>
              </w:rPr>
              <w:t>$H$4,0)</w:t>
            </w:r>
          </w:p>
        </w:tc>
      </w:tr>
      <w:tr w:rsidR="53B9C89B" w14:paraId="77A3602A" w14:textId="77777777" w:rsidTr="53B9C89B">
        <w:trPr>
          <w:trHeight w:val="285"/>
        </w:trPr>
        <w:tc>
          <w:tcPr>
            <w:tcW w:w="735" w:type="dxa"/>
            <w:tcMar>
              <w:top w:w="15" w:type="dxa"/>
              <w:left w:w="15" w:type="dxa"/>
              <w:right w:w="15" w:type="dxa"/>
            </w:tcMar>
            <w:vAlign w:val="bottom"/>
          </w:tcPr>
          <w:p w14:paraId="7DAE0384" w14:textId="498B2A43" w:rsidR="79989223" w:rsidRDefault="79989223"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5</w:t>
            </w:r>
          </w:p>
        </w:tc>
        <w:tc>
          <w:tcPr>
            <w:tcW w:w="735" w:type="dxa"/>
            <w:tcMar>
              <w:top w:w="15" w:type="dxa"/>
              <w:left w:w="15" w:type="dxa"/>
              <w:right w:w="15" w:type="dxa"/>
            </w:tcMar>
            <w:vAlign w:val="bottom"/>
          </w:tcPr>
          <w:p w14:paraId="67120EC6" w14:textId="276678B5" w:rsidR="53B9C89B" w:rsidRDefault="53B9C89B" w:rsidP="53B9C89B">
            <w:pPr>
              <w:spacing w:after="0"/>
              <w:jc w:val="right"/>
            </w:pPr>
            <w:r w:rsidRPr="53B9C89B">
              <w:rPr>
                <w:rFonts w:ascii="Aptos Narrow" w:eastAsia="Aptos Narrow" w:hAnsi="Aptos Narrow" w:cs="Aptos Narrow"/>
                <w:color w:val="000000" w:themeColor="text1"/>
                <w:sz w:val="22"/>
              </w:rPr>
              <w:t>2019</w:t>
            </w:r>
          </w:p>
        </w:tc>
        <w:tc>
          <w:tcPr>
            <w:tcW w:w="780" w:type="dxa"/>
            <w:tcMar>
              <w:top w:w="15" w:type="dxa"/>
              <w:left w:w="15" w:type="dxa"/>
              <w:right w:w="15" w:type="dxa"/>
            </w:tcMar>
            <w:vAlign w:val="bottom"/>
          </w:tcPr>
          <w:p w14:paraId="607515DD" w14:textId="5B99F314" w:rsidR="53B9C89B" w:rsidRDefault="53B9C89B" w:rsidP="53B9C89B">
            <w:pPr>
              <w:spacing w:after="0"/>
              <w:jc w:val="right"/>
            </w:pPr>
            <w:r w:rsidRPr="53B9C89B">
              <w:rPr>
                <w:rFonts w:ascii="Aptos Narrow" w:eastAsia="Aptos Narrow" w:hAnsi="Aptos Narrow" w:cs="Aptos Narrow"/>
                <w:color w:val="000000" w:themeColor="text1"/>
                <w:sz w:val="22"/>
              </w:rPr>
              <w:t>2530</w:t>
            </w:r>
          </w:p>
        </w:tc>
        <w:tc>
          <w:tcPr>
            <w:tcW w:w="1065" w:type="dxa"/>
            <w:tcMar>
              <w:top w:w="15" w:type="dxa"/>
              <w:left w:w="15" w:type="dxa"/>
              <w:right w:w="15" w:type="dxa"/>
            </w:tcMar>
            <w:vAlign w:val="center"/>
          </w:tcPr>
          <w:p w14:paraId="07964D5C" w14:textId="5A3DF518" w:rsidR="53B9C89B" w:rsidRDefault="53B9C89B" w:rsidP="53B9C89B">
            <w:pPr>
              <w:spacing w:after="0"/>
              <w:jc w:val="center"/>
            </w:pPr>
            <w:r w:rsidRPr="53B9C89B">
              <w:rPr>
                <w:rFonts w:ascii="Aptos Narrow" w:eastAsia="Aptos Narrow" w:hAnsi="Aptos Narrow" w:cs="Aptos Narrow"/>
                <w:color w:val="000000" w:themeColor="text1"/>
                <w:sz w:val="22"/>
              </w:rPr>
              <w:t>2422</w:t>
            </w:r>
          </w:p>
        </w:tc>
        <w:tc>
          <w:tcPr>
            <w:tcW w:w="780" w:type="dxa"/>
            <w:tcMar>
              <w:top w:w="15" w:type="dxa"/>
              <w:left w:w="15" w:type="dxa"/>
              <w:right w:w="15" w:type="dxa"/>
            </w:tcMar>
            <w:vAlign w:val="bottom"/>
          </w:tcPr>
          <w:p w14:paraId="063FDEA6" w14:textId="4F323302" w:rsidR="53B9C89B" w:rsidRDefault="53B9C89B" w:rsidP="53B9C89B">
            <w:pPr>
              <w:spacing w:after="0"/>
              <w:jc w:val="right"/>
            </w:pPr>
            <w:r w:rsidRPr="53B9C89B">
              <w:rPr>
                <w:rFonts w:ascii="Aptos Narrow" w:eastAsia="Aptos Narrow" w:hAnsi="Aptos Narrow" w:cs="Aptos Narrow"/>
                <w:color w:val="000000" w:themeColor="text1"/>
                <w:sz w:val="22"/>
              </w:rPr>
              <w:t>0.40%</w:t>
            </w:r>
          </w:p>
        </w:tc>
        <w:tc>
          <w:tcPr>
            <w:tcW w:w="1185" w:type="dxa"/>
            <w:tcMar>
              <w:top w:w="15" w:type="dxa"/>
              <w:left w:w="15" w:type="dxa"/>
              <w:right w:w="15" w:type="dxa"/>
            </w:tcMar>
            <w:vAlign w:val="bottom"/>
          </w:tcPr>
          <w:p w14:paraId="4CAF0CC9" w14:textId="18DEC7CC" w:rsidR="53B9C89B" w:rsidRDefault="53B9C89B" w:rsidP="53B9C89B">
            <w:pPr>
              <w:spacing w:after="0"/>
              <w:jc w:val="right"/>
            </w:pPr>
            <w:r w:rsidRPr="53B9C89B">
              <w:rPr>
                <w:rFonts w:ascii="Aptos Narrow" w:eastAsia="Aptos Narrow" w:hAnsi="Aptos Narrow" w:cs="Aptos Narrow"/>
                <w:color w:val="000000" w:themeColor="text1"/>
                <w:sz w:val="22"/>
              </w:rPr>
              <w:t>2381</w:t>
            </w:r>
          </w:p>
        </w:tc>
        <w:tc>
          <w:tcPr>
            <w:tcW w:w="3075" w:type="dxa"/>
            <w:tcMar>
              <w:top w:w="15" w:type="dxa"/>
              <w:left w:w="15" w:type="dxa"/>
              <w:right w:w="15" w:type="dxa"/>
            </w:tcMar>
            <w:vAlign w:val="bottom"/>
          </w:tcPr>
          <w:p w14:paraId="7BE3F403" w14:textId="5A783595" w:rsidR="53B9C89B" w:rsidRDefault="53B9C89B" w:rsidP="53B9C89B">
            <w:pPr>
              <w:spacing w:after="0"/>
            </w:pPr>
            <w:r w:rsidRPr="53B9C89B">
              <w:rPr>
                <w:rFonts w:ascii="Aptos Narrow" w:eastAsia="Aptos Narrow" w:hAnsi="Aptos Narrow" w:cs="Aptos Narrow"/>
                <w:color w:val="000000" w:themeColor="text1"/>
                <w:sz w:val="22"/>
              </w:rPr>
              <w:t>=ROUND(E4*(1+D</w:t>
            </w:r>
            <w:proofErr w:type="gramStart"/>
            <w:r w:rsidRPr="53B9C89B">
              <w:rPr>
                <w:rFonts w:ascii="Aptos Narrow" w:eastAsia="Aptos Narrow" w:hAnsi="Aptos Narrow" w:cs="Aptos Narrow"/>
                <w:color w:val="000000" w:themeColor="text1"/>
                <w:sz w:val="22"/>
              </w:rPr>
              <w:t>5)*</w:t>
            </w:r>
            <w:proofErr w:type="gramEnd"/>
            <w:r w:rsidRPr="53B9C89B">
              <w:rPr>
                <w:rFonts w:ascii="Aptos Narrow" w:eastAsia="Aptos Narrow" w:hAnsi="Aptos Narrow" w:cs="Aptos Narrow"/>
                <w:color w:val="000000" w:themeColor="text1"/>
                <w:sz w:val="22"/>
              </w:rPr>
              <w:t>$H$4,0)</w:t>
            </w:r>
          </w:p>
        </w:tc>
      </w:tr>
      <w:tr w:rsidR="53B9C89B" w14:paraId="1671FECB" w14:textId="77777777" w:rsidTr="53B9C89B">
        <w:trPr>
          <w:trHeight w:val="300"/>
        </w:trPr>
        <w:tc>
          <w:tcPr>
            <w:tcW w:w="735" w:type="dxa"/>
            <w:tcMar>
              <w:top w:w="15" w:type="dxa"/>
              <w:left w:w="15" w:type="dxa"/>
              <w:right w:w="15" w:type="dxa"/>
            </w:tcMar>
            <w:vAlign w:val="bottom"/>
          </w:tcPr>
          <w:p w14:paraId="38CFDCCA" w14:textId="34344C9A" w:rsidR="54AC8398" w:rsidRDefault="54AC8398"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6</w:t>
            </w:r>
          </w:p>
        </w:tc>
        <w:tc>
          <w:tcPr>
            <w:tcW w:w="735" w:type="dxa"/>
            <w:tcMar>
              <w:top w:w="15" w:type="dxa"/>
              <w:left w:w="15" w:type="dxa"/>
              <w:right w:w="15" w:type="dxa"/>
            </w:tcMar>
            <w:vAlign w:val="bottom"/>
          </w:tcPr>
          <w:p w14:paraId="4DC317AA" w14:textId="34BED465" w:rsidR="53B9C89B" w:rsidRDefault="53B9C89B" w:rsidP="53B9C89B">
            <w:pPr>
              <w:spacing w:after="0"/>
              <w:jc w:val="right"/>
            </w:pPr>
            <w:r w:rsidRPr="53B9C89B">
              <w:rPr>
                <w:rFonts w:ascii="Aptos Narrow" w:eastAsia="Aptos Narrow" w:hAnsi="Aptos Narrow" w:cs="Aptos Narrow"/>
                <w:color w:val="000000" w:themeColor="text1"/>
                <w:sz w:val="22"/>
              </w:rPr>
              <w:t>2020</w:t>
            </w:r>
          </w:p>
        </w:tc>
        <w:tc>
          <w:tcPr>
            <w:tcW w:w="780" w:type="dxa"/>
            <w:tcMar>
              <w:top w:w="15" w:type="dxa"/>
              <w:left w:w="15" w:type="dxa"/>
              <w:right w:w="15" w:type="dxa"/>
            </w:tcMar>
            <w:vAlign w:val="bottom"/>
          </w:tcPr>
          <w:p w14:paraId="1158A08C" w14:textId="74F76788" w:rsidR="53B9C89B" w:rsidRDefault="53B9C89B" w:rsidP="53B9C89B">
            <w:pPr>
              <w:spacing w:after="0"/>
              <w:jc w:val="right"/>
            </w:pPr>
            <w:r w:rsidRPr="53B9C89B">
              <w:rPr>
                <w:rFonts w:ascii="Aptos Narrow" w:eastAsia="Aptos Narrow" w:hAnsi="Aptos Narrow" w:cs="Aptos Narrow"/>
                <w:color w:val="000000" w:themeColor="text1"/>
                <w:sz w:val="22"/>
              </w:rPr>
              <w:t>2540</w:t>
            </w:r>
          </w:p>
        </w:tc>
        <w:tc>
          <w:tcPr>
            <w:tcW w:w="1065" w:type="dxa"/>
            <w:tcMar>
              <w:top w:w="15" w:type="dxa"/>
              <w:left w:w="15" w:type="dxa"/>
              <w:right w:w="15" w:type="dxa"/>
            </w:tcMar>
            <w:vAlign w:val="center"/>
          </w:tcPr>
          <w:p w14:paraId="3FE02988" w14:textId="363E0308" w:rsidR="53B9C89B" w:rsidRDefault="53B9C89B" w:rsidP="53B9C89B">
            <w:pPr>
              <w:spacing w:after="0"/>
              <w:jc w:val="center"/>
            </w:pPr>
            <w:r w:rsidRPr="53B9C89B">
              <w:rPr>
                <w:rFonts w:ascii="Aptos Narrow" w:eastAsia="Aptos Narrow" w:hAnsi="Aptos Narrow" w:cs="Aptos Narrow"/>
                <w:color w:val="000000" w:themeColor="text1"/>
                <w:sz w:val="22"/>
              </w:rPr>
              <w:t>2448</w:t>
            </w:r>
          </w:p>
        </w:tc>
        <w:tc>
          <w:tcPr>
            <w:tcW w:w="780" w:type="dxa"/>
            <w:tcMar>
              <w:top w:w="15" w:type="dxa"/>
              <w:left w:w="15" w:type="dxa"/>
              <w:right w:w="15" w:type="dxa"/>
            </w:tcMar>
            <w:vAlign w:val="bottom"/>
          </w:tcPr>
          <w:p w14:paraId="3CB5BCE9" w14:textId="4A8C0E96" w:rsidR="53B9C89B" w:rsidRDefault="53B9C89B" w:rsidP="53B9C89B">
            <w:pPr>
              <w:spacing w:after="0"/>
              <w:jc w:val="right"/>
            </w:pPr>
            <w:r w:rsidRPr="53B9C89B">
              <w:rPr>
                <w:rFonts w:ascii="Aptos Narrow" w:eastAsia="Aptos Narrow" w:hAnsi="Aptos Narrow" w:cs="Aptos Narrow"/>
                <w:color w:val="000000" w:themeColor="text1"/>
                <w:sz w:val="22"/>
              </w:rPr>
              <w:t>0.40%</w:t>
            </w:r>
          </w:p>
        </w:tc>
        <w:tc>
          <w:tcPr>
            <w:tcW w:w="1185" w:type="dxa"/>
            <w:tcMar>
              <w:top w:w="15" w:type="dxa"/>
              <w:left w:w="15" w:type="dxa"/>
              <w:right w:w="15" w:type="dxa"/>
            </w:tcMar>
            <w:vAlign w:val="bottom"/>
          </w:tcPr>
          <w:p w14:paraId="0657E9BE" w14:textId="702DE077" w:rsidR="53B9C89B" w:rsidRDefault="53B9C89B" w:rsidP="53B9C89B">
            <w:pPr>
              <w:spacing w:after="0"/>
              <w:jc w:val="right"/>
            </w:pPr>
            <w:r w:rsidRPr="53B9C89B">
              <w:rPr>
                <w:rFonts w:ascii="Aptos Narrow" w:eastAsia="Aptos Narrow" w:hAnsi="Aptos Narrow" w:cs="Aptos Narrow"/>
                <w:color w:val="000000" w:themeColor="text1"/>
                <w:sz w:val="22"/>
              </w:rPr>
              <w:t>2411</w:t>
            </w:r>
          </w:p>
        </w:tc>
        <w:tc>
          <w:tcPr>
            <w:tcW w:w="3075" w:type="dxa"/>
            <w:tcMar>
              <w:top w:w="15" w:type="dxa"/>
              <w:left w:w="15" w:type="dxa"/>
              <w:right w:w="15" w:type="dxa"/>
            </w:tcMar>
            <w:vAlign w:val="bottom"/>
          </w:tcPr>
          <w:p w14:paraId="66861427" w14:textId="05F0EC26" w:rsidR="53B9C89B" w:rsidRDefault="53B9C89B" w:rsidP="53B9C89B">
            <w:pPr>
              <w:spacing w:after="0"/>
            </w:pPr>
            <w:r w:rsidRPr="53B9C89B">
              <w:rPr>
                <w:rFonts w:ascii="Aptos Narrow" w:eastAsia="Aptos Narrow" w:hAnsi="Aptos Narrow" w:cs="Aptos Narrow"/>
                <w:color w:val="000000" w:themeColor="text1"/>
                <w:sz w:val="22"/>
              </w:rPr>
              <w:t>=ROUND(E5*(1+D</w:t>
            </w:r>
            <w:proofErr w:type="gramStart"/>
            <w:r w:rsidRPr="53B9C89B">
              <w:rPr>
                <w:rFonts w:ascii="Aptos Narrow" w:eastAsia="Aptos Narrow" w:hAnsi="Aptos Narrow" w:cs="Aptos Narrow"/>
                <w:color w:val="000000" w:themeColor="text1"/>
                <w:sz w:val="22"/>
              </w:rPr>
              <w:t>6)*</w:t>
            </w:r>
            <w:proofErr w:type="gramEnd"/>
            <w:r w:rsidRPr="53B9C89B">
              <w:rPr>
                <w:rFonts w:ascii="Aptos Narrow" w:eastAsia="Aptos Narrow" w:hAnsi="Aptos Narrow" w:cs="Aptos Narrow"/>
                <w:color w:val="000000" w:themeColor="text1"/>
                <w:sz w:val="22"/>
              </w:rPr>
              <w:t>$H$4,0)</w:t>
            </w:r>
          </w:p>
        </w:tc>
      </w:tr>
      <w:tr w:rsidR="53B9C89B" w14:paraId="55060874" w14:textId="77777777" w:rsidTr="53B9C89B">
        <w:trPr>
          <w:trHeight w:val="300"/>
        </w:trPr>
        <w:tc>
          <w:tcPr>
            <w:tcW w:w="735" w:type="dxa"/>
            <w:tcMar>
              <w:top w:w="15" w:type="dxa"/>
              <w:left w:w="15" w:type="dxa"/>
              <w:right w:w="15" w:type="dxa"/>
            </w:tcMar>
            <w:vAlign w:val="bottom"/>
          </w:tcPr>
          <w:p w14:paraId="30B44FA2" w14:textId="738DE52C" w:rsidR="200EC2D9" w:rsidRDefault="200EC2D9"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7</w:t>
            </w:r>
          </w:p>
        </w:tc>
        <w:tc>
          <w:tcPr>
            <w:tcW w:w="735" w:type="dxa"/>
            <w:tcMar>
              <w:top w:w="15" w:type="dxa"/>
              <w:left w:w="15" w:type="dxa"/>
              <w:right w:w="15" w:type="dxa"/>
            </w:tcMar>
            <w:vAlign w:val="bottom"/>
          </w:tcPr>
          <w:p w14:paraId="116CE197" w14:textId="644D9F89" w:rsidR="53B9C89B" w:rsidRDefault="53B9C89B" w:rsidP="53B9C89B">
            <w:pPr>
              <w:spacing w:after="0"/>
              <w:jc w:val="right"/>
            </w:pPr>
            <w:r w:rsidRPr="53B9C89B">
              <w:rPr>
                <w:rFonts w:ascii="Aptos Narrow" w:eastAsia="Aptos Narrow" w:hAnsi="Aptos Narrow" w:cs="Aptos Narrow"/>
                <w:color w:val="000000" w:themeColor="text1"/>
                <w:sz w:val="22"/>
              </w:rPr>
              <w:t>2021</w:t>
            </w:r>
          </w:p>
        </w:tc>
        <w:tc>
          <w:tcPr>
            <w:tcW w:w="780" w:type="dxa"/>
            <w:tcMar>
              <w:top w:w="15" w:type="dxa"/>
              <w:left w:w="15" w:type="dxa"/>
              <w:right w:w="15" w:type="dxa"/>
            </w:tcMar>
            <w:vAlign w:val="bottom"/>
          </w:tcPr>
          <w:p w14:paraId="72702A3C" w14:textId="50374C95" w:rsidR="53B9C89B" w:rsidRDefault="53B9C89B" w:rsidP="53B9C89B">
            <w:pPr>
              <w:spacing w:after="0"/>
              <w:jc w:val="right"/>
            </w:pPr>
            <w:r w:rsidRPr="53B9C89B">
              <w:rPr>
                <w:rFonts w:ascii="Aptos Narrow" w:eastAsia="Aptos Narrow" w:hAnsi="Aptos Narrow" w:cs="Aptos Narrow"/>
                <w:color w:val="000000" w:themeColor="text1"/>
                <w:sz w:val="22"/>
              </w:rPr>
              <w:t>2570</w:t>
            </w:r>
          </w:p>
        </w:tc>
        <w:tc>
          <w:tcPr>
            <w:tcW w:w="1065" w:type="dxa"/>
            <w:tcMar>
              <w:top w:w="15" w:type="dxa"/>
              <w:left w:w="15" w:type="dxa"/>
              <w:right w:w="15" w:type="dxa"/>
            </w:tcMar>
            <w:vAlign w:val="center"/>
          </w:tcPr>
          <w:p w14:paraId="0F7C7385" w14:textId="786F7D01" w:rsidR="53B9C89B" w:rsidRDefault="53B9C89B" w:rsidP="53B9C89B">
            <w:pPr>
              <w:spacing w:after="0"/>
              <w:jc w:val="center"/>
            </w:pPr>
            <w:r w:rsidRPr="53B9C89B">
              <w:rPr>
                <w:rFonts w:ascii="Aptos Narrow" w:eastAsia="Aptos Narrow" w:hAnsi="Aptos Narrow" w:cs="Aptos Narrow"/>
                <w:color w:val="000000" w:themeColor="text1"/>
                <w:sz w:val="22"/>
              </w:rPr>
              <w:t>2474</w:t>
            </w:r>
          </w:p>
        </w:tc>
        <w:tc>
          <w:tcPr>
            <w:tcW w:w="780" w:type="dxa"/>
            <w:tcMar>
              <w:top w:w="15" w:type="dxa"/>
              <w:left w:w="15" w:type="dxa"/>
              <w:right w:w="15" w:type="dxa"/>
            </w:tcMar>
            <w:vAlign w:val="bottom"/>
          </w:tcPr>
          <w:p w14:paraId="55B5438A" w14:textId="0690BFC3" w:rsidR="53B9C89B" w:rsidRDefault="53B9C89B" w:rsidP="53B9C89B">
            <w:pPr>
              <w:spacing w:after="0"/>
              <w:jc w:val="right"/>
            </w:pPr>
            <w:r w:rsidRPr="53B9C89B">
              <w:rPr>
                <w:rFonts w:ascii="Aptos Narrow" w:eastAsia="Aptos Narrow" w:hAnsi="Aptos Narrow" w:cs="Aptos Narrow"/>
                <w:color w:val="000000" w:themeColor="text1"/>
                <w:sz w:val="22"/>
              </w:rPr>
              <w:t>1.18%</w:t>
            </w:r>
          </w:p>
        </w:tc>
        <w:tc>
          <w:tcPr>
            <w:tcW w:w="1185" w:type="dxa"/>
            <w:tcMar>
              <w:top w:w="15" w:type="dxa"/>
              <w:left w:w="15" w:type="dxa"/>
              <w:right w:w="15" w:type="dxa"/>
            </w:tcMar>
            <w:vAlign w:val="bottom"/>
          </w:tcPr>
          <w:p w14:paraId="42BBC399" w14:textId="22A6C64E" w:rsidR="53B9C89B" w:rsidRDefault="53B9C89B" w:rsidP="53B9C89B">
            <w:pPr>
              <w:spacing w:after="0"/>
              <w:jc w:val="right"/>
            </w:pPr>
            <w:r w:rsidRPr="53B9C89B">
              <w:rPr>
                <w:rFonts w:ascii="Aptos Narrow" w:eastAsia="Aptos Narrow" w:hAnsi="Aptos Narrow" w:cs="Aptos Narrow"/>
                <w:color w:val="000000" w:themeColor="text1"/>
                <w:sz w:val="22"/>
              </w:rPr>
              <w:t>2461</w:t>
            </w:r>
          </w:p>
        </w:tc>
        <w:tc>
          <w:tcPr>
            <w:tcW w:w="3075" w:type="dxa"/>
            <w:tcMar>
              <w:top w:w="15" w:type="dxa"/>
              <w:left w:w="15" w:type="dxa"/>
              <w:right w:w="15" w:type="dxa"/>
            </w:tcMar>
            <w:vAlign w:val="bottom"/>
          </w:tcPr>
          <w:p w14:paraId="286B6102" w14:textId="55A57857" w:rsidR="53B9C89B" w:rsidRDefault="53B9C89B" w:rsidP="53B9C89B">
            <w:pPr>
              <w:spacing w:after="0"/>
            </w:pPr>
            <w:r w:rsidRPr="53B9C89B">
              <w:rPr>
                <w:rFonts w:ascii="Aptos Narrow" w:eastAsia="Aptos Narrow" w:hAnsi="Aptos Narrow" w:cs="Aptos Narrow"/>
                <w:color w:val="000000" w:themeColor="text1"/>
                <w:sz w:val="22"/>
              </w:rPr>
              <w:t>=ROUND(E6*(1+D</w:t>
            </w:r>
            <w:proofErr w:type="gramStart"/>
            <w:r w:rsidRPr="53B9C89B">
              <w:rPr>
                <w:rFonts w:ascii="Aptos Narrow" w:eastAsia="Aptos Narrow" w:hAnsi="Aptos Narrow" w:cs="Aptos Narrow"/>
                <w:color w:val="000000" w:themeColor="text1"/>
                <w:sz w:val="22"/>
              </w:rPr>
              <w:t>7)*</w:t>
            </w:r>
            <w:proofErr w:type="gramEnd"/>
            <w:r w:rsidRPr="53B9C89B">
              <w:rPr>
                <w:rFonts w:ascii="Aptos Narrow" w:eastAsia="Aptos Narrow" w:hAnsi="Aptos Narrow" w:cs="Aptos Narrow"/>
                <w:color w:val="000000" w:themeColor="text1"/>
                <w:sz w:val="22"/>
              </w:rPr>
              <w:t>$H$4,0)</w:t>
            </w:r>
          </w:p>
        </w:tc>
      </w:tr>
      <w:tr w:rsidR="53B9C89B" w14:paraId="0D82D85F" w14:textId="77777777" w:rsidTr="53B9C89B">
        <w:trPr>
          <w:trHeight w:val="300"/>
        </w:trPr>
        <w:tc>
          <w:tcPr>
            <w:tcW w:w="735" w:type="dxa"/>
            <w:tcMar>
              <w:top w:w="15" w:type="dxa"/>
              <w:left w:w="15" w:type="dxa"/>
              <w:right w:w="15" w:type="dxa"/>
            </w:tcMar>
            <w:vAlign w:val="bottom"/>
          </w:tcPr>
          <w:p w14:paraId="6250EC4D" w14:textId="1C6C995E" w:rsidR="24FC5FBE" w:rsidRDefault="24FC5FBE"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8</w:t>
            </w:r>
          </w:p>
        </w:tc>
        <w:tc>
          <w:tcPr>
            <w:tcW w:w="735" w:type="dxa"/>
            <w:tcMar>
              <w:top w:w="15" w:type="dxa"/>
              <w:left w:w="15" w:type="dxa"/>
              <w:right w:w="15" w:type="dxa"/>
            </w:tcMar>
            <w:vAlign w:val="bottom"/>
          </w:tcPr>
          <w:p w14:paraId="77A0E9AA" w14:textId="063B8897" w:rsidR="53B9C89B" w:rsidRDefault="53B9C89B" w:rsidP="53B9C89B">
            <w:pPr>
              <w:spacing w:after="0"/>
              <w:jc w:val="right"/>
            </w:pPr>
            <w:r w:rsidRPr="53B9C89B">
              <w:rPr>
                <w:rFonts w:ascii="Aptos Narrow" w:eastAsia="Aptos Narrow" w:hAnsi="Aptos Narrow" w:cs="Aptos Narrow"/>
                <w:color w:val="000000" w:themeColor="text1"/>
                <w:sz w:val="22"/>
              </w:rPr>
              <w:t>2022</w:t>
            </w:r>
          </w:p>
        </w:tc>
        <w:tc>
          <w:tcPr>
            <w:tcW w:w="780" w:type="dxa"/>
            <w:tcMar>
              <w:top w:w="15" w:type="dxa"/>
              <w:left w:w="15" w:type="dxa"/>
              <w:right w:w="15" w:type="dxa"/>
            </w:tcMar>
            <w:vAlign w:val="bottom"/>
          </w:tcPr>
          <w:p w14:paraId="07F78B1C" w14:textId="538613C0" w:rsidR="53B9C89B" w:rsidRDefault="53B9C89B" w:rsidP="53B9C89B">
            <w:pPr>
              <w:spacing w:after="0"/>
              <w:jc w:val="right"/>
            </w:pPr>
            <w:r w:rsidRPr="53B9C89B">
              <w:rPr>
                <w:rFonts w:ascii="Aptos Narrow" w:eastAsia="Aptos Narrow" w:hAnsi="Aptos Narrow" w:cs="Aptos Narrow"/>
                <w:color w:val="000000" w:themeColor="text1"/>
                <w:sz w:val="22"/>
              </w:rPr>
              <w:t>2537</w:t>
            </w:r>
          </w:p>
        </w:tc>
        <w:tc>
          <w:tcPr>
            <w:tcW w:w="1065" w:type="dxa"/>
            <w:tcMar>
              <w:top w:w="15" w:type="dxa"/>
              <w:left w:w="15" w:type="dxa"/>
              <w:right w:w="15" w:type="dxa"/>
            </w:tcMar>
            <w:vAlign w:val="center"/>
          </w:tcPr>
          <w:p w14:paraId="2E686B57" w14:textId="0EB39598" w:rsidR="53B9C89B" w:rsidRDefault="53B9C89B" w:rsidP="53B9C89B">
            <w:pPr>
              <w:spacing w:after="0"/>
              <w:jc w:val="center"/>
            </w:pPr>
            <w:r w:rsidRPr="53B9C89B">
              <w:rPr>
                <w:rFonts w:ascii="Aptos Narrow" w:eastAsia="Aptos Narrow" w:hAnsi="Aptos Narrow" w:cs="Aptos Narrow"/>
                <w:color w:val="000000" w:themeColor="text1"/>
                <w:sz w:val="22"/>
              </w:rPr>
              <w:t>2443</w:t>
            </w:r>
          </w:p>
        </w:tc>
        <w:tc>
          <w:tcPr>
            <w:tcW w:w="780" w:type="dxa"/>
            <w:tcMar>
              <w:top w:w="15" w:type="dxa"/>
              <w:left w:w="15" w:type="dxa"/>
              <w:right w:w="15" w:type="dxa"/>
            </w:tcMar>
            <w:vAlign w:val="bottom"/>
          </w:tcPr>
          <w:p w14:paraId="222CB5B1" w14:textId="3A62E472" w:rsidR="53B9C89B" w:rsidRDefault="53B9C89B" w:rsidP="53B9C89B">
            <w:pPr>
              <w:spacing w:after="0"/>
              <w:jc w:val="right"/>
            </w:pPr>
            <w:r w:rsidRPr="53B9C89B">
              <w:rPr>
                <w:rFonts w:ascii="Aptos Narrow" w:eastAsia="Aptos Narrow" w:hAnsi="Aptos Narrow" w:cs="Aptos Narrow"/>
                <w:color w:val="000000" w:themeColor="text1"/>
                <w:sz w:val="22"/>
              </w:rPr>
              <w:t>-1.28%</w:t>
            </w:r>
          </w:p>
        </w:tc>
        <w:tc>
          <w:tcPr>
            <w:tcW w:w="1185" w:type="dxa"/>
            <w:tcMar>
              <w:top w:w="15" w:type="dxa"/>
              <w:left w:w="15" w:type="dxa"/>
              <w:right w:w="15" w:type="dxa"/>
            </w:tcMar>
            <w:vAlign w:val="bottom"/>
          </w:tcPr>
          <w:p w14:paraId="2CE76931" w14:textId="6AF1D928" w:rsidR="53B9C89B" w:rsidRDefault="53B9C89B" w:rsidP="53B9C89B">
            <w:pPr>
              <w:spacing w:after="0"/>
              <w:jc w:val="right"/>
            </w:pPr>
            <w:r w:rsidRPr="53B9C89B">
              <w:rPr>
                <w:rFonts w:ascii="Aptos Narrow" w:eastAsia="Aptos Narrow" w:hAnsi="Aptos Narrow" w:cs="Aptos Narrow"/>
                <w:color w:val="000000" w:themeColor="text1"/>
                <w:sz w:val="22"/>
              </w:rPr>
              <w:t>2451</w:t>
            </w:r>
          </w:p>
        </w:tc>
        <w:tc>
          <w:tcPr>
            <w:tcW w:w="3075" w:type="dxa"/>
            <w:tcMar>
              <w:top w:w="15" w:type="dxa"/>
              <w:left w:w="15" w:type="dxa"/>
              <w:right w:w="15" w:type="dxa"/>
            </w:tcMar>
            <w:vAlign w:val="bottom"/>
          </w:tcPr>
          <w:p w14:paraId="4C97384A" w14:textId="7CDD6127" w:rsidR="53B9C89B" w:rsidRDefault="53B9C89B" w:rsidP="53B9C89B">
            <w:pPr>
              <w:spacing w:after="0"/>
            </w:pPr>
            <w:r w:rsidRPr="53B9C89B">
              <w:rPr>
                <w:rFonts w:ascii="Aptos Narrow" w:eastAsia="Aptos Narrow" w:hAnsi="Aptos Narrow" w:cs="Aptos Narrow"/>
                <w:color w:val="000000" w:themeColor="text1"/>
                <w:sz w:val="22"/>
              </w:rPr>
              <w:t>=ROUND(E7*(1+D</w:t>
            </w:r>
            <w:proofErr w:type="gramStart"/>
            <w:r w:rsidRPr="53B9C89B">
              <w:rPr>
                <w:rFonts w:ascii="Aptos Narrow" w:eastAsia="Aptos Narrow" w:hAnsi="Aptos Narrow" w:cs="Aptos Narrow"/>
                <w:color w:val="000000" w:themeColor="text1"/>
                <w:sz w:val="22"/>
              </w:rPr>
              <w:t>8)*</w:t>
            </w:r>
            <w:proofErr w:type="gramEnd"/>
            <w:r w:rsidRPr="53B9C89B">
              <w:rPr>
                <w:rFonts w:ascii="Aptos Narrow" w:eastAsia="Aptos Narrow" w:hAnsi="Aptos Narrow" w:cs="Aptos Narrow"/>
                <w:color w:val="000000" w:themeColor="text1"/>
                <w:sz w:val="22"/>
              </w:rPr>
              <w:t>$H$4,0)</w:t>
            </w:r>
          </w:p>
        </w:tc>
      </w:tr>
      <w:tr w:rsidR="53B9C89B" w14:paraId="62793874" w14:textId="77777777" w:rsidTr="53B9C89B">
        <w:trPr>
          <w:trHeight w:val="300"/>
        </w:trPr>
        <w:tc>
          <w:tcPr>
            <w:tcW w:w="735" w:type="dxa"/>
            <w:tcMar>
              <w:top w:w="15" w:type="dxa"/>
              <w:left w:w="15" w:type="dxa"/>
              <w:right w:w="15" w:type="dxa"/>
            </w:tcMar>
            <w:vAlign w:val="bottom"/>
          </w:tcPr>
          <w:p w14:paraId="57F78CE8" w14:textId="4884A0A5" w:rsidR="44EB89AF" w:rsidRDefault="44EB89AF"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9</w:t>
            </w:r>
          </w:p>
        </w:tc>
        <w:tc>
          <w:tcPr>
            <w:tcW w:w="735" w:type="dxa"/>
            <w:tcMar>
              <w:top w:w="15" w:type="dxa"/>
              <w:left w:w="15" w:type="dxa"/>
              <w:right w:w="15" w:type="dxa"/>
            </w:tcMar>
            <w:vAlign w:val="bottom"/>
          </w:tcPr>
          <w:p w14:paraId="5B7B28B6" w14:textId="06CEE970" w:rsidR="53B9C89B" w:rsidRDefault="53B9C89B" w:rsidP="53B9C89B">
            <w:pPr>
              <w:spacing w:after="0"/>
              <w:jc w:val="right"/>
            </w:pPr>
            <w:r w:rsidRPr="53B9C89B">
              <w:rPr>
                <w:rFonts w:ascii="Aptos Narrow" w:eastAsia="Aptos Narrow" w:hAnsi="Aptos Narrow" w:cs="Aptos Narrow"/>
                <w:color w:val="000000" w:themeColor="text1"/>
                <w:sz w:val="22"/>
              </w:rPr>
              <w:t>2023</w:t>
            </w:r>
          </w:p>
        </w:tc>
        <w:tc>
          <w:tcPr>
            <w:tcW w:w="780" w:type="dxa"/>
            <w:tcMar>
              <w:top w:w="15" w:type="dxa"/>
              <w:left w:w="15" w:type="dxa"/>
              <w:right w:w="15" w:type="dxa"/>
            </w:tcMar>
            <w:vAlign w:val="bottom"/>
          </w:tcPr>
          <w:p w14:paraId="202958DA" w14:textId="56168DFE" w:rsidR="53B9C89B" w:rsidRDefault="53B9C89B" w:rsidP="53B9C89B">
            <w:pPr>
              <w:spacing w:after="0"/>
              <w:jc w:val="right"/>
            </w:pPr>
            <w:r w:rsidRPr="53B9C89B">
              <w:rPr>
                <w:rFonts w:ascii="Aptos Narrow" w:eastAsia="Aptos Narrow" w:hAnsi="Aptos Narrow" w:cs="Aptos Narrow"/>
                <w:color w:val="000000" w:themeColor="text1"/>
                <w:sz w:val="22"/>
              </w:rPr>
              <w:t>2485</w:t>
            </w:r>
          </w:p>
        </w:tc>
        <w:tc>
          <w:tcPr>
            <w:tcW w:w="1065" w:type="dxa"/>
            <w:tcMar>
              <w:top w:w="15" w:type="dxa"/>
              <w:left w:w="15" w:type="dxa"/>
              <w:right w:w="15" w:type="dxa"/>
            </w:tcMar>
            <w:vAlign w:val="center"/>
          </w:tcPr>
          <w:p w14:paraId="680AC881" w14:textId="18A29E45" w:rsidR="53B9C89B" w:rsidRDefault="53B9C89B" w:rsidP="53B9C89B">
            <w:pPr>
              <w:spacing w:after="0"/>
              <w:jc w:val="center"/>
            </w:pPr>
            <w:r w:rsidRPr="53B9C89B">
              <w:rPr>
                <w:rFonts w:ascii="Aptos Narrow" w:eastAsia="Aptos Narrow" w:hAnsi="Aptos Narrow" w:cs="Aptos Narrow"/>
                <w:color w:val="000000" w:themeColor="text1"/>
                <w:sz w:val="22"/>
              </w:rPr>
              <w:t>2443</w:t>
            </w:r>
          </w:p>
        </w:tc>
        <w:tc>
          <w:tcPr>
            <w:tcW w:w="780" w:type="dxa"/>
            <w:tcMar>
              <w:top w:w="15" w:type="dxa"/>
              <w:left w:w="15" w:type="dxa"/>
              <w:right w:w="15" w:type="dxa"/>
            </w:tcMar>
            <w:vAlign w:val="bottom"/>
          </w:tcPr>
          <w:p w14:paraId="44E11550" w14:textId="2186BFC3" w:rsidR="53B9C89B" w:rsidRDefault="53B9C89B" w:rsidP="53B9C89B">
            <w:pPr>
              <w:spacing w:after="0"/>
              <w:jc w:val="right"/>
            </w:pPr>
            <w:r w:rsidRPr="53B9C89B">
              <w:rPr>
                <w:rFonts w:ascii="Aptos Narrow" w:eastAsia="Aptos Narrow" w:hAnsi="Aptos Narrow" w:cs="Aptos Narrow"/>
                <w:color w:val="000000" w:themeColor="text1"/>
                <w:sz w:val="22"/>
              </w:rPr>
              <w:t>-2.05%</w:t>
            </w:r>
          </w:p>
        </w:tc>
        <w:tc>
          <w:tcPr>
            <w:tcW w:w="1185" w:type="dxa"/>
            <w:tcMar>
              <w:top w:w="15" w:type="dxa"/>
              <w:left w:w="15" w:type="dxa"/>
              <w:right w:w="15" w:type="dxa"/>
            </w:tcMar>
            <w:vAlign w:val="bottom"/>
          </w:tcPr>
          <w:p w14:paraId="6ACAB954" w14:textId="584CBBB7" w:rsidR="53B9C89B" w:rsidRDefault="53B9C89B" w:rsidP="53B9C89B">
            <w:pPr>
              <w:spacing w:after="0"/>
              <w:jc w:val="right"/>
            </w:pPr>
            <w:r w:rsidRPr="53B9C89B">
              <w:rPr>
                <w:rFonts w:ascii="Aptos Narrow" w:eastAsia="Aptos Narrow" w:hAnsi="Aptos Narrow" w:cs="Aptos Narrow"/>
                <w:color w:val="000000" w:themeColor="text1"/>
                <w:sz w:val="22"/>
              </w:rPr>
              <w:t>2422</w:t>
            </w:r>
          </w:p>
        </w:tc>
        <w:tc>
          <w:tcPr>
            <w:tcW w:w="3075" w:type="dxa"/>
            <w:tcMar>
              <w:top w:w="15" w:type="dxa"/>
              <w:left w:w="15" w:type="dxa"/>
              <w:right w:w="15" w:type="dxa"/>
            </w:tcMar>
            <w:vAlign w:val="bottom"/>
          </w:tcPr>
          <w:p w14:paraId="452643C2" w14:textId="018D03C8" w:rsidR="53B9C89B" w:rsidRDefault="53B9C89B" w:rsidP="53B9C89B">
            <w:pPr>
              <w:spacing w:after="0"/>
            </w:pPr>
            <w:r w:rsidRPr="53B9C89B">
              <w:rPr>
                <w:rFonts w:ascii="Aptos Narrow" w:eastAsia="Aptos Narrow" w:hAnsi="Aptos Narrow" w:cs="Aptos Narrow"/>
                <w:color w:val="000000" w:themeColor="text1"/>
                <w:sz w:val="22"/>
              </w:rPr>
              <w:t>=ROUND(E8*(1+D</w:t>
            </w:r>
            <w:proofErr w:type="gramStart"/>
            <w:r w:rsidRPr="53B9C89B">
              <w:rPr>
                <w:rFonts w:ascii="Aptos Narrow" w:eastAsia="Aptos Narrow" w:hAnsi="Aptos Narrow" w:cs="Aptos Narrow"/>
                <w:color w:val="000000" w:themeColor="text1"/>
                <w:sz w:val="22"/>
              </w:rPr>
              <w:t>9)*</w:t>
            </w:r>
            <w:proofErr w:type="gramEnd"/>
            <w:r w:rsidRPr="53B9C89B">
              <w:rPr>
                <w:rFonts w:ascii="Aptos Narrow" w:eastAsia="Aptos Narrow" w:hAnsi="Aptos Narrow" w:cs="Aptos Narrow"/>
                <w:color w:val="000000" w:themeColor="text1"/>
                <w:sz w:val="22"/>
              </w:rPr>
              <w:t>$H$4,0)</w:t>
            </w:r>
          </w:p>
        </w:tc>
      </w:tr>
      <w:tr w:rsidR="53B9C89B" w14:paraId="2F4A50D3" w14:textId="77777777" w:rsidTr="53B9C89B">
        <w:trPr>
          <w:trHeight w:val="285"/>
        </w:trPr>
        <w:tc>
          <w:tcPr>
            <w:tcW w:w="735" w:type="dxa"/>
            <w:tcMar>
              <w:top w:w="15" w:type="dxa"/>
              <w:left w:w="15" w:type="dxa"/>
              <w:right w:w="15" w:type="dxa"/>
            </w:tcMar>
            <w:vAlign w:val="bottom"/>
          </w:tcPr>
          <w:p w14:paraId="7FAF956E" w14:textId="1F575C6E" w:rsidR="54AA773F" w:rsidRDefault="54AA773F"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10</w:t>
            </w:r>
          </w:p>
        </w:tc>
        <w:tc>
          <w:tcPr>
            <w:tcW w:w="735" w:type="dxa"/>
            <w:tcMar>
              <w:top w:w="15" w:type="dxa"/>
              <w:left w:w="15" w:type="dxa"/>
              <w:right w:w="15" w:type="dxa"/>
            </w:tcMar>
            <w:vAlign w:val="bottom"/>
          </w:tcPr>
          <w:p w14:paraId="7B56E03F" w14:textId="2087F3A6" w:rsidR="53B9C89B" w:rsidRDefault="53B9C89B" w:rsidP="53B9C89B">
            <w:pPr>
              <w:spacing w:after="0"/>
              <w:jc w:val="right"/>
            </w:pPr>
            <w:r w:rsidRPr="53B9C89B">
              <w:rPr>
                <w:rFonts w:ascii="Aptos Narrow" w:eastAsia="Aptos Narrow" w:hAnsi="Aptos Narrow" w:cs="Aptos Narrow"/>
                <w:color w:val="000000" w:themeColor="text1"/>
                <w:sz w:val="22"/>
              </w:rPr>
              <w:t>2024</w:t>
            </w:r>
          </w:p>
        </w:tc>
        <w:tc>
          <w:tcPr>
            <w:tcW w:w="780" w:type="dxa"/>
            <w:tcMar>
              <w:top w:w="15" w:type="dxa"/>
              <w:left w:w="15" w:type="dxa"/>
              <w:right w:w="15" w:type="dxa"/>
            </w:tcMar>
            <w:vAlign w:val="bottom"/>
          </w:tcPr>
          <w:p w14:paraId="537CF90A" w14:textId="6F7A73D1" w:rsidR="53B9C89B" w:rsidRDefault="53B9C89B" w:rsidP="53B9C89B">
            <w:pPr>
              <w:spacing w:after="0"/>
              <w:jc w:val="right"/>
            </w:pPr>
            <w:r w:rsidRPr="53B9C89B">
              <w:rPr>
                <w:rFonts w:ascii="Aptos Narrow" w:eastAsia="Aptos Narrow" w:hAnsi="Aptos Narrow" w:cs="Aptos Narrow"/>
                <w:color w:val="000000" w:themeColor="text1"/>
                <w:sz w:val="22"/>
              </w:rPr>
              <w:t>2517</w:t>
            </w:r>
          </w:p>
        </w:tc>
        <w:tc>
          <w:tcPr>
            <w:tcW w:w="1065" w:type="dxa"/>
            <w:tcMar>
              <w:top w:w="15" w:type="dxa"/>
              <w:left w:w="15" w:type="dxa"/>
              <w:right w:w="15" w:type="dxa"/>
            </w:tcMar>
            <w:vAlign w:val="center"/>
          </w:tcPr>
          <w:p w14:paraId="5169978C" w14:textId="3D561B00" w:rsidR="53B9C89B" w:rsidRDefault="53B9C89B" w:rsidP="53B9C89B">
            <w:pPr>
              <w:spacing w:after="0"/>
              <w:jc w:val="center"/>
            </w:pPr>
            <w:r w:rsidRPr="53B9C89B">
              <w:rPr>
                <w:rFonts w:ascii="Aptos Narrow" w:eastAsia="Aptos Narrow" w:hAnsi="Aptos Narrow" w:cs="Aptos Narrow"/>
                <w:color w:val="000000" w:themeColor="text1"/>
                <w:sz w:val="22"/>
              </w:rPr>
              <w:t>2497</w:t>
            </w:r>
          </w:p>
        </w:tc>
        <w:tc>
          <w:tcPr>
            <w:tcW w:w="780" w:type="dxa"/>
            <w:tcMar>
              <w:top w:w="15" w:type="dxa"/>
              <w:left w:w="15" w:type="dxa"/>
              <w:right w:w="15" w:type="dxa"/>
            </w:tcMar>
            <w:vAlign w:val="bottom"/>
          </w:tcPr>
          <w:p w14:paraId="23C5DCD8" w14:textId="7EBDA16E" w:rsidR="53B9C89B" w:rsidRDefault="53B9C89B" w:rsidP="53B9C89B">
            <w:pPr>
              <w:spacing w:after="0"/>
              <w:jc w:val="right"/>
            </w:pPr>
            <w:r w:rsidRPr="53B9C89B">
              <w:rPr>
                <w:rFonts w:ascii="Aptos Narrow" w:eastAsia="Aptos Narrow" w:hAnsi="Aptos Narrow" w:cs="Aptos Narrow"/>
                <w:color w:val="000000" w:themeColor="text1"/>
                <w:sz w:val="22"/>
              </w:rPr>
              <w:t>1.29%</w:t>
            </w:r>
          </w:p>
        </w:tc>
        <w:tc>
          <w:tcPr>
            <w:tcW w:w="1185" w:type="dxa"/>
            <w:tcMar>
              <w:top w:w="15" w:type="dxa"/>
              <w:left w:w="15" w:type="dxa"/>
              <w:right w:w="15" w:type="dxa"/>
            </w:tcMar>
            <w:vAlign w:val="bottom"/>
          </w:tcPr>
          <w:p w14:paraId="463A4271" w14:textId="74883BCF" w:rsidR="53B9C89B" w:rsidRDefault="53B9C89B" w:rsidP="53B9C89B">
            <w:pPr>
              <w:spacing w:after="0"/>
              <w:jc w:val="right"/>
            </w:pPr>
            <w:r w:rsidRPr="53B9C89B">
              <w:rPr>
                <w:rFonts w:ascii="Aptos Narrow" w:eastAsia="Aptos Narrow" w:hAnsi="Aptos Narrow" w:cs="Aptos Narrow"/>
                <w:color w:val="000000" w:themeColor="text1"/>
                <w:sz w:val="22"/>
              </w:rPr>
              <w:t>2475</w:t>
            </w:r>
          </w:p>
        </w:tc>
        <w:tc>
          <w:tcPr>
            <w:tcW w:w="3075" w:type="dxa"/>
            <w:tcMar>
              <w:top w:w="15" w:type="dxa"/>
              <w:left w:w="15" w:type="dxa"/>
              <w:right w:w="15" w:type="dxa"/>
            </w:tcMar>
            <w:vAlign w:val="bottom"/>
          </w:tcPr>
          <w:p w14:paraId="0138790D" w14:textId="7F06DEB9" w:rsidR="53B9C89B" w:rsidRDefault="53B9C89B" w:rsidP="53B9C89B">
            <w:pPr>
              <w:spacing w:after="0"/>
            </w:pPr>
            <w:r w:rsidRPr="53B9C89B">
              <w:rPr>
                <w:rFonts w:ascii="Aptos Narrow" w:eastAsia="Aptos Narrow" w:hAnsi="Aptos Narrow" w:cs="Aptos Narrow"/>
                <w:color w:val="000000" w:themeColor="text1"/>
                <w:sz w:val="22"/>
              </w:rPr>
              <w:t>=ROUND(E9*(1+D</w:t>
            </w:r>
            <w:proofErr w:type="gramStart"/>
            <w:r w:rsidRPr="53B9C89B">
              <w:rPr>
                <w:rFonts w:ascii="Aptos Narrow" w:eastAsia="Aptos Narrow" w:hAnsi="Aptos Narrow" w:cs="Aptos Narrow"/>
                <w:color w:val="000000" w:themeColor="text1"/>
                <w:sz w:val="22"/>
              </w:rPr>
              <w:t>10)*</w:t>
            </w:r>
            <w:proofErr w:type="gramEnd"/>
            <w:r w:rsidRPr="53B9C89B">
              <w:rPr>
                <w:rFonts w:ascii="Aptos Narrow" w:eastAsia="Aptos Narrow" w:hAnsi="Aptos Narrow" w:cs="Aptos Narrow"/>
                <w:color w:val="000000" w:themeColor="text1"/>
                <w:sz w:val="22"/>
              </w:rPr>
              <w:t>$H$4,0)</w:t>
            </w:r>
          </w:p>
        </w:tc>
      </w:tr>
      <w:tr w:rsidR="53B9C89B" w14:paraId="6037DA25" w14:textId="77777777" w:rsidTr="53B9C89B">
        <w:trPr>
          <w:trHeight w:val="285"/>
        </w:trPr>
        <w:tc>
          <w:tcPr>
            <w:tcW w:w="735" w:type="dxa"/>
            <w:tcMar>
              <w:top w:w="15" w:type="dxa"/>
              <w:left w:w="15" w:type="dxa"/>
              <w:right w:w="15" w:type="dxa"/>
            </w:tcMar>
            <w:vAlign w:val="bottom"/>
          </w:tcPr>
          <w:p w14:paraId="39062506" w14:textId="6C32ADEE" w:rsidR="7BCE186D" w:rsidRDefault="7BCE186D"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11</w:t>
            </w:r>
          </w:p>
        </w:tc>
        <w:tc>
          <w:tcPr>
            <w:tcW w:w="735" w:type="dxa"/>
            <w:tcMar>
              <w:top w:w="15" w:type="dxa"/>
              <w:left w:w="15" w:type="dxa"/>
              <w:right w:w="15" w:type="dxa"/>
            </w:tcMar>
            <w:vAlign w:val="bottom"/>
          </w:tcPr>
          <w:p w14:paraId="4E43F098" w14:textId="7E8B6B76" w:rsidR="53B9C89B" w:rsidRDefault="53B9C89B" w:rsidP="53B9C89B">
            <w:pPr>
              <w:spacing w:after="0"/>
              <w:jc w:val="right"/>
            </w:pPr>
            <w:r w:rsidRPr="53B9C89B">
              <w:rPr>
                <w:rFonts w:ascii="Aptos Narrow" w:eastAsia="Aptos Narrow" w:hAnsi="Aptos Narrow" w:cs="Aptos Narrow"/>
                <w:color w:val="000000" w:themeColor="text1"/>
                <w:sz w:val="22"/>
              </w:rPr>
              <w:t>2025</w:t>
            </w:r>
          </w:p>
        </w:tc>
        <w:tc>
          <w:tcPr>
            <w:tcW w:w="780" w:type="dxa"/>
            <w:tcMar>
              <w:top w:w="15" w:type="dxa"/>
              <w:left w:w="15" w:type="dxa"/>
              <w:right w:w="15" w:type="dxa"/>
            </w:tcMar>
            <w:vAlign w:val="bottom"/>
          </w:tcPr>
          <w:p w14:paraId="01A48B74" w14:textId="19E69999" w:rsidR="53B9C89B" w:rsidRDefault="53B9C89B" w:rsidP="53B9C89B">
            <w:pPr>
              <w:spacing w:after="0"/>
              <w:jc w:val="right"/>
            </w:pPr>
            <w:r w:rsidRPr="53B9C89B">
              <w:rPr>
                <w:rFonts w:ascii="Aptos Narrow" w:eastAsia="Aptos Narrow" w:hAnsi="Aptos Narrow" w:cs="Aptos Narrow"/>
                <w:color w:val="000000" w:themeColor="text1"/>
                <w:sz w:val="22"/>
              </w:rPr>
              <w:t>2604</w:t>
            </w:r>
          </w:p>
        </w:tc>
        <w:tc>
          <w:tcPr>
            <w:tcW w:w="1065" w:type="dxa"/>
            <w:tcMar>
              <w:top w:w="15" w:type="dxa"/>
              <w:left w:w="15" w:type="dxa"/>
              <w:right w:w="15" w:type="dxa"/>
            </w:tcMar>
            <w:vAlign w:val="center"/>
          </w:tcPr>
          <w:p w14:paraId="687C6CAB" w14:textId="0E378E40" w:rsidR="53B9C89B" w:rsidRDefault="53B9C89B" w:rsidP="53B9C89B">
            <w:pPr>
              <w:spacing w:after="0"/>
              <w:jc w:val="center"/>
            </w:pPr>
            <w:r w:rsidRPr="53B9C89B">
              <w:rPr>
                <w:rFonts w:ascii="Aptos Narrow" w:eastAsia="Aptos Narrow" w:hAnsi="Aptos Narrow" w:cs="Aptos Narrow"/>
                <w:color w:val="000000" w:themeColor="text1"/>
                <w:sz w:val="22"/>
              </w:rPr>
              <w:t>2604</w:t>
            </w:r>
          </w:p>
        </w:tc>
        <w:tc>
          <w:tcPr>
            <w:tcW w:w="780" w:type="dxa"/>
            <w:tcMar>
              <w:top w:w="15" w:type="dxa"/>
              <w:left w:w="15" w:type="dxa"/>
              <w:right w:w="15" w:type="dxa"/>
            </w:tcMar>
            <w:vAlign w:val="bottom"/>
          </w:tcPr>
          <w:p w14:paraId="38F9CD23" w14:textId="3B0B701B" w:rsidR="53B9C89B" w:rsidRDefault="53B9C89B" w:rsidP="53B9C89B">
            <w:pPr>
              <w:spacing w:after="0"/>
              <w:jc w:val="right"/>
            </w:pPr>
            <w:r w:rsidRPr="53B9C89B">
              <w:rPr>
                <w:rFonts w:ascii="Aptos Narrow" w:eastAsia="Aptos Narrow" w:hAnsi="Aptos Narrow" w:cs="Aptos Narrow"/>
                <w:color w:val="000000" w:themeColor="text1"/>
                <w:sz w:val="22"/>
              </w:rPr>
              <w:t>3.46%</w:t>
            </w:r>
          </w:p>
        </w:tc>
        <w:tc>
          <w:tcPr>
            <w:tcW w:w="1185" w:type="dxa"/>
            <w:tcMar>
              <w:top w:w="15" w:type="dxa"/>
              <w:left w:w="15" w:type="dxa"/>
              <w:right w:w="15" w:type="dxa"/>
            </w:tcMar>
            <w:vAlign w:val="bottom"/>
          </w:tcPr>
          <w:p w14:paraId="0D422CBF" w14:textId="669D1948" w:rsidR="53B9C89B" w:rsidRDefault="53B9C89B" w:rsidP="53B9C89B">
            <w:pPr>
              <w:spacing w:after="0"/>
              <w:jc w:val="right"/>
            </w:pPr>
            <w:r w:rsidRPr="53B9C89B">
              <w:rPr>
                <w:rFonts w:ascii="Aptos Narrow" w:eastAsia="Aptos Narrow" w:hAnsi="Aptos Narrow" w:cs="Aptos Narrow"/>
                <w:color w:val="000000" w:themeColor="text1"/>
                <w:sz w:val="22"/>
              </w:rPr>
              <w:t>2583</w:t>
            </w:r>
          </w:p>
        </w:tc>
        <w:tc>
          <w:tcPr>
            <w:tcW w:w="3075" w:type="dxa"/>
            <w:tcMar>
              <w:top w:w="15" w:type="dxa"/>
              <w:left w:w="15" w:type="dxa"/>
              <w:right w:w="15" w:type="dxa"/>
            </w:tcMar>
            <w:vAlign w:val="bottom"/>
          </w:tcPr>
          <w:p w14:paraId="45278601" w14:textId="277E2018" w:rsidR="53B9C89B" w:rsidRDefault="53B9C89B" w:rsidP="53B9C89B">
            <w:pPr>
              <w:spacing w:after="0"/>
            </w:pPr>
            <w:r w:rsidRPr="53B9C89B">
              <w:rPr>
                <w:rFonts w:ascii="Aptos Narrow" w:eastAsia="Aptos Narrow" w:hAnsi="Aptos Narrow" w:cs="Aptos Narrow"/>
                <w:color w:val="000000" w:themeColor="text1"/>
                <w:sz w:val="22"/>
              </w:rPr>
              <w:t>=ROUND(E10*(1+D</w:t>
            </w:r>
            <w:proofErr w:type="gramStart"/>
            <w:r w:rsidRPr="53B9C89B">
              <w:rPr>
                <w:rFonts w:ascii="Aptos Narrow" w:eastAsia="Aptos Narrow" w:hAnsi="Aptos Narrow" w:cs="Aptos Narrow"/>
                <w:color w:val="000000" w:themeColor="text1"/>
                <w:sz w:val="22"/>
              </w:rPr>
              <w:t>11)*</w:t>
            </w:r>
            <w:proofErr w:type="gramEnd"/>
            <w:r w:rsidRPr="53B9C89B">
              <w:rPr>
                <w:rFonts w:ascii="Aptos Narrow" w:eastAsia="Aptos Narrow" w:hAnsi="Aptos Narrow" w:cs="Aptos Narrow"/>
                <w:color w:val="000000" w:themeColor="text1"/>
                <w:sz w:val="22"/>
              </w:rPr>
              <w:t>$H$4,0)</w:t>
            </w:r>
          </w:p>
        </w:tc>
      </w:tr>
      <w:tr w:rsidR="53B9C89B" w14:paraId="74704E79" w14:textId="77777777" w:rsidTr="53B9C89B">
        <w:trPr>
          <w:trHeight w:val="285"/>
        </w:trPr>
        <w:tc>
          <w:tcPr>
            <w:tcW w:w="735" w:type="dxa"/>
            <w:tcMar>
              <w:top w:w="15" w:type="dxa"/>
              <w:left w:w="15" w:type="dxa"/>
              <w:right w:w="15" w:type="dxa"/>
            </w:tcMar>
            <w:vAlign w:val="bottom"/>
          </w:tcPr>
          <w:p w14:paraId="39CED315" w14:textId="2E1E4428" w:rsidR="090323E9" w:rsidRDefault="090323E9" w:rsidP="53B9C89B">
            <w:pPr>
              <w:jc w:val="center"/>
              <w:rPr>
                <w:rFonts w:ascii="Aptos Narrow" w:eastAsia="Aptos Narrow" w:hAnsi="Aptos Narrow" w:cs="Aptos Narrow"/>
                <w:b/>
                <w:bCs/>
                <w:color w:val="000000" w:themeColor="text1"/>
                <w:sz w:val="22"/>
              </w:rPr>
            </w:pPr>
            <w:r w:rsidRPr="53B9C89B">
              <w:rPr>
                <w:rFonts w:ascii="Aptos Narrow" w:eastAsia="Aptos Narrow" w:hAnsi="Aptos Narrow" w:cs="Aptos Narrow"/>
                <w:b/>
                <w:bCs/>
                <w:color w:val="000000" w:themeColor="text1"/>
                <w:sz w:val="22"/>
              </w:rPr>
              <w:t>12</w:t>
            </w:r>
          </w:p>
        </w:tc>
        <w:tc>
          <w:tcPr>
            <w:tcW w:w="735" w:type="dxa"/>
            <w:tcMar>
              <w:top w:w="15" w:type="dxa"/>
              <w:left w:w="15" w:type="dxa"/>
              <w:right w:w="15" w:type="dxa"/>
            </w:tcMar>
            <w:vAlign w:val="bottom"/>
          </w:tcPr>
          <w:p w14:paraId="2DF3770E" w14:textId="45CEFAFD" w:rsidR="53B9C89B" w:rsidRDefault="53B9C89B" w:rsidP="53B9C89B">
            <w:pPr>
              <w:spacing w:after="0"/>
              <w:jc w:val="right"/>
            </w:pPr>
            <w:r w:rsidRPr="53B9C89B">
              <w:rPr>
                <w:rFonts w:ascii="Aptos Narrow" w:eastAsia="Aptos Narrow" w:hAnsi="Aptos Narrow" w:cs="Aptos Narrow"/>
                <w:color w:val="000000" w:themeColor="text1"/>
                <w:sz w:val="22"/>
              </w:rPr>
              <w:t>2026</w:t>
            </w:r>
          </w:p>
        </w:tc>
        <w:tc>
          <w:tcPr>
            <w:tcW w:w="780" w:type="dxa"/>
            <w:shd w:val="clear" w:color="auto" w:fill="FFFF00"/>
            <w:tcMar>
              <w:top w:w="15" w:type="dxa"/>
              <w:left w:w="15" w:type="dxa"/>
              <w:right w:w="15" w:type="dxa"/>
            </w:tcMar>
            <w:vAlign w:val="bottom"/>
          </w:tcPr>
          <w:p w14:paraId="43DE5241" w14:textId="3B546E3E" w:rsidR="53B9C89B" w:rsidRDefault="53B9C89B" w:rsidP="53B9C89B">
            <w:pPr>
              <w:spacing w:after="0"/>
              <w:jc w:val="right"/>
            </w:pPr>
            <w:r w:rsidRPr="53B9C89B">
              <w:rPr>
                <w:rFonts w:ascii="Aptos Narrow" w:eastAsia="Aptos Narrow" w:hAnsi="Aptos Narrow" w:cs="Aptos Narrow"/>
                <w:color w:val="000000" w:themeColor="text1"/>
                <w:sz w:val="22"/>
              </w:rPr>
              <w:t>2674</w:t>
            </w:r>
          </w:p>
        </w:tc>
        <w:tc>
          <w:tcPr>
            <w:tcW w:w="1065" w:type="dxa"/>
            <w:tcMar>
              <w:top w:w="15" w:type="dxa"/>
              <w:left w:w="15" w:type="dxa"/>
              <w:right w:w="15" w:type="dxa"/>
            </w:tcMar>
            <w:vAlign w:val="center"/>
          </w:tcPr>
          <w:p w14:paraId="0574BCF0" w14:textId="7D44B13A" w:rsidR="53B9C89B" w:rsidRDefault="53B9C89B" w:rsidP="53B9C89B">
            <w:pPr>
              <w:spacing w:after="0"/>
              <w:jc w:val="center"/>
            </w:pPr>
            <w:r w:rsidRPr="53B9C89B">
              <w:rPr>
                <w:rFonts w:ascii="Aptos Narrow" w:eastAsia="Aptos Narrow" w:hAnsi="Aptos Narrow" w:cs="Aptos Narrow"/>
                <w:color w:val="000000" w:themeColor="text1"/>
                <w:sz w:val="22"/>
              </w:rPr>
              <w:t>2649</w:t>
            </w:r>
          </w:p>
        </w:tc>
        <w:tc>
          <w:tcPr>
            <w:tcW w:w="780" w:type="dxa"/>
            <w:tcMar>
              <w:top w:w="15" w:type="dxa"/>
              <w:left w:w="15" w:type="dxa"/>
              <w:right w:w="15" w:type="dxa"/>
            </w:tcMar>
            <w:vAlign w:val="bottom"/>
          </w:tcPr>
          <w:p w14:paraId="6EA8F2CD" w14:textId="70882721" w:rsidR="53B9C89B" w:rsidRDefault="53B9C89B" w:rsidP="53B9C89B">
            <w:pPr>
              <w:spacing w:after="0"/>
              <w:jc w:val="right"/>
            </w:pPr>
            <w:r w:rsidRPr="53B9C89B">
              <w:rPr>
                <w:rFonts w:ascii="Aptos Narrow" w:eastAsia="Aptos Narrow" w:hAnsi="Aptos Narrow" w:cs="Aptos Narrow"/>
                <w:color w:val="000000" w:themeColor="text1"/>
                <w:sz w:val="22"/>
              </w:rPr>
              <w:t>2.69%</w:t>
            </w:r>
          </w:p>
        </w:tc>
        <w:tc>
          <w:tcPr>
            <w:tcW w:w="1185" w:type="dxa"/>
            <w:tcMar>
              <w:top w:w="15" w:type="dxa"/>
              <w:left w:w="15" w:type="dxa"/>
              <w:right w:w="15" w:type="dxa"/>
            </w:tcMar>
            <w:vAlign w:val="bottom"/>
          </w:tcPr>
          <w:p w14:paraId="0B83E019" w14:textId="16182AA3" w:rsidR="53B9C89B" w:rsidRDefault="53B9C89B" w:rsidP="53B9C89B">
            <w:pPr>
              <w:spacing w:after="0"/>
              <w:jc w:val="right"/>
            </w:pPr>
            <w:r w:rsidRPr="53B9C89B">
              <w:rPr>
                <w:rFonts w:ascii="Aptos Narrow" w:eastAsia="Aptos Narrow" w:hAnsi="Aptos Narrow" w:cs="Aptos Narrow"/>
                <w:color w:val="000000" w:themeColor="text1"/>
                <w:sz w:val="22"/>
              </w:rPr>
              <w:t>2674</w:t>
            </w:r>
          </w:p>
        </w:tc>
        <w:tc>
          <w:tcPr>
            <w:tcW w:w="3075" w:type="dxa"/>
            <w:tcMar>
              <w:top w:w="15" w:type="dxa"/>
              <w:left w:w="15" w:type="dxa"/>
              <w:right w:w="15" w:type="dxa"/>
            </w:tcMar>
            <w:vAlign w:val="bottom"/>
          </w:tcPr>
          <w:p w14:paraId="3EF0CB0E" w14:textId="1A2AAB5A" w:rsidR="53B9C89B" w:rsidRDefault="53B9C89B" w:rsidP="53B9C89B">
            <w:pPr>
              <w:spacing w:after="0"/>
            </w:pPr>
            <w:r w:rsidRPr="53B9C89B">
              <w:rPr>
                <w:rFonts w:ascii="Aptos Narrow" w:eastAsia="Aptos Narrow" w:hAnsi="Aptos Narrow" w:cs="Aptos Narrow"/>
                <w:color w:val="000000" w:themeColor="text1"/>
                <w:sz w:val="22"/>
              </w:rPr>
              <w:t>=B12</w:t>
            </w:r>
          </w:p>
        </w:tc>
      </w:tr>
    </w:tbl>
    <w:p w14:paraId="35CFF544" w14:textId="3F9AFB02" w:rsidR="00C64237" w:rsidRDefault="00C64237" w:rsidP="53B9C89B">
      <w:pPr>
        <w:pStyle w:val="CodeBlock"/>
        <w:rPr>
          <w:rFonts w:asciiTheme="majorHAnsi" w:hAnsiTheme="majorHAnsi" w:cstheme="majorBidi"/>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040"/>
        <w:gridCol w:w="1410"/>
        <w:gridCol w:w="3135"/>
        <w:gridCol w:w="2640"/>
      </w:tblGrid>
      <w:tr w:rsidR="53B9C89B" w14:paraId="15672841" w14:textId="77777777" w:rsidTr="53B9C89B">
        <w:trPr>
          <w:trHeight w:val="300"/>
        </w:trPr>
        <w:tc>
          <w:tcPr>
            <w:tcW w:w="2040" w:type="dxa"/>
            <w:tcMar>
              <w:top w:w="15" w:type="dxa"/>
              <w:left w:w="15" w:type="dxa"/>
              <w:right w:w="15" w:type="dxa"/>
            </w:tcMar>
            <w:vAlign w:val="center"/>
          </w:tcPr>
          <w:p w14:paraId="77E8F9BF" w14:textId="42F3CE10" w:rsidR="53B9C89B" w:rsidRDefault="53B9C89B" w:rsidP="53B9C89B">
            <w:pPr>
              <w:spacing w:after="0"/>
            </w:pPr>
            <w:r w:rsidRPr="53B9C89B">
              <w:rPr>
                <w:rFonts w:ascii="Aptos Narrow" w:eastAsia="Aptos Narrow" w:hAnsi="Aptos Narrow" w:cs="Aptos Narrow"/>
                <w:color w:val="000000" w:themeColor="text1"/>
                <w:sz w:val="22"/>
              </w:rPr>
              <w:t xml:space="preserve">Growth Factor </w:t>
            </w:r>
          </w:p>
        </w:tc>
        <w:tc>
          <w:tcPr>
            <w:tcW w:w="1410" w:type="dxa"/>
            <w:tcMar>
              <w:top w:w="15" w:type="dxa"/>
              <w:left w:w="15" w:type="dxa"/>
              <w:right w:w="15" w:type="dxa"/>
            </w:tcMar>
            <w:vAlign w:val="bottom"/>
          </w:tcPr>
          <w:p w14:paraId="681981AD" w14:textId="1405F9E3" w:rsidR="53B9C89B" w:rsidRDefault="53B9C89B" w:rsidP="53B9C89B">
            <w:pPr>
              <w:spacing w:after="0"/>
              <w:jc w:val="right"/>
            </w:pPr>
            <w:r w:rsidRPr="53B9C89B">
              <w:rPr>
                <w:rFonts w:ascii="Aptos Narrow" w:eastAsia="Aptos Narrow" w:hAnsi="Aptos Narrow" w:cs="Aptos Narrow"/>
                <w:color w:val="000000" w:themeColor="text1"/>
                <w:sz w:val="22"/>
              </w:rPr>
              <w:t>1.0620</w:t>
            </w:r>
          </w:p>
        </w:tc>
        <w:tc>
          <w:tcPr>
            <w:tcW w:w="3135" w:type="dxa"/>
            <w:tcMar>
              <w:top w:w="15" w:type="dxa"/>
              <w:left w:w="15" w:type="dxa"/>
              <w:right w:w="15" w:type="dxa"/>
            </w:tcMar>
            <w:vAlign w:val="center"/>
          </w:tcPr>
          <w:p w14:paraId="7661694B" w14:textId="2925A744" w:rsidR="53B9C89B" w:rsidRDefault="53B9C89B" w:rsidP="53B9C89B">
            <w:pPr>
              <w:spacing w:after="0"/>
            </w:pPr>
            <w:r w:rsidRPr="53B9C89B">
              <w:rPr>
                <w:rFonts w:ascii="Aptos Narrow" w:eastAsia="Aptos Narrow" w:hAnsi="Aptos Narrow" w:cs="Aptos Narrow"/>
                <w:color w:val="000000" w:themeColor="text1"/>
                <w:sz w:val="22"/>
              </w:rPr>
              <w:t xml:space="preserve">Growth Factor </w:t>
            </w:r>
          </w:p>
        </w:tc>
        <w:tc>
          <w:tcPr>
            <w:tcW w:w="2640" w:type="dxa"/>
            <w:tcMar>
              <w:top w:w="15" w:type="dxa"/>
              <w:left w:w="15" w:type="dxa"/>
              <w:right w:w="15" w:type="dxa"/>
            </w:tcMar>
            <w:vAlign w:val="bottom"/>
          </w:tcPr>
          <w:p w14:paraId="6049F49D" w14:textId="5BBDDD92" w:rsidR="53B9C89B" w:rsidRDefault="53B9C89B" w:rsidP="53B9C89B">
            <w:pPr>
              <w:spacing w:after="0"/>
            </w:pPr>
            <w:r w:rsidRPr="53B9C89B">
              <w:rPr>
                <w:rFonts w:ascii="Aptos Narrow" w:eastAsia="Aptos Narrow" w:hAnsi="Aptos Narrow" w:cs="Aptos Narrow"/>
                <w:color w:val="000000" w:themeColor="text1"/>
                <w:sz w:val="22"/>
              </w:rPr>
              <w:t>=</w:t>
            </w:r>
            <w:proofErr w:type="gramStart"/>
            <w:r w:rsidRPr="53B9C89B">
              <w:rPr>
                <w:rFonts w:ascii="Aptos Narrow" w:eastAsia="Aptos Narrow" w:hAnsi="Aptos Narrow" w:cs="Aptos Narrow"/>
                <w:color w:val="000000" w:themeColor="text1"/>
                <w:sz w:val="22"/>
              </w:rPr>
              <w:t>PRODUCT(</w:t>
            </w:r>
            <w:proofErr w:type="gramEnd"/>
            <w:r w:rsidRPr="53B9C89B">
              <w:rPr>
                <w:rFonts w:ascii="Aptos Narrow" w:eastAsia="Aptos Narrow" w:hAnsi="Aptos Narrow" w:cs="Aptos Narrow"/>
                <w:color w:val="000000" w:themeColor="text1"/>
                <w:sz w:val="22"/>
              </w:rPr>
              <w:t>1+D3:D12)</w:t>
            </w:r>
          </w:p>
        </w:tc>
      </w:tr>
      <w:tr w:rsidR="53B9C89B" w14:paraId="7C6FA942" w14:textId="77777777" w:rsidTr="53B9C89B">
        <w:trPr>
          <w:trHeight w:val="300"/>
        </w:trPr>
        <w:tc>
          <w:tcPr>
            <w:tcW w:w="2040" w:type="dxa"/>
            <w:tcMar>
              <w:top w:w="15" w:type="dxa"/>
              <w:left w:w="15" w:type="dxa"/>
              <w:right w:w="15" w:type="dxa"/>
            </w:tcMar>
            <w:vAlign w:val="center"/>
          </w:tcPr>
          <w:p w14:paraId="24276FC6" w14:textId="4EDA1942" w:rsidR="53B9C89B" w:rsidRDefault="53B9C89B" w:rsidP="53B9C89B">
            <w:pPr>
              <w:spacing w:after="0"/>
            </w:pPr>
            <w:r w:rsidRPr="53B9C89B">
              <w:rPr>
                <w:rFonts w:ascii="Aptos Narrow" w:eastAsia="Aptos Narrow" w:hAnsi="Aptos Narrow" w:cs="Aptos Narrow"/>
                <w:color w:val="000000" w:themeColor="text1"/>
                <w:sz w:val="22"/>
              </w:rPr>
              <w:t xml:space="preserve">Required Growth </w:t>
            </w:r>
          </w:p>
        </w:tc>
        <w:tc>
          <w:tcPr>
            <w:tcW w:w="1410" w:type="dxa"/>
            <w:tcMar>
              <w:top w:w="15" w:type="dxa"/>
              <w:left w:w="15" w:type="dxa"/>
              <w:right w:w="15" w:type="dxa"/>
            </w:tcMar>
            <w:vAlign w:val="bottom"/>
          </w:tcPr>
          <w:p w14:paraId="265348B2" w14:textId="5E5AEEF5" w:rsidR="53B9C89B" w:rsidRDefault="53B9C89B" w:rsidP="53B9C89B">
            <w:pPr>
              <w:spacing w:after="0"/>
              <w:jc w:val="right"/>
            </w:pPr>
            <w:r w:rsidRPr="53B9C89B">
              <w:rPr>
                <w:rFonts w:ascii="Aptos Narrow" w:eastAsia="Aptos Narrow" w:hAnsi="Aptos Narrow" w:cs="Aptos Narrow"/>
                <w:color w:val="000000" w:themeColor="text1"/>
                <w:sz w:val="22"/>
              </w:rPr>
              <w:t>1.1581</w:t>
            </w:r>
          </w:p>
        </w:tc>
        <w:tc>
          <w:tcPr>
            <w:tcW w:w="3135" w:type="dxa"/>
            <w:tcMar>
              <w:top w:w="15" w:type="dxa"/>
              <w:left w:w="15" w:type="dxa"/>
              <w:right w:w="15" w:type="dxa"/>
            </w:tcMar>
            <w:vAlign w:val="center"/>
          </w:tcPr>
          <w:p w14:paraId="4BA16FCB" w14:textId="57AD1CB2" w:rsidR="53B9C89B" w:rsidRDefault="53B9C89B" w:rsidP="53B9C89B">
            <w:pPr>
              <w:spacing w:after="0"/>
            </w:pPr>
            <w:r w:rsidRPr="53B9C89B">
              <w:rPr>
                <w:rFonts w:ascii="Aptos Narrow" w:eastAsia="Aptos Narrow" w:hAnsi="Aptos Narrow" w:cs="Aptos Narrow"/>
                <w:color w:val="000000" w:themeColor="text1"/>
                <w:sz w:val="22"/>
              </w:rPr>
              <w:t xml:space="preserve">Required Growth </w:t>
            </w:r>
          </w:p>
        </w:tc>
        <w:tc>
          <w:tcPr>
            <w:tcW w:w="2640" w:type="dxa"/>
            <w:tcMar>
              <w:top w:w="15" w:type="dxa"/>
              <w:left w:w="15" w:type="dxa"/>
              <w:right w:w="15" w:type="dxa"/>
            </w:tcMar>
            <w:vAlign w:val="bottom"/>
          </w:tcPr>
          <w:p w14:paraId="2A0AC53A" w14:textId="5340D5A5" w:rsidR="53B9C89B" w:rsidRDefault="53B9C89B" w:rsidP="53B9C89B">
            <w:pPr>
              <w:spacing w:after="0"/>
            </w:pPr>
            <w:r w:rsidRPr="53B9C89B">
              <w:rPr>
                <w:rFonts w:ascii="Aptos Narrow" w:eastAsia="Aptos Narrow" w:hAnsi="Aptos Narrow" w:cs="Aptos Narrow"/>
                <w:color w:val="000000" w:themeColor="text1"/>
                <w:sz w:val="22"/>
              </w:rPr>
              <w:t>=B12/C2</w:t>
            </w:r>
          </w:p>
        </w:tc>
      </w:tr>
      <w:tr w:rsidR="53B9C89B" w14:paraId="037472B9" w14:textId="77777777" w:rsidTr="53B9C89B">
        <w:trPr>
          <w:trHeight w:val="300"/>
        </w:trPr>
        <w:tc>
          <w:tcPr>
            <w:tcW w:w="2040" w:type="dxa"/>
            <w:tcMar>
              <w:top w:w="15" w:type="dxa"/>
              <w:left w:w="15" w:type="dxa"/>
              <w:right w:w="15" w:type="dxa"/>
            </w:tcMar>
            <w:vAlign w:val="center"/>
          </w:tcPr>
          <w:p w14:paraId="2FBB2C8D" w14:textId="758643AB" w:rsidR="53B9C89B" w:rsidRDefault="53B9C89B" w:rsidP="53B9C89B">
            <w:pPr>
              <w:spacing w:after="0"/>
            </w:pPr>
            <w:r w:rsidRPr="53B9C89B">
              <w:rPr>
                <w:rFonts w:ascii="Aptos Narrow" w:eastAsia="Aptos Narrow" w:hAnsi="Aptos Narrow" w:cs="Aptos Narrow"/>
                <w:color w:val="000000" w:themeColor="text1"/>
                <w:sz w:val="22"/>
              </w:rPr>
              <w:lastRenderedPageBreak/>
              <w:t xml:space="preserve">Adjustment Factor </w:t>
            </w:r>
          </w:p>
        </w:tc>
        <w:tc>
          <w:tcPr>
            <w:tcW w:w="1410" w:type="dxa"/>
            <w:tcMar>
              <w:top w:w="15" w:type="dxa"/>
              <w:left w:w="15" w:type="dxa"/>
              <w:right w:w="15" w:type="dxa"/>
            </w:tcMar>
            <w:vAlign w:val="bottom"/>
          </w:tcPr>
          <w:p w14:paraId="03A76E06" w14:textId="0072C5FB" w:rsidR="53B9C89B" w:rsidRDefault="53B9C89B" w:rsidP="53B9C89B">
            <w:pPr>
              <w:spacing w:after="0"/>
              <w:jc w:val="right"/>
            </w:pPr>
            <w:r w:rsidRPr="53B9C89B">
              <w:rPr>
                <w:rFonts w:ascii="Aptos Narrow" w:eastAsia="Aptos Narrow" w:hAnsi="Aptos Narrow" w:cs="Aptos Narrow"/>
                <w:color w:val="000000" w:themeColor="text1"/>
                <w:sz w:val="22"/>
              </w:rPr>
              <w:t>1.0905</w:t>
            </w:r>
          </w:p>
        </w:tc>
        <w:tc>
          <w:tcPr>
            <w:tcW w:w="3135" w:type="dxa"/>
            <w:tcMar>
              <w:top w:w="15" w:type="dxa"/>
              <w:left w:w="15" w:type="dxa"/>
              <w:right w:w="15" w:type="dxa"/>
            </w:tcMar>
            <w:vAlign w:val="center"/>
          </w:tcPr>
          <w:p w14:paraId="4B405772" w14:textId="7BAE5DF5" w:rsidR="53B9C89B" w:rsidRDefault="53B9C89B" w:rsidP="53B9C89B">
            <w:pPr>
              <w:spacing w:after="0"/>
            </w:pPr>
            <w:r w:rsidRPr="53B9C89B">
              <w:rPr>
                <w:rFonts w:ascii="Aptos Narrow" w:eastAsia="Aptos Narrow" w:hAnsi="Aptos Narrow" w:cs="Aptos Narrow"/>
                <w:color w:val="000000" w:themeColor="text1"/>
                <w:sz w:val="22"/>
              </w:rPr>
              <w:t xml:space="preserve">Adjustment Factor </w:t>
            </w:r>
          </w:p>
        </w:tc>
        <w:tc>
          <w:tcPr>
            <w:tcW w:w="2640" w:type="dxa"/>
            <w:tcMar>
              <w:top w:w="15" w:type="dxa"/>
              <w:left w:w="15" w:type="dxa"/>
              <w:right w:w="15" w:type="dxa"/>
            </w:tcMar>
            <w:vAlign w:val="bottom"/>
          </w:tcPr>
          <w:p w14:paraId="42EC6222" w14:textId="065E4799" w:rsidR="53B9C89B" w:rsidRDefault="53B9C89B" w:rsidP="53B9C89B">
            <w:pPr>
              <w:spacing w:after="0"/>
            </w:pPr>
            <w:r w:rsidRPr="53B9C89B">
              <w:rPr>
                <w:rFonts w:ascii="Aptos Narrow" w:eastAsia="Aptos Narrow" w:hAnsi="Aptos Narrow" w:cs="Aptos Narrow"/>
                <w:color w:val="000000" w:themeColor="text1"/>
                <w:sz w:val="22"/>
              </w:rPr>
              <w:t>=H2/H1</w:t>
            </w:r>
          </w:p>
        </w:tc>
      </w:tr>
      <w:tr w:rsidR="53B9C89B" w14:paraId="69F6E34A" w14:textId="77777777" w:rsidTr="53B9C89B">
        <w:trPr>
          <w:trHeight w:val="300"/>
        </w:trPr>
        <w:tc>
          <w:tcPr>
            <w:tcW w:w="2040" w:type="dxa"/>
            <w:tcMar>
              <w:top w:w="15" w:type="dxa"/>
              <w:left w:w="15" w:type="dxa"/>
              <w:right w:w="15" w:type="dxa"/>
            </w:tcMar>
            <w:vAlign w:val="center"/>
          </w:tcPr>
          <w:p w14:paraId="4B3C3920" w14:textId="7C9A99D7" w:rsidR="53B9C89B" w:rsidRDefault="53B9C89B" w:rsidP="53B9C89B">
            <w:pPr>
              <w:spacing w:after="0"/>
            </w:pPr>
            <w:r w:rsidRPr="53B9C89B">
              <w:rPr>
                <w:rFonts w:ascii="Aptos Narrow" w:eastAsia="Aptos Narrow" w:hAnsi="Aptos Narrow" w:cs="Aptos Narrow"/>
                <w:color w:val="000000" w:themeColor="text1"/>
                <w:sz w:val="22"/>
              </w:rPr>
              <w:t xml:space="preserve">Annual Scale Factor </w:t>
            </w:r>
          </w:p>
        </w:tc>
        <w:tc>
          <w:tcPr>
            <w:tcW w:w="1410" w:type="dxa"/>
            <w:tcMar>
              <w:top w:w="15" w:type="dxa"/>
              <w:left w:w="15" w:type="dxa"/>
              <w:right w:w="15" w:type="dxa"/>
            </w:tcMar>
            <w:vAlign w:val="bottom"/>
          </w:tcPr>
          <w:p w14:paraId="0E2D65C5" w14:textId="4C4D4421" w:rsidR="53B9C89B" w:rsidRDefault="53B9C89B" w:rsidP="53B9C89B">
            <w:pPr>
              <w:spacing w:after="0"/>
              <w:jc w:val="right"/>
            </w:pPr>
            <w:r w:rsidRPr="53B9C89B">
              <w:rPr>
                <w:rFonts w:ascii="Aptos Narrow" w:eastAsia="Aptos Narrow" w:hAnsi="Aptos Narrow" w:cs="Aptos Narrow"/>
                <w:color w:val="000000" w:themeColor="text1"/>
                <w:sz w:val="22"/>
              </w:rPr>
              <w:t>1.0087</w:t>
            </w:r>
          </w:p>
        </w:tc>
        <w:tc>
          <w:tcPr>
            <w:tcW w:w="3135" w:type="dxa"/>
            <w:tcMar>
              <w:top w:w="15" w:type="dxa"/>
              <w:left w:w="15" w:type="dxa"/>
              <w:right w:w="15" w:type="dxa"/>
            </w:tcMar>
            <w:vAlign w:val="center"/>
          </w:tcPr>
          <w:p w14:paraId="2AC01988" w14:textId="7B6A0FA6" w:rsidR="53B9C89B" w:rsidRDefault="53B9C89B" w:rsidP="53B9C89B">
            <w:pPr>
              <w:spacing w:after="0"/>
            </w:pPr>
            <w:r w:rsidRPr="53B9C89B">
              <w:rPr>
                <w:rFonts w:ascii="Aptos Narrow" w:eastAsia="Aptos Narrow" w:hAnsi="Aptos Narrow" w:cs="Aptos Narrow"/>
                <w:color w:val="000000" w:themeColor="text1"/>
                <w:sz w:val="22"/>
              </w:rPr>
              <w:t xml:space="preserve">Annual Scale Factor </w:t>
            </w:r>
          </w:p>
        </w:tc>
        <w:tc>
          <w:tcPr>
            <w:tcW w:w="2640" w:type="dxa"/>
            <w:tcMar>
              <w:top w:w="15" w:type="dxa"/>
              <w:left w:w="15" w:type="dxa"/>
              <w:right w:w="15" w:type="dxa"/>
            </w:tcMar>
            <w:vAlign w:val="bottom"/>
          </w:tcPr>
          <w:p w14:paraId="687DE9D9" w14:textId="2296AFE3" w:rsidR="53B9C89B" w:rsidRDefault="53B9C89B" w:rsidP="53B9C89B">
            <w:pPr>
              <w:spacing w:after="0"/>
            </w:pPr>
            <w:r w:rsidRPr="53B9C89B">
              <w:rPr>
                <w:rFonts w:ascii="Aptos Narrow" w:eastAsia="Aptos Narrow" w:hAnsi="Aptos Narrow" w:cs="Aptos Narrow"/>
                <w:color w:val="000000" w:themeColor="text1"/>
                <w:sz w:val="22"/>
              </w:rPr>
              <w:t>=H3</w:t>
            </w:r>
            <w:proofErr w:type="gramStart"/>
            <w:r w:rsidRPr="53B9C89B">
              <w:rPr>
                <w:rFonts w:ascii="Aptos Narrow" w:eastAsia="Aptos Narrow" w:hAnsi="Aptos Narrow" w:cs="Aptos Narrow"/>
                <w:color w:val="000000" w:themeColor="text1"/>
                <w:sz w:val="22"/>
              </w:rPr>
              <w:t>^(</w:t>
            </w:r>
            <w:proofErr w:type="gramEnd"/>
            <w:r w:rsidRPr="53B9C89B">
              <w:rPr>
                <w:rFonts w:ascii="Aptos Narrow" w:eastAsia="Aptos Narrow" w:hAnsi="Aptos Narrow" w:cs="Aptos Narrow"/>
                <w:color w:val="000000" w:themeColor="text1"/>
                <w:sz w:val="22"/>
              </w:rPr>
              <w:t>1/10)</w:t>
            </w:r>
          </w:p>
        </w:tc>
      </w:tr>
    </w:tbl>
    <w:p w14:paraId="704500C4" w14:textId="1579550B" w:rsidR="53B9C89B" w:rsidRDefault="53B9C89B" w:rsidP="53B9C89B">
      <w:pPr>
        <w:pStyle w:val="CodeBlock"/>
        <w:ind w:left="0"/>
        <w:rPr>
          <w:rFonts w:asciiTheme="majorHAnsi" w:hAnsiTheme="majorHAnsi" w:cstheme="majorBidi"/>
        </w:rPr>
      </w:pPr>
    </w:p>
    <w:p w14:paraId="709D96B5" w14:textId="51FF745A" w:rsidR="00C64237" w:rsidRPr="008F1BBF" w:rsidRDefault="00C64237">
      <w:pPr>
        <w:pStyle w:val="CodeBlock"/>
        <w:rPr>
          <w:rFonts w:asciiTheme="majorHAnsi" w:hAnsiTheme="majorHAnsi" w:cstheme="majorHAnsi"/>
        </w:rPr>
      </w:pPr>
      <w:r>
        <w:rPr>
          <w:noProof/>
        </w:rPr>
        <w:drawing>
          <wp:inline distT="0" distB="0" distL="0" distR="0" wp14:anchorId="501F8E77" wp14:editId="356CEA26">
            <wp:extent cx="6309360" cy="4162425"/>
            <wp:effectExtent l="0" t="0" r="15240" b="9525"/>
            <wp:docPr id="995366078" name="Chart 1">
              <a:extLst xmlns:a="http://schemas.openxmlformats.org/drawingml/2006/main">
                <a:ext uri="{FF2B5EF4-FFF2-40B4-BE49-F238E27FC236}">
                  <a16:creationId xmlns:a16="http://schemas.microsoft.com/office/drawing/2014/main" id="{F1C06DAC-AF18-2757-BAA0-C3D65A5470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sectPr w:rsidR="00C64237" w:rsidRPr="008F1BBF" w:rsidSect="00034616">
      <w:headerReference w:type="default" r:id="rId12"/>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AE071" w14:textId="77777777" w:rsidR="00497CF6" w:rsidRDefault="00497CF6">
      <w:pPr>
        <w:spacing w:after="0" w:line="240" w:lineRule="auto"/>
      </w:pPr>
      <w:r>
        <w:separator/>
      </w:r>
    </w:p>
  </w:endnote>
  <w:endnote w:type="continuationSeparator" w:id="0">
    <w:p w14:paraId="04754D72" w14:textId="77777777" w:rsidR="00497CF6" w:rsidRDefault="00497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453AE" w14:textId="77777777" w:rsidR="00857E61" w:rsidRDefault="00000000">
    <w:pPr>
      <w:pStyle w:val="Footer"/>
      <w:jc w:val="center"/>
    </w:pPr>
    <w:r>
      <w:rPr>
        <w:color w:val="646464"/>
        <w:sz w:val="16"/>
      </w:rPr>
      <w:t>Confidential working document | Prepared for process standardization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90EC4" w14:textId="77777777" w:rsidR="00497CF6" w:rsidRDefault="00497CF6">
      <w:pPr>
        <w:spacing w:after="0" w:line="240" w:lineRule="auto"/>
      </w:pPr>
      <w:r>
        <w:separator/>
      </w:r>
    </w:p>
  </w:footnote>
  <w:footnote w:type="continuationSeparator" w:id="0">
    <w:p w14:paraId="589429A2" w14:textId="77777777" w:rsidR="00497CF6" w:rsidRDefault="00497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7338" w14:textId="77777777" w:rsidR="00857E61" w:rsidRDefault="00000000">
    <w:pPr>
      <w:pStyle w:val="Header"/>
      <w:jc w:val="right"/>
    </w:pPr>
    <w:r>
      <w:rPr>
        <w:color w:val="646464"/>
        <w:sz w:val="16"/>
      </w:rPr>
      <w:t>Transportation Analytics | Active Asset Count Process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2A15FD"/>
    <w:multiLevelType w:val="multilevel"/>
    <w:tmpl w:val="8B0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250351">
    <w:abstractNumId w:val="8"/>
  </w:num>
  <w:num w:numId="2" w16cid:durableId="607856571">
    <w:abstractNumId w:val="6"/>
  </w:num>
  <w:num w:numId="3" w16cid:durableId="1043940995">
    <w:abstractNumId w:val="5"/>
  </w:num>
  <w:num w:numId="4" w16cid:durableId="897786556">
    <w:abstractNumId w:val="4"/>
  </w:num>
  <w:num w:numId="5" w16cid:durableId="731776093">
    <w:abstractNumId w:val="7"/>
  </w:num>
  <w:num w:numId="6" w16cid:durableId="1997604676">
    <w:abstractNumId w:val="3"/>
  </w:num>
  <w:num w:numId="7" w16cid:durableId="328097039">
    <w:abstractNumId w:val="2"/>
  </w:num>
  <w:num w:numId="8" w16cid:durableId="1227835409">
    <w:abstractNumId w:val="1"/>
  </w:num>
  <w:num w:numId="9" w16cid:durableId="639267670">
    <w:abstractNumId w:val="0"/>
  </w:num>
  <w:num w:numId="10" w16cid:durableId="2059471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C7F"/>
    <w:rsid w:val="0014715E"/>
    <w:rsid w:val="0015074B"/>
    <w:rsid w:val="001B2AD6"/>
    <w:rsid w:val="0029639D"/>
    <w:rsid w:val="00326F90"/>
    <w:rsid w:val="003500E1"/>
    <w:rsid w:val="00497CF6"/>
    <w:rsid w:val="00770082"/>
    <w:rsid w:val="008039F7"/>
    <w:rsid w:val="00857E61"/>
    <w:rsid w:val="0088091B"/>
    <w:rsid w:val="008812F5"/>
    <w:rsid w:val="008C4560"/>
    <w:rsid w:val="008F1BBF"/>
    <w:rsid w:val="009F5AFC"/>
    <w:rsid w:val="00A035F9"/>
    <w:rsid w:val="00AA1D8D"/>
    <w:rsid w:val="00B36CEA"/>
    <w:rsid w:val="00B47730"/>
    <w:rsid w:val="00B53CBF"/>
    <w:rsid w:val="00C54A9A"/>
    <w:rsid w:val="00C64237"/>
    <w:rsid w:val="00CB0664"/>
    <w:rsid w:val="00FC693F"/>
    <w:rsid w:val="0733B10F"/>
    <w:rsid w:val="079456BA"/>
    <w:rsid w:val="090323E9"/>
    <w:rsid w:val="0B39E532"/>
    <w:rsid w:val="0D38B8DB"/>
    <w:rsid w:val="10F52047"/>
    <w:rsid w:val="110434F6"/>
    <w:rsid w:val="11F63FEA"/>
    <w:rsid w:val="125CBC63"/>
    <w:rsid w:val="1A0432DB"/>
    <w:rsid w:val="1A47197C"/>
    <w:rsid w:val="1D58307E"/>
    <w:rsid w:val="200EC2D9"/>
    <w:rsid w:val="24FC5FBE"/>
    <w:rsid w:val="2608C204"/>
    <w:rsid w:val="26EF6950"/>
    <w:rsid w:val="2710A601"/>
    <w:rsid w:val="27B9543B"/>
    <w:rsid w:val="2A25A9C4"/>
    <w:rsid w:val="323BF5EA"/>
    <w:rsid w:val="32677D5F"/>
    <w:rsid w:val="333095DB"/>
    <w:rsid w:val="33C7DD6A"/>
    <w:rsid w:val="3674784D"/>
    <w:rsid w:val="371BB46F"/>
    <w:rsid w:val="37439AB0"/>
    <w:rsid w:val="37487690"/>
    <w:rsid w:val="37E532AA"/>
    <w:rsid w:val="396FA434"/>
    <w:rsid w:val="398BD490"/>
    <w:rsid w:val="39DAB8C4"/>
    <w:rsid w:val="3BCCEE59"/>
    <w:rsid w:val="3DC1206E"/>
    <w:rsid w:val="3EE20C82"/>
    <w:rsid w:val="3F084EDA"/>
    <w:rsid w:val="410776E0"/>
    <w:rsid w:val="44EB89AF"/>
    <w:rsid w:val="49555656"/>
    <w:rsid w:val="4A8AAF95"/>
    <w:rsid w:val="4C583A81"/>
    <w:rsid w:val="4DB814E1"/>
    <w:rsid w:val="4E88172F"/>
    <w:rsid w:val="4EFBA7B9"/>
    <w:rsid w:val="4F4F54B9"/>
    <w:rsid w:val="4F844984"/>
    <w:rsid w:val="50B6FB52"/>
    <w:rsid w:val="53B9C89B"/>
    <w:rsid w:val="54AA773F"/>
    <w:rsid w:val="54AC8398"/>
    <w:rsid w:val="551CF99F"/>
    <w:rsid w:val="59AFF2FF"/>
    <w:rsid w:val="59F1D9EC"/>
    <w:rsid w:val="5CB4D1AE"/>
    <w:rsid w:val="5DD7C2B8"/>
    <w:rsid w:val="600FA933"/>
    <w:rsid w:val="63706C35"/>
    <w:rsid w:val="63BA2EA1"/>
    <w:rsid w:val="643C42D9"/>
    <w:rsid w:val="64CF0EE6"/>
    <w:rsid w:val="664EC191"/>
    <w:rsid w:val="685AFA8D"/>
    <w:rsid w:val="6A635FC2"/>
    <w:rsid w:val="6A7BA8AA"/>
    <w:rsid w:val="6C8F9FC8"/>
    <w:rsid w:val="6D400756"/>
    <w:rsid w:val="6DBD38F9"/>
    <w:rsid w:val="6EA0D901"/>
    <w:rsid w:val="755E4E51"/>
    <w:rsid w:val="77562BBD"/>
    <w:rsid w:val="783E42C8"/>
    <w:rsid w:val="78EAD863"/>
    <w:rsid w:val="79989223"/>
    <w:rsid w:val="79B68FCD"/>
    <w:rsid w:val="7A23D9FE"/>
    <w:rsid w:val="7A629692"/>
    <w:rsid w:val="7A7D8BBE"/>
    <w:rsid w:val="7A9044F4"/>
    <w:rsid w:val="7B57B3F8"/>
    <w:rsid w:val="7BCE18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29E83"/>
  <w14:defaultImageDpi w14:val="300"/>
  <w15:docId w15:val="{DAE3E1BB-86F3-4948-9E5F-639BE22CE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144"/>
    </w:pPr>
    <w:rPr>
      <w:rFonts w:ascii="Consolas" w:eastAsia="Consolas" w:hAnsi="Consolas"/>
      <w:sz w:val="16"/>
    </w:rPr>
  </w:style>
  <w:style w:type="paragraph" w:styleId="NormalWeb">
    <w:name w:val="Normal (Web)"/>
    <w:basedOn w:val="Normal"/>
    <w:uiPriority w:val="99"/>
    <w:semiHidden/>
    <w:unhideWhenUsed/>
    <w:rsid w:val="00C54A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997450">
      <w:bodyDiv w:val="1"/>
      <w:marLeft w:val="0"/>
      <w:marRight w:val="0"/>
      <w:marTop w:val="0"/>
      <w:marBottom w:val="0"/>
      <w:divBdr>
        <w:top w:val="none" w:sz="0" w:space="0" w:color="auto"/>
        <w:left w:val="none" w:sz="0" w:space="0" w:color="auto"/>
        <w:bottom w:val="none" w:sz="0" w:space="0" w:color="auto"/>
        <w:right w:val="none" w:sz="0" w:space="0" w:color="auto"/>
      </w:divBdr>
      <w:divsChild>
        <w:div w:id="146947207">
          <w:marLeft w:val="0"/>
          <w:marRight w:val="0"/>
          <w:marTop w:val="0"/>
          <w:marBottom w:val="0"/>
          <w:divBdr>
            <w:top w:val="none" w:sz="0" w:space="0" w:color="auto"/>
            <w:left w:val="none" w:sz="0" w:space="0" w:color="auto"/>
            <w:bottom w:val="none" w:sz="0" w:space="0" w:color="auto"/>
            <w:right w:val="none" w:sz="0" w:space="0" w:color="auto"/>
          </w:divBdr>
        </w:div>
        <w:div w:id="42743079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RP44883\Documents\Workspace\Excel\Fleet%20Growth%20Justificatio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Sheet1!$C$1</c:f>
              <c:strCache>
                <c:ptCount val="1"/>
                <c:pt idx="0">
                  <c:v>SQL</c:v>
                </c:pt>
              </c:strCache>
            </c:strRef>
          </c:tx>
          <c:spPr>
            <a:ln w="28575" cap="rnd">
              <a:solidFill>
                <a:schemeClr val="accent1"/>
              </a:solidFill>
              <a:round/>
            </a:ln>
            <a:effectLst/>
          </c:spPr>
          <c:marker>
            <c:symbol val="none"/>
          </c:marker>
          <c:cat>
            <c:numRef>
              <c:f>Sheet1!$B$2:$B$12</c:f>
              <c:numCache>
                <c:formatCode>General</c:formatCode>
                <c:ptCount val="11"/>
                <c:pt idx="0">
                  <c:v>2016</c:v>
                </c:pt>
                <c:pt idx="1">
                  <c:v>2017</c:v>
                </c:pt>
                <c:pt idx="2">
                  <c:v>2018</c:v>
                </c:pt>
                <c:pt idx="3">
                  <c:v>2019</c:v>
                </c:pt>
                <c:pt idx="4">
                  <c:v>2020</c:v>
                </c:pt>
                <c:pt idx="5">
                  <c:v>2021</c:v>
                </c:pt>
                <c:pt idx="6">
                  <c:v>2022</c:v>
                </c:pt>
                <c:pt idx="7">
                  <c:v>2023</c:v>
                </c:pt>
                <c:pt idx="8">
                  <c:v>2024</c:v>
                </c:pt>
                <c:pt idx="9">
                  <c:v>2025</c:v>
                </c:pt>
                <c:pt idx="10">
                  <c:v>2026</c:v>
                </c:pt>
              </c:numCache>
            </c:numRef>
          </c:cat>
          <c:val>
            <c:numRef>
              <c:f>Sheet1!$C$2:$C$12</c:f>
              <c:numCache>
                <c:formatCode>General</c:formatCode>
                <c:ptCount val="11"/>
                <c:pt idx="0">
                  <c:v>2518</c:v>
                </c:pt>
                <c:pt idx="1">
                  <c:v>2495</c:v>
                </c:pt>
                <c:pt idx="2">
                  <c:v>2520</c:v>
                </c:pt>
                <c:pt idx="3">
                  <c:v>2530</c:v>
                </c:pt>
                <c:pt idx="4">
                  <c:v>2540</c:v>
                </c:pt>
                <c:pt idx="5">
                  <c:v>2570</c:v>
                </c:pt>
                <c:pt idx="6">
                  <c:v>2537</c:v>
                </c:pt>
                <c:pt idx="7">
                  <c:v>2485</c:v>
                </c:pt>
                <c:pt idx="8">
                  <c:v>2517</c:v>
                </c:pt>
                <c:pt idx="9">
                  <c:v>2604</c:v>
                </c:pt>
                <c:pt idx="10">
                  <c:v>2674</c:v>
                </c:pt>
              </c:numCache>
            </c:numRef>
          </c:val>
          <c:smooth val="0"/>
          <c:extLst>
            <c:ext xmlns:c16="http://schemas.microsoft.com/office/drawing/2014/chart" uri="{C3380CC4-5D6E-409C-BE32-E72D297353CC}">
              <c16:uniqueId val="{00000000-9982-4FBD-B1A1-8C0A39B51C8F}"/>
            </c:ext>
          </c:extLst>
        </c:ser>
        <c:ser>
          <c:idx val="1"/>
          <c:order val="1"/>
          <c:tx>
            <c:strRef>
              <c:f>Sheet1!$D$1</c:f>
              <c:strCache>
                <c:ptCount val="1"/>
                <c:pt idx="0">
                  <c:v>Calculated</c:v>
                </c:pt>
              </c:strCache>
            </c:strRef>
          </c:tx>
          <c:spPr>
            <a:ln w="28575" cap="rnd">
              <a:solidFill>
                <a:schemeClr val="accent2"/>
              </a:solidFill>
              <a:round/>
            </a:ln>
            <a:effectLst/>
          </c:spPr>
          <c:marker>
            <c:symbol val="none"/>
          </c:marker>
          <c:cat>
            <c:numRef>
              <c:f>Sheet1!$B$2:$B$12</c:f>
              <c:numCache>
                <c:formatCode>General</c:formatCode>
                <c:ptCount val="11"/>
                <c:pt idx="0">
                  <c:v>2016</c:v>
                </c:pt>
                <c:pt idx="1">
                  <c:v>2017</c:v>
                </c:pt>
                <c:pt idx="2">
                  <c:v>2018</c:v>
                </c:pt>
                <c:pt idx="3">
                  <c:v>2019</c:v>
                </c:pt>
                <c:pt idx="4">
                  <c:v>2020</c:v>
                </c:pt>
                <c:pt idx="5">
                  <c:v>2021</c:v>
                </c:pt>
                <c:pt idx="6">
                  <c:v>2022</c:v>
                </c:pt>
                <c:pt idx="7">
                  <c:v>2023</c:v>
                </c:pt>
                <c:pt idx="8">
                  <c:v>2024</c:v>
                </c:pt>
                <c:pt idx="9">
                  <c:v>2025</c:v>
                </c:pt>
                <c:pt idx="10">
                  <c:v>2026</c:v>
                </c:pt>
              </c:numCache>
            </c:numRef>
          </c:cat>
          <c:val>
            <c:numRef>
              <c:f>Sheet1!$D$2:$D$12</c:f>
              <c:numCache>
                <c:formatCode>General</c:formatCode>
                <c:ptCount val="11"/>
                <c:pt idx="0" formatCode="#,##0">
                  <c:v>2309</c:v>
                </c:pt>
                <c:pt idx="1">
                  <c:v>2308</c:v>
                </c:pt>
                <c:pt idx="2">
                  <c:v>2351</c:v>
                </c:pt>
                <c:pt idx="3">
                  <c:v>2381</c:v>
                </c:pt>
                <c:pt idx="4">
                  <c:v>2411</c:v>
                </c:pt>
                <c:pt idx="5">
                  <c:v>2461</c:v>
                </c:pt>
                <c:pt idx="6">
                  <c:v>2451</c:v>
                </c:pt>
                <c:pt idx="7">
                  <c:v>2422</c:v>
                </c:pt>
                <c:pt idx="8">
                  <c:v>2475</c:v>
                </c:pt>
                <c:pt idx="9">
                  <c:v>2583</c:v>
                </c:pt>
                <c:pt idx="10">
                  <c:v>2676</c:v>
                </c:pt>
              </c:numCache>
            </c:numRef>
          </c:val>
          <c:smooth val="0"/>
          <c:extLst>
            <c:ext xmlns:c16="http://schemas.microsoft.com/office/drawing/2014/chart" uri="{C3380CC4-5D6E-409C-BE32-E72D297353CC}">
              <c16:uniqueId val="{00000001-9982-4FBD-B1A1-8C0A39B51C8F}"/>
            </c:ext>
          </c:extLst>
        </c:ser>
        <c:ser>
          <c:idx val="2"/>
          <c:order val="2"/>
          <c:tx>
            <c:strRef>
              <c:f>Sheet1!$E$1</c:f>
              <c:strCache>
                <c:ptCount val="1"/>
                <c:pt idx="0">
                  <c:v>Old Reports</c:v>
                </c:pt>
              </c:strCache>
            </c:strRef>
          </c:tx>
          <c:spPr>
            <a:ln w="28575" cap="rnd">
              <a:solidFill>
                <a:schemeClr val="accent3"/>
              </a:solidFill>
              <a:round/>
            </a:ln>
            <a:effectLst/>
          </c:spPr>
          <c:marker>
            <c:symbol val="none"/>
          </c:marker>
          <c:cat>
            <c:numRef>
              <c:f>Sheet1!$B$2:$B$12</c:f>
              <c:numCache>
                <c:formatCode>General</c:formatCode>
                <c:ptCount val="11"/>
                <c:pt idx="0">
                  <c:v>2016</c:v>
                </c:pt>
                <c:pt idx="1">
                  <c:v>2017</c:v>
                </c:pt>
                <c:pt idx="2">
                  <c:v>2018</c:v>
                </c:pt>
                <c:pt idx="3">
                  <c:v>2019</c:v>
                </c:pt>
                <c:pt idx="4">
                  <c:v>2020</c:v>
                </c:pt>
                <c:pt idx="5">
                  <c:v>2021</c:v>
                </c:pt>
                <c:pt idx="6">
                  <c:v>2022</c:v>
                </c:pt>
                <c:pt idx="7">
                  <c:v>2023</c:v>
                </c:pt>
                <c:pt idx="8">
                  <c:v>2024</c:v>
                </c:pt>
                <c:pt idx="9">
                  <c:v>2025</c:v>
                </c:pt>
                <c:pt idx="10">
                  <c:v>2026</c:v>
                </c:pt>
              </c:numCache>
            </c:numRef>
          </c:cat>
          <c:val>
            <c:numRef>
              <c:f>Sheet1!$E$2:$E$12</c:f>
              <c:numCache>
                <c:formatCode>#,##0</c:formatCode>
                <c:ptCount val="11"/>
                <c:pt idx="0">
                  <c:v>2309</c:v>
                </c:pt>
                <c:pt idx="1">
                  <c:v>2379</c:v>
                </c:pt>
                <c:pt idx="2">
                  <c:v>2377</c:v>
                </c:pt>
                <c:pt idx="3">
                  <c:v>2422</c:v>
                </c:pt>
                <c:pt idx="4">
                  <c:v>2448</c:v>
                </c:pt>
                <c:pt idx="5">
                  <c:v>2474</c:v>
                </c:pt>
                <c:pt idx="6">
                  <c:v>2443</c:v>
                </c:pt>
                <c:pt idx="7">
                  <c:v>2443</c:v>
                </c:pt>
                <c:pt idx="8">
                  <c:v>2497</c:v>
                </c:pt>
                <c:pt idx="9">
                  <c:v>2604</c:v>
                </c:pt>
                <c:pt idx="10">
                  <c:v>2649</c:v>
                </c:pt>
              </c:numCache>
            </c:numRef>
          </c:val>
          <c:smooth val="0"/>
          <c:extLst>
            <c:ext xmlns:c16="http://schemas.microsoft.com/office/drawing/2014/chart" uri="{C3380CC4-5D6E-409C-BE32-E72D297353CC}">
              <c16:uniqueId val="{00000002-9982-4FBD-B1A1-8C0A39B51C8F}"/>
            </c:ext>
          </c:extLst>
        </c:ser>
        <c:dLbls>
          <c:showLegendKey val="0"/>
          <c:showVal val="0"/>
          <c:showCatName val="0"/>
          <c:showSerName val="0"/>
          <c:showPercent val="0"/>
          <c:showBubbleSize val="0"/>
        </c:dLbls>
        <c:smooth val="0"/>
        <c:axId val="972925168"/>
        <c:axId val="972935728"/>
      </c:lineChart>
      <c:catAx>
        <c:axId val="972925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2935728"/>
        <c:crosses val="autoZero"/>
        <c:auto val="1"/>
        <c:lblAlgn val="ctr"/>
        <c:lblOffset val="100"/>
        <c:noMultiLvlLbl val="0"/>
      </c:catAx>
      <c:valAx>
        <c:axId val="972935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72925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a24ac2f7-3b51-4d4e-93ae-8e8405e3c89e" xsi:nil="true"/>
    <lcf76f155ced4ddcb4097134ff3c332f xmlns="d990dbdc-95e3-4e83-a364-50749fdef15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407A95F1A12249BE334ADC56FBBCE3" ma:contentTypeVersion="14" ma:contentTypeDescription="Create a new document." ma:contentTypeScope="" ma:versionID="25136349de9609a3ae656d7e4ad34688">
  <xsd:schema xmlns:xsd="http://www.w3.org/2001/XMLSchema" xmlns:xs="http://www.w3.org/2001/XMLSchema" xmlns:p="http://schemas.microsoft.com/office/2006/metadata/properties" xmlns:ns2="d990dbdc-95e3-4e83-a364-50749fdef151" xmlns:ns3="a24ac2f7-3b51-4d4e-93ae-8e8405e3c89e" targetNamespace="http://schemas.microsoft.com/office/2006/metadata/properties" ma:root="true" ma:fieldsID="6013399acfe35e3b7bc64bc1c85648c7" ns2:_="" ns3:_="">
    <xsd:import namespace="d990dbdc-95e3-4e83-a364-50749fdef151"/>
    <xsd:import namespace="a24ac2f7-3b51-4d4e-93ae-8e8405e3c8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90dbdc-95e3-4e83-a364-50749fdef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639b94d-d933-4113-bddc-a4e9d11a6a7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4ac2f7-3b51-4d4e-93ae-8e8405e3c89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af4168f-7597-4d40-add9-e8be2cbd606f}" ma:internalName="TaxCatchAll" ma:showField="CatchAllData" ma:web="a24ac2f7-3b51-4d4e-93ae-8e8405e3c8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63CAFA2-D34B-47BE-AB70-6C020AE7B147}">
  <ds:schemaRefs>
    <ds:schemaRef ds:uri="http://schemas.microsoft.com/office/2006/metadata/properties"/>
    <ds:schemaRef ds:uri="http://schemas.microsoft.com/office/infopath/2007/PartnerControls"/>
    <ds:schemaRef ds:uri="a24ac2f7-3b51-4d4e-93ae-8e8405e3c89e"/>
    <ds:schemaRef ds:uri="d990dbdc-95e3-4e83-a364-50749fdef151"/>
  </ds:schemaRefs>
</ds:datastoreItem>
</file>

<file path=customXml/itemProps3.xml><?xml version="1.0" encoding="utf-8"?>
<ds:datastoreItem xmlns:ds="http://schemas.openxmlformats.org/officeDocument/2006/customXml" ds:itemID="{6EC6FE72-71AF-49A1-AF07-2E61AF8E03F1}">
  <ds:schemaRefs>
    <ds:schemaRef ds:uri="http://schemas.microsoft.com/sharepoint/v3/contenttype/forms"/>
  </ds:schemaRefs>
</ds:datastoreItem>
</file>

<file path=customXml/itemProps4.xml><?xml version="1.0" encoding="utf-8"?>
<ds:datastoreItem xmlns:ds="http://schemas.openxmlformats.org/officeDocument/2006/customXml" ds:itemID="{91AFFE5A-99C7-400D-8744-883DFE9675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90dbdc-95e3-4e83-a364-50749fdef151"/>
    <ds:schemaRef ds:uri="a24ac2f7-3b51-4d4e-93ae-8e8405e3c8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1622</TotalTime>
  <Pages>8</Pages>
  <Words>1909</Words>
  <Characters>10885</Characters>
  <Application>Microsoft Office Word</Application>
  <DocSecurity>0</DocSecurity>
  <Lines>90</Lines>
  <Paragraphs>25</Paragraphs>
  <ScaleCrop>false</ScaleCrop>
  <Manager/>
  <Company/>
  <LinksUpToDate>false</LinksUpToDate>
  <CharactersWithSpaces>12769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Howard</cp:lastModifiedBy>
  <cp:revision>11</cp:revision>
  <dcterms:created xsi:type="dcterms:W3CDTF">2026-06-23T16:55:00Z</dcterms:created>
  <dcterms:modified xsi:type="dcterms:W3CDTF">2026-07-02T18:26:00Z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f6e1f8-98e5-4614-9d5d-4296bb1482db_Enabled">
    <vt:lpwstr>true</vt:lpwstr>
  </property>
  <property fmtid="{D5CDD505-2E9C-101B-9397-08002B2CF9AE}" pid="3" name="MSIP_Label_3cf6e1f8-98e5-4614-9d5d-4296bb1482db_SetDate">
    <vt:lpwstr>2026-06-23T16:18:09Z</vt:lpwstr>
  </property>
  <property fmtid="{D5CDD505-2E9C-101B-9397-08002B2CF9AE}" pid="4" name="MSIP_Label_3cf6e1f8-98e5-4614-9d5d-4296bb1482db_Method">
    <vt:lpwstr>Standard</vt:lpwstr>
  </property>
  <property fmtid="{D5CDD505-2E9C-101B-9397-08002B2CF9AE}" pid="5" name="MSIP_Label_3cf6e1f8-98e5-4614-9d5d-4296bb1482db_Name">
    <vt:lpwstr>General</vt:lpwstr>
  </property>
  <property fmtid="{D5CDD505-2E9C-101B-9397-08002B2CF9AE}" pid="6" name="MSIP_Label_3cf6e1f8-98e5-4614-9d5d-4296bb1482db_SiteId">
    <vt:lpwstr>00a9f7b2-9733-42fa-9b43-3ffc9f5d132d</vt:lpwstr>
  </property>
  <property fmtid="{D5CDD505-2E9C-101B-9397-08002B2CF9AE}" pid="7" name="MSIP_Label_3cf6e1f8-98e5-4614-9d5d-4296bb1482db_ActionId">
    <vt:lpwstr>dac7b805-bd3a-4a10-a829-7a9d8b92e542</vt:lpwstr>
  </property>
  <property fmtid="{D5CDD505-2E9C-101B-9397-08002B2CF9AE}" pid="8" name="MSIP_Label_3cf6e1f8-98e5-4614-9d5d-4296bb1482db_ContentBits">
    <vt:lpwstr>0</vt:lpwstr>
  </property>
  <property fmtid="{D5CDD505-2E9C-101B-9397-08002B2CF9AE}" pid="9" name="MSIP_Label_3cf6e1f8-98e5-4614-9d5d-4296bb1482db_Tag">
    <vt:lpwstr>10, 3, 0, 1</vt:lpwstr>
  </property>
  <property fmtid="{D5CDD505-2E9C-101B-9397-08002B2CF9AE}" pid="10" name="ContentTypeId">
    <vt:lpwstr>0x0101003C407A95F1A12249BE334ADC56FBBCE3</vt:lpwstr>
  </property>
  <property fmtid="{D5CDD505-2E9C-101B-9397-08002B2CF9AE}" pid="11" name="MediaServiceImageTags">
    <vt:lpwstr/>
  </property>
</Properties>
</file>