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D78"/>
          <w:sz w:val="46"/>
        </w:rPr>
        <w:t>V4.5 Real-Time Research Overlay Report</w:t>
      </w:r>
    </w:p>
    <w:p>
      <w:r>
        <w:rPr>
          <w:i/>
          <w:sz w:val="22"/>
        </w:rPr>
        <w:t>Forward prediction feedback, live research evidence, and limitations | Prepared 18 August 2026</w:t>
      </w:r>
    </w:p>
    <w:p>
      <w:pPr>
        <w:pStyle w:val="Heading1"/>
      </w:pPr>
      <w:r>
        <w:t>1. Purpose and Scope</w:t>
      </w:r>
    </w:p>
    <w:p>
      <w:r>
        <w:t>This report documents Version 4.5 as an experimental extension of the V4 market-adaptive forecast. V4.5 combines market-regime, relative-strength, and volatility signals with a research/news confidence overlay. The report distinguishes records labelled as automatic realtime overlay from earlier scheduled or simulated records.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Observed value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Realtime cohort label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automatic-realtime-overlay-posted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First forecast date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2026-08-07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All realtime rows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932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All realtime direction hit rate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57.62% (537 hits / 395 misses)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Realtime full-holdings rows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794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Realtime full-holdings direction hit rate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61.71% (490 hits / 304 misses)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Full-holdings date range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2026-08-07 to 2026-08-10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All realtime date range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2026-08-07 to 2026-08-12</w:t>
            </w:r>
          </w:p>
        </w:tc>
      </w:tr>
    </w:tbl>
    <w:p>
      <w:pPr>
        <w:spacing w:after="40"/>
      </w:pPr>
    </w:p>
    <w:p>
      <w:pPr>
        <w:pStyle w:val="Heading1"/>
      </w:pPr>
      <w:r>
        <w:t>2. What V4.5 Adds</w:t>
      </w:r>
    </w:p>
    <w:p>
      <w:pPr>
        <w:pStyle w:val="ListBullet"/>
      </w:pPr>
      <w:r>
        <w:t>The V4 market-adaptive base: market regime, relative strength against SPY, momentum windows, and a volatility penalty.</w:t>
      </w:r>
    </w:p>
    <w:p>
      <w:pPr>
        <w:pStyle w:val="ListBullet"/>
      </w:pPr>
      <w:r>
        <w:t>A per-strategy research theme, such as AI infrastructure and earnings momentum, trend-guarded mean reversion, or tail-risk evidence.</w:t>
      </w:r>
    </w:p>
    <w:p>
      <w:pPr>
        <w:pStyle w:val="ListBullet"/>
      </w:pPr>
      <w:r>
        <w:t>A research confidence value and recommendation such as raise-confidence, neutral, or reduce-confidence.</w:t>
      </w:r>
    </w:p>
    <w:p>
      <w:pPr>
        <w:pStyle w:val="ListBullet"/>
      </w:pPr>
      <w:r>
        <w:t>A per-row research mode, evidence count, research fetch time, and overlay metadata stored in the prediction ledger.</w:t>
      </w:r>
    </w:p>
    <w:p>
      <w:pPr>
        <w:pStyle w:val="ListBullet"/>
      </w:pPr>
      <w:r>
        <w:t>A one-trading-day forward forecast evaluated only after the realized price becomes available.</w:t>
      </w:r>
    </w:p>
    <w:p>
      <w:pPr>
        <w:pStyle w:val="Heading1"/>
      </w:pPr>
      <w:r>
        <w:t>3. Runtime Data Flow</w:t>
      </w:r>
    </w:p>
    <w:p>
      <w:pPr>
        <w:pStyle w:val="ListNumber"/>
      </w:pPr>
      <w:r>
        <w:t>The scheduled backend obtains daily chart history and computes a one-day forecast for the holdings generated by the 15 strategies.</w:t>
      </w:r>
    </w:p>
    <w:p>
      <w:pPr>
        <w:pStyle w:val="ListNumber"/>
      </w:pPr>
      <w:r>
        <w:t>The V4.5 overlay assigns a research theme and confidence adjustment to each forecast row.</w:t>
      </w:r>
    </w:p>
    <w:p>
      <w:pPr>
        <w:pStyle w:val="ListNumber"/>
      </w:pPr>
      <w:r>
        <w:t>The row is written to the Netlify Blobs prediction ledger with version, strategy, symbol, forecast date, predicted return, signal, confidence, provider, and research metadata.</w:t>
      </w:r>
    </w:p>
    <w:p>
      <w:pPr>
        <w:pStyle w:val="ListNumber"/>
      </w:pPr>
      <w:r>
        <w:t>After the due date, the backend compares the predicted-return direction with the realized return and assigns Hit or Miss.</w:t>
      </w:r>
    </w:p>
    <w:p>
      <w:pPr>
        <w:pStyle w:val="ListNumber"/>
      </w:pPr>
      <w:r>
        <w:t>The dashboard reports the feedback separately from portfolio backtest Sharpe ratio and drawdown.</w:t>
      </w:r>
    </w:p>
    <w:p>
      <w:pPr>
        <w:pStyle w:val="Heading1"/>
      </w:pPr>
      <w:r>
        <w:t>4. Live Research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Current runtime observation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Research endpoint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RiskDesk GenAI Research Fusion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live-news-and-research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Yahoo Finance RSS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 items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18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Papers returned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 in the captured endpoint response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Research score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Confidence overlay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0.65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Recommendation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raise-confidence</w:t>
            </w:r>
          </w:p>
        </w:tc>
      </w:tr>
    </w:tbl>
    <w:p>
      <w:pPr>
        <w:spacing w:after="40"/>
      </w:pPr>
    </w:p>
    <w:p>
      <w:r>
        <w:t>The current live response contains current RSS news, but its item-level positive and negative sentiment fields are zero. Therefore the present overlay should be described as a rule-based research-confidence adjustment, not as a historically trained news-prediction model.</w:t>
      </w:r>
    </w:p>
    <w:p>
      <w:pPr>
        <w:pStyle w:val="Heading1"/>
      </w:pPr>
      <w:r>
        <w:t>5. Interpretation</w:t>
      </w:r>
    </w:p>
    <w:p>
      <w:r>
        <w:t>The 57.62% all-realtime and 61.71% full-holdings results are useful as an initial forward-feedback record, but they are not yet a stable estimate of future accuracy. The observations span only a small number of forecast dates, and securities generated on the same date are correlated through the same market regime and portfolio construction.</w:t>
      </w:r>
    </w:p>
    <w:p>
      <w:pPr>
        <w:pStyle w:val="ListBullet"/>
      </w:pPr>
      <w:r>
        <w:t>The result is a forward prediction feedback measure, not a historical backtest Sharpe ratio.</w:t>
      </w:r>
    </w:p>
    <w:p>
      <w:pPr>
        <w:pStyle w:val="ListBullet"/>
      </w:pPr>
      <w:r>
        <w:t>Earlier automatic-scheduled-overlay and scheduled-proxy-overlay rows are excluded from the realtime cohort in this report.</w:t>
      </w:r>
    </w:p>
    <w:p>
      <w:pPr>
        <w:pStyle w:val="ListBullet"/>
      </w:pPr>
      <w:r>
        <w:t>The realtime cohort should continue accumulating distinct forecast dates before any confidence rule is promoted to production.</w:t>
      </w:r>
    </w:p>
    <w:p>
      <w:pPr>
        <w:pStyle w:val="ListBullet"/>
      </w:pPr>
      <w:r>
        <w:t>A fair historical test requires timestamped historical news and a no-look-ahead replay of the research evidence.</w:t>
      </w:r>
    </w:p>
    <w:p>
      <w:pPr>
        <w:pStyle w:val="Heading1"/>
      </w:pPr>
      <w:r>
        <w:t>6. Recommended Next Experiment</w:t>
      </w:r>
    </w:p>
    <w:p>
      <w:pPr>
        <w:pStyle w:val="ListNumber"/>
      </w:pPr>
      <w:r>
        <w:t>Keep V4.5 unchanged as the baseline.</w:t>
      </w:r>
    </w:p>
    <w:p>
      <w:pPr>
        <w:pStyle w:val="ListNumber"/>
      </w:pPr>
      <w:r>
        <w:t>Create a shadow overlay that stores the same forecast with and without research adjustment.</w:t>
      </w:r>
    </w:p>
    <w:p>
      <w:pPr>
        <w:pStyle w:val="ListNumber"/>
      </w:pPr>
      <w:r>
        <w:t>Compare direction hit, Return MAE, Return RMSE, coverage, and weighted portfolio return on identical dates.</w:t>
      </w:r>
    </w:p>
    <w:p>
      <w:pPr>
        <w:pStyle w:val="ListNumber"/>
      </w:pPr>
      <w:r>
        <w:t>Promote the overlay only if the improvement survives a chronological out-of-sample test and does not reduce coverage excessively.</w:t>
      </w:r>
    </w:p>
    <w:p>
      <w:pPr>
        <w:pStyle w:val="Heading1"/>
      </w:pPr>
      <w:r>
        <w:t>7. Evidence Files</w:t>
      </w:r>
    </w:p>
    <w:p>
      <w:pPr>
        <w:pStyle w:val="ListBullet"/>
      </w:pPr>
      <w:r>
        <w:t>api/handover/RiskDesk_Live_Runtime_Snapshot_2026-08-18.json</w:t>
      </w:r>
    </w:p>
    <w:p>
      <w:pPr>
        <w:pStyle w:val="ListBullet"/>
      </w:pPr>
      <w:r>
        <w:t>api/2026-08-11-genai-research-all-strategies-summary.md</w:t>
      </w:r>
    </w:p>
    <w:p>
      <w:pPr>
        <w:pStyle w:val="ListBullet"/>
      </w:pPr>
      <w:r>
        <w:t>netlify/functions/_automation-core.js</w:t>
      </w:r>
    </w:p>
    <w:p>
      <w:pPr>
        <w:pStyle w:val="ListBullet"/>
      </w:pPr>
      <w:r>
        <w:t>netlify/functions/research-signals.js</w:t>
      </w:r>
    </w:p>
    <w:p>
      <w:pPr>
        <w:pStyle w:val="ListBullet"/>
      </w:pPr>
      <w:r>
        <w:t>netlify/functions/ledger.js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RiskDesk research record | 2026-08-18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