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sz w:val="32"/>
          <w:szCs w:val="32"/>
          <w:lang w:eastAsia="zh-CN"/>
        </w:rPr>
      </w:pPr>
      <w:r>
        <w:rPr>
          <w:rFonts w:hint="eastAsia"/>
          <w:sz w:val="32"/>
          <w:szCs w:val="32"/>
          <w:lang w:eastAsia="zh-CN"/>
        </w:rPr>
        <w:t>“走出去”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sz w:val="32"/>
          <w:szCs w:val="32"/>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eastAsia="zh-CN"/>
        </w:rPr>
      </w:pPr>
      <w:r>
        <w:rPr>
          <w:rFonts w:hint="eastAsia"/>
          <w:sz w:val="24"/>
          <w:szCs w:val="24"/>
          <w:lang w:eastAsia="zh-CN"/>
        </w:rPr>
        <w:t>在飞速发展的经济一体化时代，中国经济发展迅猛，此模块介绍一些将我国科研技术、成果等推出国门的大事件</w:t>
      </w:r>
      <w:bookmarkStart w:id="0" w:name="_GoBack"/>
      <w:bookmarkEnd w:id="0"/>
      <w:r>
        <w:rPr>
          <w:rFonts w:hint="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sz w:val="32"/>
          <w:szCs w:val="32"/>
          <w:lang w:eastAsia="zh-CN"/>
        </w:rPr>
      </w:pPr>
      <w:r>
        <w:rPr>
          <w:rFonts w:hint="eastAsia"/>
          <w:sz w:val="32"/>
          <w:szCs w:val="32"/>
          <w:lang w:eastAsia="zh-CN"/>
        </w:rPr>
        <w:t>央企国际专利数跨越式增长 护航企业“走出去”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Style w:val="5"/>
          <w:rFonts w:ascii="微软雅黑" w:hAnsi="微软雅黑" w:eastAsia="微软雅黑" w:cs="微软雅黑"/>
          <w:i w:val="0"/>
          <w:caps w:val="0"/>
          <w:color w:val="333333"/>
          <w:spacing w:val="0"/>
          <w:sz w:val="24"/>
          <w:szCs w:val="24"/>
          <w:shd w:val="clear" w:fill="FFFFFF"/>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Style w:val="5"/>
          <w:rFonts w:hint="eastAsia" w:ascii="宋体" w:hAnsi="宋体" w:eastAsia="宋体" w:cs="宋体"/>
          <w:b w:val="0"/>
          <w:bCs/>
          <w:i w:val="0"/>
          <w:caps w:val="0"/>
          <w:color w:val="333333"/>
          <w:spacing w:val="0"/>
          <w:sz w:val="24"/>
          <w:szCs w:val="24"/>
          <w:shd w:val="clear" w:fill="FFFFFF"/>
          <w:lang w:eastAsia="zh-CN"/>
        </w:rPr>
      </w:pPr>
      <w:r>
        <w:rPr>
          <w:rStyle w:val="5"/>
          <w:rFonts w:hint="eastAsia" w:ascii="宋体" w:hAnsi="宋体" w:eastAsia="宋体" w:cs="宋体"/>
          <w:b w:val="0"/>
          <w:bCs/>
          <w:i w:val="0"/>
          <w:caps w:val="0"/>
          <w:color w:val="333333"/>
          <w:spacing w:val="0"/>
          <w:sz w:val="24"/>
          <w:szCs w:val="24"/>
          <w:shd w:val="clear" w:fill="FFFFFF"/>
          <w:lang w:eastAsia="zh-CN"/>
        </w:rPr>
        <w:t>中国</w:t>
      </w:r>
      <w:r>
        <w:rPr>
          <w:rStyle w:val="5"/>
          <w:rFonts w:hint="eastAsia" w:ascii="宋体" w:hAnsi="宋体" w:eastAsia="宋体" w:cs="宋体"/>
          <w:b w:val="0"/>
          <w:bCs/>
          <w:i w:val="0"/>
          <w:caps w:val="0"/>
          <w:color w:val="333333"/>
          <w:spacing w:val="0"/>
          <w:sz w:val="24"/>
          <w:szCs w:val="24"/>
          <w:shd w:val="clear" w:fill="FFFFFF"/>
          <w:lang w:eastAsia="zh-CN"/>
        </w:rPr>
        <w:fldChar w:fldCharType="begin"/>
      </w:r>
      <w:r>
        <w:rPr>
          <w:rStyle w:val="5"/>
          <w:rFonts w:hint="eastAsia" w:ascii="宋体" w:hAnsi="宋体" w:eastAsia="宋体" w:cs="宋体"/>
          <w:b w:val="0"/>
          <w:bCs/>
          <w:i w:val="0"/>
          <w:caps w:val="0"/>
          <w:color w:val="333333"/>
          <w:spacing w:val="0"/>
          <w:sz w:val="24"/>
          <w:szCs w:val="24"/>
          <w:shd w:val="clear" w:fill="FFFFFF"/>
          <w:lang w:eastAsia="zh-CN"/>
        </w:rPr>
        <w:instrText xml:space="preserve"> HYPERLINK "http://app.finance.china.com.cn/stock/cate/detail.php?symbol=400124692" \o "高铁 400124692" \t "http://finance.china.com.cn/news/20170703/_blank" </w:instrText>
      </w:r>
      <w:r>
        <w:rPr>
          <w:rStyle w:val="5"/>
          <w:rFonts w:hint="eastAsia" w:ascii="宋体" w:hAnsi="宋体" w:eastAsia="宋体" w:cs="宋体"/>
          <w:b w:val="0"/>
          <w:bCs/>
          <w:i w:val="0"/>
          <w:caps w:val="0"/>
          <w:color w:val="333333"/>
          <w:spacing w:val="0"/>
          <w:sz w:val="24"/>
          <w:szCs w:val="24"/>
          <w:shd w:val="clear" w:fill="FFFFFF"/>
          <w:lang w:eastAsia="zh-CN"/>
        </w:rPr>
        <w:fldChar w:fldCharType="separate"/>
      </w:r>
      <w:r>
        <w:rPr>
          <w:rStyle w:val="5"/>
          <w:rFonts w:hint="eastAsia" w:ascii="宋体" w:hAnsi="宋体" w:eastAsia="宋体" w:cs="宋体"/>
          <w:b w:val="0"/>
          <w:bCs/>
          <w:i w:val="0"/>
          <w:caps w:val="0"/>
          <w:color w:val="333333"/>
          <w:spacing w:val="0"/>
          <w:sz w:val="24"/>
          <w:szCs w:val="24"/>
          <w:shd w:val="clear" w:fill="FFFFFF"/>
          <w:lang w:eastAsia="zh-CN"/>
        </w:rPr>
        <w:t>高铁</w:t>
      </w:r>
      <w:r>
        <w:rPr>
          <w:rStyle w:val="5"/>
          <w:rFonts w:hint="eastAsia" w:ascii="宋体" w:hAnsi="宋体" w:eastAsia="宋体" w:cs="宋体"/>
          <w:b w:val="0"/>
          <w:bCs/>
          <w:i w:val="0"/>
          <w:caps w:val="0"/>
          <w:color w:val="333333"/>
          <w:spacing w:val="0"/>
          <w:sz w:val="24"/>
          <w:szCs w:val="24"/>
          <w:shd w:val="clear" w:fill="FFFFFF"/>
          <w:lang w:eastAsia="zh-CN"/>
        </w:rPr>
        <w:fldChar w:fldCharType="end"/>
      </w:r>
      <w:r>
        <w:rPr>
          <w:rStyle w:val="5"/>
          <w:rFonts w:hint="eastAsia" w:ascii="宋体" w:hAnsi="宋体" w:eastAsia="宋体" w:cs="宋体"/>
          <w:b w:val="0"/>
          <w:bCs/>
          <w:i w:val="0"/>
          <w:caps w:val="0"/>
          <w:color w:val="333333"/>
          <w:spacing w:val="0"/>
          <w:sz w:val="24"/>
          <w:szCs w:val="24"/>
          <w:shd w:val="clear" w:fill="FFFFFF"/>
          <w:lang w:eastAsia="zh-CN"/>
        </w:rPr>
        <w:t>一直是国家的代表名片之一。</w:t>
      </w:r>
      <w:r>
        <w:rPr>
          <w:rStyle w:val="5"/>
          <w:rFonts w:hint="eastAsia" w:ascii="宋体" w:hAnsi="宋体" w:eastAsia="宋体" w:cs="宋体"/>
          <w:b w:val="0"/>
          <w:bCs/>
          <w:i w:val="0"/>
          <w:caps w:val="0"/>
          <w:color w:val="333333"/>
          <w:spacing w:val="0"/>
          <w:sz w:val="24"/>
          <w:szCs w:val="24"/>
          <w:shd w:val="clear" w:fill="FFFFFF"/>
          <w:lang w:eastAsia="zh-CN"/>
        </w:rPr>
        <w:fldChar w:fldCharType="begin"/>
      </w:r>
      <w:r>
        <w:rPr>
          <w:rStyle w:val="5"/>
          <w:rFonts w:hint="eastAsia" w:ascii="宋体" w:hAnsi="宋体" w:eastAsia="宋体" w:cs="宋体"/>
          <w:b w:val="0"/>
          <w:bCs/>
          <w:i w:val="0"/>
          <w:caps w:val="0"/>
          <w:color w:val="333333"/>
          <w:spacing w:val="0"/>
          <w:sz w:val="24"/>
          <w:szCs w:val="24"/>
          <w:shd w:val="clear" w:fill="FFFFFF"/>
          <w:lang w:eastAsia="zh-CN"/>
        </w:rPr>
        <w:instrText xml:space="preserve"> HYPERLINK "http://finance.china.com.cn/stock/quote/sh601766/" \o "中国中车 601766" \t "http://finance.china.com.cn/news/20170703/_blank" </w:instrText>
      </w:r>
      <w:r>
        <w:rPr>
          <w:rStyle w:val="5"/>
          <w:rFonts w:hint="eastAsia" w:ascii="宋体" w:hAnsi="宋体" w:eastAsia="宋体" w:cs="宋体"/>
          <w:b w:val="0"/>
          <w:bCs/>
          <w:i w:val="0"/>
          <w:caps w:val="0"/>
          <w:color w:val="333333"/>
          <w:spacing w:val="0"/>
          <w:sz w:val="24"/>
          <w:szCs w:val="24"/>
          <w:shd w:val="clear" w:fill="FFFFFF"/>
          <w:lang w:eastAsia="zh-CN"/>
        </w:rPr>
        <w:fldChar w:fldCharType="separate"/>
      </w:r>
      <w:r>
        <w:rPr>
          <w:rStyle w:val="5"/>
          <w:rFonts w:hint="eastAsia" w:ascii="宋体" w:hAnsi="宋体" w:eastAsia="宋体" w:cs="宋体"/>
          <w:b w:val="0"/>
          <w:bCs/>
          <w:i w:val="0"/>
          <w:caps w:val="0"/>
          <w:color w:val="333333"/>
          <w:spacing w:val="0"/>
          <w:sz w:val="24"/>
          <w:szCs w:val="24"/>
          <w:shd w:val="clear" w:fill="FFFFFF"/>
          <w:lang w:eastAsia="zh-CN"/>
        </w:rPr>
        <w:t>中国中车</w:t>
      </w:r>
      <w:r>
        <w:rPr>
          <w:rStyle w:val="5"/>
          <w:rFonts w:hint="eastAsia" w:ascii="宋体" w:hAnsi="宋体" w:eastAsia="宋体" w:cs="宋体"/>
          <w:b w:val="0"/>
          <w:bCs/>
          <w:i w:val="0"/>
          <w:caps w:val="0"/>
          <w:color w:val="333333"/>
          <w:spacing w:val="0"/>
          <w:sz w:val="24"/>
          <w:szCs w:val="24"/>
          <w:shd w:val="clear" w:fill="FFFFFF"/>
          <w:lang w:eastAsia="zh-CN"/>
        </w:rPr>
        <w:fldChar w:fldCharType="end"/>
      </w:r>
      <w:r>
        <w:rPr>
          <w:rStyle w:val="5"/>
          <w:rFonts w:hint="eastAsia" w:ascii="宋体" w:hAnsi="宋体" w:eastAsia="宋体" w:cs="宋体"/>
          <w:b w:val="0"/>
          <w:bCs/>
          <w:i w:val="0"/>
          <w:caps w:val="0"/>
          <w:color w:val="333333"/>
          <w:spacing w:val="0"/>
          <w:sz w:val="24"/>
          <w:szCs w:val="24"/>
          <w:shd w:val="clear" w:fill="FFFFFF"/>
          <w:lang w:eastAsia="zh-CN"/>
        </w:rPr>
        <w:t>的产业已经覆盖全球七大洲的102个国家和地区，海外签约金额从2011年的19亿美元增长到2016年的81亿美元，折合约560亿元人民币。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Style w:val="5"/>
          <w:rFonts w:hint="eastAsia" w:ascii="宋体" w:hAnsi="宋体" w:eastAsia="宋体" w:cs="宋体"/>
          <w:b w:val="0"/>
          <w:bCs/>
          <w:i w:val="0"/>
          <w:caps w:val="0"/>
          <w:color w:val="333333"/>
          <w:spacing w:val="0"/>
          <w:sz w:val="24"/>
          <w:szCs w:val="24"/>
          <w:shd w:val="clear" w:fill="FFFFFF"/>
          <w:lang w:eastAsia="zh-CN"/>
        </w:rPr>
      </w:pPr>
      <w:r>
        <w:rPr>
          <w:rStyle w:val="5"/>
          <w:rFonts w:hint="eastAsia" w:ascii="宋体" w:hAnsi="宋体" w:eastAsia="宋体" w:cs="宋体"/>
          <w:b w:val="0"/>
          <w:bCs/>
          <w:i w:val="0"/>
          <w:caps w:val="0"/>
          <w:color w:val="333333"/>
          <w:spacing w:val="0"/>
          <w:sz w:val="24"/>
          <w:szCs w:val="24"/>
          <w:shd w:val="clear" w:fill="FFFFFF"/>
          <w:lang w:eastAsia="zh-CN"/>
        </w:rPr>
        <w:t>　中国中车科技管理部知识产权处副处长王乾表示，中国高铁背后包含了产品的质量、性能、创新、发展速度、拼搏和敢于担当精神等多种成分，这些因素致使中国具有完全的自主产权。</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Style w:val="5"/>
          <w:rFonts w:hint="eastAsia" w:ascii="宋体" w:hAnsi="宋体" w:eastAsia="宋体" w:cs="宋体"/>
          <w:b w:val="0"/>
          <w:bCs/>
          <w:i w:val="0"/>
          <w:caps w:val="0"/>
          <w:color w:val="333333"/>
          <w:spacing w:val="0"/>
          <w:sz w:val="24"/>
          <w:szCs w:val="24"/>
          <w:shd w:val="clear" w:fill="FFFFFF"/>
          <w:lang w:eastAsia="zh-CN"/>
        </w:rPr>
      </w:pPr>
      <w:r>
        <w:rPr>
          <w:rStyle w:val="5"/>
          <w:rFonts w:hint="eastAsia" w:ascii="宋体" w:hAnsi="宋体" w:eastAsia="宋体" w:cs="宋体"/>
          <w:b w:val="0"/>
          <w:bCs/>
          <w:i w:val="0"/>
          <w:caps w:val="0"/>
          <w:color w:val="333333"/>
          <w:spacing w:val="0"/>
          <w:sz w:val="24"/>
          <w:szCs w:val="24"/>
          <w:shd w:val="clear" w:fill="FFFFFF"/>
          <w:lang w:eastAsia="zh-CN"/>
        </w:rPr>
        <w:t>　　科技创新成果转化为受法律保护的知识产权是中国中车知识产权的工作宗旨，利用知识产权的技术信息促进科技创新，保障市场开拓的安全和自由。</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0"/>
        <w:jc w:val="both"/>
        <w:textAlignment w:val="auto"/>
        <w:outlineLvl w:val="9"/>
        <w:rPr>
          <w:rStyle w:val="5"/>
          <w:rFonts w:hint="eastAsia" w:ascii="宋体" w:hAnsi="宋体" w:eastAsia="宋体" w:cs="宋体"/>
          <w:b w:val="0"/>
          <w:bCs/>
          <w:i w:val="0"/>
          <w:caps w:val="0"/>
          <w:color w:val="333333"/>
          <w:spacing w:val="0"/>
          <w:sz w:val="24"/>
          <w:szCs w:val="24"/>
          <w:shd w:val="clear" w:fill="FFFFFF"/>
          <w:lang w:eastAsia="zh-CN"/>
        </w:rPr>
      </w:pPr>
      <w:r>
        <w:rPr>
          <w:rStyle w:val="5"/>
          <w:rFonts w:hint="eastAsia" w:ascii="宋体" w:hAnsi="宋体" w:eastAsia="宋体" w:cs="宋体"/>
          <w:b w:val="0"/>
          <w:bCs/>
          <w:i w:val="0"/>
          <w:caps w:val="0"/>
          <w:color w:val="333333"/>
          <w:spacing w:val="0"/>
          <w:sz w:val="24"/>
          <w:szCs w:val="24"/>
          <w:shd w:val="clear" w:fill="FFFFFF"/>
          <w:lang w:eastAsia="zh-CN"/>
        </w:rPr>
        <w:t>为了支撑公司国际化的战略目标，中国中车加大了国外专利申请的力度，要求国外专利申请要占到专利申请总量的10%。截至目前，中国中车已申请国外专利1213件，专利覆盖美国、日本、澳大利亚、新西兰、南非、俄罗斯等国家。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Style w:val="5"/>
          <w:rFonts w:hint="eastAsia" w:ascii="宋体" w:hAnsi="宋体" w:eastAsia="宋体" w:cs="宋体"/>
          <w:b w:val="0"/>
          <w:bCs/>
          <w:i w:val="0"/>
          <w:caps w:val="0"/>
          <w:color w:val="333333"/>
          <w:spacing w:val="0"/>
          <w:sz w:val="24"/>
          <w:szCs w:val="24"/>
          <w:shd w:val="clear" w:fill="FFFFFF"/>
          <w:lang w:eastAsia="zh-CN"/>
        </w:rPr>
      </w:pPr>
      <w:r>
        <w:rPr>
          <w:rStyle w:val="5"/>
          <w:rFonts w:hint="eastAsia" w:ascii="宋体" w:hAnsi="宋体" w:eastAsia="宋体" w:cs="宋体"/>
          <w:b w:val="0"/>
          <w:bCs/>
          <w:i w:val="0"/>
          <w:caps w:val="0"/>
          <w:color w:val="333333"/>
          <w:spacing w:val="0"/>
          <w:sz w:val="24"/>
          <w:szCs w:val="24"/>
          <w:shd w:val="clear" w:fill="FFFFFF"/>
          <w:lang w:eastAsia="zh-CN"/>
        </w:rPr>
        <w:t>　</w:t>
      </w:r>
      <w:r>
        <w:rPr>
          <w:rStyle w:val="5"/>
          <w:rFonts w:hint="eastAsia" w:ascii="宋体" w:hAnsi="宋体" w:eastAsia="宋体" w:cs="宋体"/>
          <w:b w:val="0"/>
          <w:bCs/>
          <w:i w:val="0"/>
          <w:caps w:val="0"/>
          <w:color w:val="333333"/>
          <w:spacing w:val="0"/>
          <w:sz w:val="24"/>
          <w:szCs w:val="24"/>
          <w:shd w:val="clear" w:fill="FFFFFF"/>
          <w:lang w:val="en-US" w:eastAsia="zh-CN"/>
        </w:rPr>
        <w:t xml:space="preserve"> </w:t>
      </w:r>
      <w:r>
        <w:rPr>
          <w:rStyle w:val="5"/>
          <w:rFonts w:hint="eastAsia" w:ascii="宋体" w:hAnsi="宋体" w:eastAsia="宋体" w:cs="宋体"/>
          <w:b w:val="0"/>
          <w:bCs/>
          <w:i w:val="0"/>
          <w:caps w:val="0"/>
          <w:color w:val="333333"/>
          <w:spacing w:val="0"/>
          <w:sz w:val="24"/>
          <w:szCs w:val="24"/>
          <w:shd w:val="clear" w:fill="FFFFFF"/>
          <w:lang w:eastAsia="zh-CN"/>
        </w:rPr>
        <w:t>以复兴号高铁为例子，主要采取了两方面的措施：第一个方面严格要求研发人员不得利用引进技术侵犯其知识产权，并对技术方案与引进技术比对，对于发现的问题进行修改第二个方面，在全球范围内检索国际同行业内的专利，进行侵权风险分析和评估，对发现的可能侵犯他人专利权的技术，必须进行规避设计，以确保未来能够顺利“走出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eastAsia="zh-CN"/>
        </w:rPr>
      </w:pPr>
      <w:r>
        <w:rPr>
          <w:rStyle w:val="5"/>
          <w:rFonts w:hint="eastAsia" w:ascii="宋体" w:hAnsi="宋体" w:eastAsia="宋体" w:cs="宋体"/>
          <w:b w:val="0"/>
          <w:bCs/>
          <w:i w:val="0"/>
          <w:caps w:val="0"/>
          <w:color w:val="333333"/>
          <w:spacing w:val="0"/>
          <w:sz w:val="24"/>
          <w:szCs w:val="24"/>
          <w:shd w:val="clear" w:fill="FFFFFF"/>
          <w:lang w:eastAsia="zh-CN"/>
        </w:rPr>
        <w:t>　　这两项工作的内容非常繁琐复杂，也非常艰苦，要分析的专利达数万件之多，侵权判断的确定也需要非常专业的水准。复兴号高铁是纯正中国人的高铁。知识产权人员以自己的方式擦亮了国家名片。</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812FBD"/>
    <w:rsid w:val="03FB241E"/>
    <w:rsid w:val="04F4149D"/>
    <w:rsid w:val="092A40BB"/>
    <w:rsid w:val="0CFD3228"/>
    <w:rsid w:val="378A52F2"/>
    <w:rsid w:val="45871C60"/>
    <w:rsid w:val="49812FBD"/>
    <w:rsid w:val="72957B7F"/>
    <w:rsid w:val="743207FF"/>
    <w:rsid w:val="74395B71"/>
    <w:rsid w:val="787913A9"/>
    <w:rsid w:val="7C4106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2017-06-30T10:16:00Z</dcterms:created>
  <dc:creator>Administrator</dc:creator>
  <cp:lastModifiedBy>Administrator</cp:lastModifiedBy>
  <dcterms:modified xsi:type="dcterms:W3CDTF">2017-07-04T01:27:51Z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