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4926F"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目的</w:t>
      </w:r>
    </w:p>
    <w:p w14:paraId="5C02675E" w14:textId="77777777" w:rsidR="00334B82" w:rsidRPr="00BF10D6" w:rsidRDefault="00334B82" w:rsidP="00BF10D6">
      <w:pPr>
        <w:widowControl/>
        <w:numPr>
          <w:ilvl w:val="1"/>
          <w:numId w:val="2"/>
        </w:numPr>
        <w:tabs>
          <w:tab w:val="num" w:pos="964"/>
        </w:tabs>
        <w:jc w:val="left"/>
        <w:rPr>
          <w:rFonts w:hint="eastAsia"/>
          <w:sz w:val="22"/>
          <w:szCs w:val="22"/>
        </w:rPr>
      </w:pPr>
      <w:r w:rsidRPr="00BF10D6">
        <w:rPr>
          <w:sz w:val="22"/>
          <w:szCs w:val="22"/>
        </w:rPr>
        <w:t>为确保化工生产过程中的安全，预防和减少事故发生，保障员工生命财产</w:t>
      </w:r>
      <w:r w:rsidRPr="00BF10D6">
        <w:rPr>
          <w:sz w:val="22"/>
          <w:szCs w:val="22"/>
        </w:rPr>
        <w:t> </w:t>
      </w:r>
      <w:r w:rsidRPr="00BF10D6">
        <w:rPr>
          <w:sz w:val="22"/>
          <w:szCs w:val="22"/>
        </w:rPr>
        <w:t>安全，根据国家相关法律法规和行业标准，结合本企业实际情况，特制定本制度。</w:t>
      </w:r>
    </w:p>
    <w:p w14:paraId="63446015" w14:textId="77777777" w:rsidR="000100C2" w:rsidRPr="00DE00D4" w:rsidRDefault="000100C2" w:rsidP="00005A87">
      <w:pPr>
        <w:rPr>
          <w:rFonts w:ascii="宋体" w:hAnsi="宋体" w:hint="eastAsia"/>
          <w:sz w:val="22"/>
          <w:szCs w:val="22"/>
        </w:rPr>
      </w:pPr>
    </w:p>
    <w:p w14:paraId="5126E4CA" w14:textId="77777777" w:rsidR="00005A87" w:rsidRPr="00DE00D4"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范围</w:t>
      </w:r>
    </w:p>
    <w:p w14:paraId="5C23E715" w14:textId="77777777" w:rsidR="00334B82" w:rsidRPr="00BF10D6" w:rsidRDefault="00334B82" w:rsidP="00334B82">
      <w:pPr>
        <w:widowControl/>
        <w:numPr>
          <w:ilvl w:val="1"/>
          <w:numId w:val="2"/>
        </w:numPr>
        <w:tabs>
          <w:tab w:val="num" w:pos="964"/>
        </w:tabs>
        <w:jc w:val="left"/>
        <w:rPr>
          <w:rFonts w:ascii="宋体" w:hAnsi="宋体" w:cs="Arial" w:hint="eastAsia"/>
          <w:sz w:val="22"/>
          <w:szCs w:val="22"/>
        </w:rPr>
      </w:pPr>
      <w:r w:rsidRPr="00BF10D6">
        <w:rPr>
          <w:sz w:val="22"/>
          <w:szCs w:val="22"/>
        </w:rPr>
        <w:t> </w:t>
      </w:r>
      <w:r w:rsidRPr="00BF10D6">
        <w:rPr>
          <w:sz w:val="22"/>
          <w:szCs w:val="22"/>
        </w:rPr>
        <w:t>本制度适用于</w:t>
      </w:r>
      <w:r w:rsidRPr="00BF10D6">
        <w:rPr>
          <w:rFonts w:hint="eastAsia"/>
          <w:sz w:val="22"/>
          <w:szCs w:val="22"/>
        </w:rPr>
        <w:t>公司</w:t>
      </w:r>
      <w:r w:rsidRPr="00BF10D6">
        <w:rPr>
          <w:sz w:val="22"/>
          <w:szCs w:val="22"/>
        </w:rPr>
        <w:t>所有涉及化学反应的生产、储存、运输等环节。</w:t>
      </w:r>
    </w:p>
    <w:p w14:paraId="6864F854" w14:textId="77777777" w:rsidR="00005A87" w:rsidRPr="000100C2" w:rsidRDefault="00005A87" w:rsidP="00D9708D">
      <w:pPr>
        <w:tabs>
          <w:tab w:val="left" w:pos="855"/>
        </w:tabs>
        <w:rPr>
          <w:rFonts w:ascii="宋体" w:hAnsi="宋体"/>
          <w:sz w:val="22"/>
          <w:szCs w:val="22"/>
        </w:rPr>
      </w:pPr>
    </w:p>
    <w:p w14:paraId="04979758" w14:textId="77777777" w:rsidR="00005A87" w:rsidRPr="008669C5"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职责</w:t>
      </w:r>
    </w:p>
    <w:p w14:paraId="4695C2DD" w14:textId="77777777" w:rsidR="00512C80" w:rsidRPr="00D632AD" w:rsidRDefault="00F67E39" w:rsidP="008669C5">
      <w:pPr>
        <w:numPr>
          <w:ilvl w:val="1"/>
          <w:numId w:val="2"/>
        </w:numPr>
        <w:rPr>
          <w:rFonts w:ascii="宋体" w:hAnsi="宋体"/>
          <w:color w:val="000000"/>
          <w:sz w:val="22"/>
          <w:szCs w:val="22"/>
        </w:rPr>
      </w:pPr>
      <w:r w:rsidRPr="00D632AD">
        <w:rPr>
          <w:color w:val="000000"/>
          <w:sz w:val="22"/>
          <w:szCs w:val="22"/>
        </w:rPr>
        <w:t>化工反应安全评估领导小组</w:t>
      </w:r>
      <w:r w:rsidR="00512C80" w:rsidRPr="00D632AD">
        <w:rPr>
          <w:rFonts w:hint="eastAsia"/>
          <w:color w:val="000000"/>
          <w:sz w:val="22"/>
          <w:szCs w:val="22"/>
        </w:rPr>
        <w:t>（</w:t>
      </w:r>
      <w:r w:rsidR="00591646" w:rsidRPr="00D632AD">
        <w:rPr>
          <w:rFonts w:hint="eastAsia"/>
          <w:color w:val="000000"/>
          <w:sz w:val="22"/>
          <w:szCs w:val="22"/>
        </w:rPr>
        <w:t>由</w:t>
      </w:r>
      <w:r w:rsidR="00512C80" w:rsidRPr="00D632AD">
        <w:rPr>
          <w:rFonts w:hint="eastAsia"/>
          <w:color w:val="000000"/>
          <w:sz w:val="22"/>
          <w:szCs w:val="22"/>
        </w:rPr>
        <w:t>技术部、</w:t>
      </w:r>
      <w:r w:rsidR="00512C80" w:rsidRPr="00D632AD">
        <w:rPr>
          <w:rFonts w:hint="eastAsia"/>
          <w:color w:val="000000"/>
          <w:sz w:val="22"/>
          <w:szCs w:val="22"/>
        </w:rPr>
        <w:t>E</w:t>
      </w:r>
      <w:r w:rsidR="00512C80" w:rsidRPr="00D632AD">
        <w:rPr>
          <w:color w:val="000000"/>
          <w:sz w:val="22"/>
          <w:szCs w:val="22"/>
        </w:rPr>
        <w:t>HS</w:t>
      </w:r>
      <w:r w:rsidR="00512C80" w:rsidRPr="00D632AD">
        <w:rPr>
          <w:rFonts w:hint="eastAsia"/>
          <w:color w:val="000000"/>
          <w:sz w:val="22"/>
          <w:szCs w:val="22"/>
        </w:rPr>
        <w:t>部、计量部、装备部</w:t>
      </w:r>
      <w:r w:rsidR="00591646" w:rsidRPr="00D632AD">
        <w:rPr>
          <w:rFonts w:hint="eastAsia"/>
          <w:color w:val="000000"/>
          <w:sz w:val="22"/>
          <w:szCs w:val="22"/>
        </w:rPr>
        <w:t>技术人员组成</w:t>
      </w:r>
      <w:r w:rsidR="00512C80" w:rsidRPr="00D632AD">
        <w:rPr>
          <w:rFonts w:hint="eastAsia"/>
          <w:color w:val="000000"/>
          <w:sz w:val="22"/>
          <w:szCs w:val="22"/>
        </w:rPr>
        <w:t>）</w:t>
      </w:r>
      <w:r w:rsidRPr="00D632AD">
        <w:rPr>
          <w:rFonts w:hint="eastAsia"/>
          <w:color w:val="000000"/>
          <w:sz w:val="22"/>
          <w:szCs w:val="22"/>
        </w:rPr>
        <w:t>：</w:t>
      </w:r>
    </w:p>
    <w:p w14:paraId="7A618574" w14:textId="77777777" w:rsidR="00512C80" w:rsidRPr="00BF10D6" w:rsidRDefault="00512C80" w:rsidP="00512C80">
      <w:pPr>
        <w:numPr>
          <w:ilvl w:val="2"/>
          <w:numId w:val="2"/>
        </w:numPr>
        <w:rPr>
          <w:rFonts w:ascii="宋体" w:hAnsi="宋体"/>
          <w:sz w:val="22"/>
          <w:szCs w:val="22"/>
        </w:rPr>
      </w:pPr>
      <w:r w:rsidRPr="00BF10D6">
        <w:rPr>
          <w:rFonts w:ascii="宋体" w:hAnsi="宋体" w:hint="eastAsia"/>
          <w:sz w:val="22"/>
          <w:szCs w:val="22"/>
        </w:rPr>
        <w:t>编制</w:t>
      </w:r>
      <w:r w:rsidRPr="00BF10D6">
        <w:rPr>
          <w:rFonts w:hint="eastAsia"/>
          <w:sz w:val="22"/>
          <w:szCs w:val="22"/>
        </w:rPr>
        <w:t>精细</w:t>
      </w:r>
      <w:r w:rsidRPr="00BF10D6">
        <w:rPr>
          <w:sz w:val="22"/>
          <w:szCs w:val="22"/>
        </w:rPr>
        <w:t>化工反应安全评估</w:t>
      </w:r>
      <w:r w:rsidRPr="00BF10D6">
        <w:rPr>
          <w:rFonts w:hint="eastAsia"/>
          <w:sz w:val="22"/>
          <w:szCs w:val="22"/>
        </w:rPr>
        <w:t>计划；</w:t>
      </w:r>
    </w:p>
    <w:p w14:paraId="0A49A5EF" w14:textId="77777777" w:rsidR="00512C80" w:rsidRPr="00BF10D6" w:rsidRDefault="00F67E39" w:rsidP="00512C80">
      <w:pPr>
        <w:numPr>
          <w:ilvl w:val="2"/>
          <w:numId w:val="2"/>
        </w:numPr>
        <w:rPr>
          <w:rFonts w:ascii="宋体" w:hAnsi="宋体"/>
          <w:sz w:val="22"/>
          <w:szCs w:val="22"/>
        </w:rPr>
      </w:pPr>
      <w:r w:rsidRPr="00BF10D6">
        <w:rPr>
          <w:sz w:val="22"/>
          <w:szCs w:val="22"/>
        </w:rPr>
        <w:t>组织开展</w:t>
      </w:r>
      <w:r w:rsidR="00512C80" w:rsidRPr="00BF10D6">
        <w:rPr>
          <w:rFonts w:hint="eastAsia"/>
          <w:sz w:val="22"/>
          <w:szCs w:val="22"/>
        </w:rPr>
        <w:t>精细</w:t>
      </w:r>
      <w:r w:rsidRPr="00BF10D6">
        <w:rPr>
          <w:sz w:val="22"/>
          <w:szCs w:val="22"/>
        </w:rPr>
        <w:t>化工反应安全评估工作；</w:t>
      </w:r>
    </w:p>
    <w:p w14:paraId="466F7FCA" w14:textId="77777777" w:rsidR="00512C80" w:rsidRPr="00BF10D6" w:rsidRDefault="00512C80" w:rsidP="00512C80">
      <w:pPr>
        <w:numPr>
          <w:ilvl w:val="2"/>
          <w:numId w:val="2"/>
        </w:numPr>
        <w:rPr>
          <w:rFonts w:ascii="宋体" w:hAnsi="宋体"/>
          <w:sz w:val="22"/>
          <w:szCs w:val="22"/>
        </w:rPr>
      </w:pPr>
      <w:r w:rsidRPr="00BF10D6">
        <w:rPr>
          <w:sz w:val="22"/>
          <w:szCs w:val="22"/>
        </w:rPr>
        <w:t>负责</w:t>
      </w:r>
      <w:r w:rsidR="008138FA" w:rsidRPr="00BF10D6">
        <w:rPr>
          <w:rFonts w:hint="eastAsia"/>
          <w:sz w:val="22"/>
          <w:szCs w:val="22"/>
        </w:rPr>
        <w:t>精</w:t>
      </w:r>
      <w:r w:rsidRPr="00BF10D6">
        <w:rPr>
          <w:rFonts w:hint="eastAsia"/>
          <w:sz w:val="22"/>
          <w:szCs w:val="22"/>
        </w:rPr>
        <w:t>细</w:t>
      </w:r>
      <w:r w:rsidRPr="00BF10D6">
        <w:rPr>
          <w:sz w:val="22"/>
          <w:szCs w:val="22"/>
        </w:rPr>
        <w:t>化工反应安全评估评估报告的上报；</w:t>
      </w:r>
    </w:p>
    <w:p w14:paraId="3E864A8A" w14:textId="77777777" w:rsidR="00512C80" w:rsidRPr="00BF10D6" w:rsidRDefault="00591646" w:rsidP="00591646">
      <w:pPr>
        <w:numPr>
          <w:ilvl w:val="2"/>
          <w:numId w:val="2"/>
        </w:numPr>
        <w:rPr>
          <w:rFonts w:ascii="宋体" w:hAnsi="宋体" w:hint="eastAsia"/>
          <w:sz w:val="22"/>
          <w:szCs w:val="22"/>
        </w:rPr>
      </w:pPr>
      <w:r w:rsidRPr="00BF10D6">
        <w:rPr>
          <w:rFonts w:hint="eastAsia"/>
          <w:sz w:val="22"/>
          <w:szCs w:val="22"/>
        </w:rPr>
        <w:t>根据</w:t>
      </w:r>
      <w:r w:rsidRPr="00BF10D6">
        <w:rPr>
          <w:sz w:val="22"/>
          <w:szCs w:val="22"/>
        </w:rPr>
        <w:t>评估结果进行跟踪、分析和反馈</w:t>
      </w:r>
    </w:p>
    <w:p w14:paraId="40E66806" w14:textId="77777777" w:rsidR="00F67E39" w:rsidRPr="00BF10D6" w:rsidRDefault="00F67E39" w:rsidP="00512C80">
      <w:pPr>
        <w:numPr>
          <w:ilvl w:val="2"/>
          <w:numId w:val="2"/>
        </w:numPr>
        <w:rPr>
          <w:rFonts w:ascii="宋体" w:hAnsi="宋体"/>
          <w:sz w:val="22"/>
          <w:szCs w:val="22"/>
        </w:rPr>
      </w:pPr>
      <w:r w:rsidRPr="00BF10D6">
        <w:rPr>
          <w:sz w:val="22"/>
          <w:szCs w:val="22"/>
        </w:rPr>
        <w:t>负责化工反应安全评估工作的监督检查。</w:t>
      </w:r>
    </w:p>
    <w:p w14:paraId="62318A7D" w14:textId="77777777" w:rsidR="00512C80" w:rsidRPr="00BF10D6" w:rsidRDefault="00512C80" w:rsidP="00512C80">
      <w:pPr>
        <w:numPr>
          <w:ilvl w:val="1"/>
          <w:numId w:val="2"/>
        </w:numPr>
        <w:rPr>
          <w:rFonts w:ascii="宋体" w:hAnsi="宋体"/>
          <w:sz w:val="22"/>
          <w:szCs w:val="22"/>
        </w:rPr>
      </w:pPr>
      <w:r w:rsidRPr="00BF10D6">
        <w:rPr>
          <w:rFonts w:hint="eastAsia"/>
          <w:sz w:val="22"/>
          <w:szCs w:val="22"/>
        </w:rPr>
        <w:t>涉及精细化工反应的车间：</w:t>
      </w:r>
    </w:p>
    <w:p w14:paraId="219AD539" w14:textId="77777777" w:rsidR="00512C80" w:rsidRPr="00BF10D6" w:rsidRDefault="00512C80" w:rsidP="00512C80">
      <w:pPr>
        <w:numPr>
          <w:ilvl w:val="2"/>
          <w:numId w:val="2"/>
        </w:numPr>
        <w:rPr>
          <w:rFonts w:ascii="宋体" w:hAnsi="宋体" w:hint="eastAsia"/>
          <w:sz w:val="22"/>
          <w:szCs w:val="22"/>
        </w:rPr>
      </w:pPr>
      <w:r w:rsidRPr="00BF10D6">
        <w:rPr>
          <w:rFonts w:hint="eastAsia"/>
          <w:sz w:val="22"/>
          <w:szCs w:val="22"/>
        </w:rPr>
        <w:t>根据</w:t>
      </w:r>
      <w:r w:rsidRPr="00BF10D6">
        <w:rPr>
          <w:sz w:val="22"/>
          <w:szCs w:val="22"/>
        </w:rPr>
        <w:t>评估结果</w:t>
      </w:r>
      <w:r w:rsidR="00591646" w:rsidRPr="00BF10D6">
        <w:rPr>
          <w:rFonts w:hint="eastAsia"/>
          <w:sz w:val="22"/>
          <w:szCs w:val="22"/>
        </w:rPr>
        <w:t>落实改进措施和建议项。</w:t>
      </w:r>
    </w:p>
    <w:p w14:paraId="4BF2B031" w14:textId="77777777" w:rsidR="00A71ED8" w:rsidRPr="00C8157D" w:rsidRDefault="00A71ED8" w:rsidP="00A71ED8">
      <w:pPr>
        <w:tabs>
          <w:tab w:val="left" w:pos="855"/>
        </w:tabs>
        <w:ind w:left="851"/>
        <w:rPr>
          <w:rFonts w:hint="eastAsia"/>
          <w:color w:val="000000"/>
          <w:sz w:val="22"/>
          <w:szCs w:val="22"/>
        </w:rPr>
      </w:pPr>
    </w:p>
    <w:p w14:paraId="385E2264" w14:textId="77777777" w:rsidR="001F03A2" w:rsidRPr="001F03A2" w:rsidRDefault="00005A87" w:rsidP="00C73D53">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E5A20F6" w14:textId="77777777" w:rsidR="00591646" w:rsidRDefault="00591646" w:rsidP="00591646">
      <w:pPr>
        <w:numPr>
          <w:ilvl w:val="1"/>
          <w:numId w:val="2"/>
        </w:numPr>
        <w:tabs>
          <w:tab w:val="num" w:pos="964"/>
        </w:tabs>
        <w:jc w:val="left"/>
        <w:rPr>
          <w:rFonts w:ascii="宋体" w:hAnsi="宋体" w:cs="Arial"/>
          <w:color w:val="000000"/>
          <w:sz w:val="22"/>
          <w:szCs w:val="22"/>
        </w:rPr>
      </w:pPr>
      <w:r w:rsidRPr="00591646">
        <w:rPr>
          <w:rFonts w:ascii="宋体" w:hAnsi="宋体" w:cs="Arial" w:hint="eastAsia"/>
          <w:color w:val="000000"/>
          <w:sz w:val="22"/>
          <w:szCs w:val="22"/>
        </w:rPr>
        <w:t>国家安全监管总局关于加强精细化工反应安全风险评估工作的指导意见-安监总管三〔2017〕1号</w:t>
      </w:r>
    </w:p>
    <w:p w14:paraId="32AF2D8C" w14:textId="77777777" w:rsidR="00591646" w:rsidRPr="00E9517B" w:rsidRDefault="00591646" w:rsidP="00591646">
      <w:pPr>
        <w:numPr>
          <w:ilvl w:val="1"/>
          <w:numId w:val="2"/>
        </w:numPr>
        <w:tabs>
          <w:tab w:val="num" w:pos="964"/>
        </w:tabs>
        <w:jc w:val="left"/>
        <w:rPr>
          <w:rFonts w:ascii="宋体" w:hAnsi="宋体" w:cs="Arial"/>
          <w:color w:val="000000"/>
          <w:sz w:val="22"/>
          <w:szCs w:val="22"/>
        </w:rPr>
      </w:pPr>
      <w:r w:rsidRPr="00591646">
        <w:rPr>
          <w:rFonts w:ascii="宋体" w:hAnsi="宋体" w:cs="Arial" w:hint="eastAsia"/>
          <w:color w:val="000000"/>
          <w:sz w:val="22"/>
          <w:szCs w:val="22"/>
        </w:rPr>
        <w:t>精细化工反应安全风险评估规范-GBT42300-2022</w:t>
      </w:r>
    </w:p>
    <w:p w14:paraId="057325D6" w14:textId="77777777" w:rsidR="00005A87" w:rsidRPr="00873FF0" w:rsidRDefault="00005A87" w:rsidP="00005A87">
      <w:pPr>
        <w:rPr>
          <w:rFonts w:ascii="宋体" w:hAnsi="宋体"/>
          <w:sz w:val="22"/>
          <w:szCs w:val="22"/>
        </w:rPr>
      </w:pPr>
    </w:p>
    <w:p w14:paraId="2D7F2B48" w14:textId="77777777" w:rsidR="00F46BEF" w:rsidRPr="00705049" w:rsidRDefault="00F46BEF" w:rsidP="00705049">
      <w:pPr>
        <w:numPr>
          <w:ilvl w:val="0"/>
          <w:numId w:val="2"/>
        </w:numPr>
        <w:tabs>
          <w:tab w:val="left" w:pos="855"/>
        </w:tabs>
        <w:rPr>
          <w:rFonts w:ascii="宋体" w:hAnsi="宋体" w:hint="eastAsia"/>
          <w:b/>
          <w:sz w:val="22"/>
          <w:szCs w:val="22"/>
        </w:rPr>
      </w:pPr>
      <w:r w:rsidRPr="00F46BEF">
        <w:rPr>
          <w:rFonts w:ascii="宋体" w:hAnsi="宋体" w:hint="eastAsia"/>
          <w:b/>
          <w:sz w:val="22"/>
          <w:szCs w:val="22"/>
        </w:rPr>
        <w:t>定义</w:t>
      </w:r>
    </w:p>
    <w:p w14:paraId="02AC26E7" w14:textId="77777777" w:rsidR="008F7DF3" w:rsidRDefault="008F7DF3" w:rsidP="00F709D3">
      <w:pPr>
        <w:numPr>
          <w:ilvl w:val="1"/>
          <w:numId w:val="2"/>
        </w:numPr>
        <w:tabs>
          <w:tab w:val="clear" w:pos="851"/>
          <w:tab w:val="left" w:pos="855"/>
        </w:tabs>
        <w:rPr>
          <w:rFonts w:ascii="宋体" w:hAnsi="宋体"/>
          <w:sz w:val="22"/>
          <w:szCs w:val="22"/>
        </w:rPr>
      </w:pPr>
      <w:r>
        <w:rPr>
          <w:rFonts w:ascii="宋体" w:hAnsi="宋体" w:hint="eastAsia"/>
          <w:sz w:val="22"/>
          <w:szCs w:val="22"/>
        </w:rPr>
        <w:t>精细化工</w:t>
      </w:r>
    </w:p>
    <w:p w14:paraId="215D12CF" w14:textId="77777777" w:rsidR="008F7DF3" w:rsidRDefault="008F7DF3" w:rsidP="008F7DF3">
      <w:pPr>
        <w:numPr>
          <w:ilvl w:val="2"/>
          <w:numId w:val="2"/>
        </w:numPr>
        <w:tabs>
          <w:tab w:val="left" w:pos="855"/>
        </w:tabs>
        <w:rPr>
          <w:rFonts w:ascii="宋体" w:hAnsi="宋体"/>
          <w:sz w:val="22"/>
          <w:szCs w:val="22"/>
        </w:rPr>
      </w:pPr>
      <w:r>
        <w:rPr>
          <w:rFonts w:ascii="宋体" w:hAnsi="宋体" w:hint="eastAsia"/>
          <w:sz w:val="22"/>
          <w:szCs w:val="22"/>
        </w:rPr>
        <w:t>以基础化学工业生产的初级或次级化学品、生物质材料等起始原料，进行深加工而制取具有特定功能、特定用途、小批量、多品种、附加值高和技术密集的化工产品的工业。</w:t>
      </w:r>
    </w:p>
    <w:p w14:paraId="0AA74D19" w14:textId="77777777" w:rsidR="008F7DF3" w:rsidRDefault="008F7DF3" w:rsidP="00F709D3">
      <w:pPr>
        <w:numPr>
          <w:ilvl w:val="1"/>
          <w:numId w:val="2"/>
        </w:numPr>
        <w:tabs>
          <w:tab w:val="clear" w:pos="851"/>
          <w:tab w:val="left" w:pos="855"/>
        </w:tabs>
        <w:rPr>
          <w:rFonts w:ascii="宋体" w:hAnsi="宋体"/>
          <w:sz w:val="22"/>
          <w:szCs w:val="22"/>
        </w:rPr>
      </w:pPr>
      <w:r>
        <w:rPr>
          <w:rFonts w:ascii="宋体" w:hAnsi="宋体" w:hint="eastAsia"/>
          <w:sz w:val="22"/>
          <w:szCs w:val="22"/>
        </w:rPr>
        <w:t>间歇反应</w:t>
      </w:r>
    </w:p>
    <w:p w14:paraId="4F455D8C" w14:textId="77777777" w:rsidR="008F7DF3" w:rsidRPr="008F7DF3" w:rsidRDefault="008F7DF3" w:rsidP="008F7DF3">
      <w:pPr>
        <w:numPr>
          <w:ilvl w:val="2"/>
          <w:numId w:val="2"/>
        </w:numPr>
        <w:tabs>
          <w:tab w:val="left" w:pos="855"/>
        </w:tabs>
        <w:rPr>
          <w:rFonts w:ascii="宋体" w:hAnsi="宋体" w:hint="eastAsia"/>
          <w:sz w:val="22"/>
          <w:szCs w:val="22"/>
        </w:rPr>
      </w:pPr>
      <w:r>
        <w:rPr>
          <w:rFonts w:ascii="宋体" w:hAnsi="宋体" w:hint="eastAsia"/>
          <w:sz w:val="22"/>
          <w:szCs w:val="22"/>
        </w:rPr>
        <w:t>一种或几种组分一次性加入反应器，反应过程中不再加入任何组分的反应。</w:t>
      </w:r>
    </w:p>
    <w:p w14:paraId="332296CE" w14:textId="77777777" w:rsidR="008F7DF3" w:rsidRDefault="008F7DF3" w:rsidP="008F7DF3">
      <w:pPr>
        <w:numPr>
          <w:ilvl w:val="1"/>
          <w:numId w:val="2"/>
        </w:numPr>
        <w:tabs>
          <w:tab w:val="clear" w:pos="851"/>
          <w:tab w:val="left" w:pos="855"/>
        </w:tabs>
        <w:rPr>
          <w:rFonts w:ascii="宋体" w:hAnsi="宋体"/>
          <w:sz w:val="22"/>
          <w:szCs w:val="22"/>
        </w:rPr>
      </w:pPr>
      <w:r>
        <w:rPr>
          <w:rFonts w:ascii="宋体" w:hAnsi="宋体" w:hint="eastAsia"/>
          <w:sz w:val="22"/>
          <w:szCs w:val="22"/>
        </w:rPr>
        <w:t>半间歇反应</w:t>
      </w:r>
    </w:p>
    <w:p w14:paraId="51003999" w14:textId="77777777" w:rsidR="008F7DF3" w:rsidRPr="008F7DF3" w:rsidRDefault="008F7DF3" w:rsidP="008F7DF3">
      <w:pPr>
        <w:numPr>
          <w:ilvl w:val="2"/>
          <w:numId w:val="2"/>
        </w:numPr>
        <w:tabs>
          <w:tab w:val="left" w:pos="855"/>
        </w:tabs>
        <w:rPr>
          <w:rFonts w:ascii="宋体" w:hAnsi="宋体" w:hint="eastAsia"/>
          <w:sz w:val="22"/>
          <w:szCs w:val="22"/>
        </w:rPr>
      </w:pPr>
      <w:r>
        <w:rPr>
          <w:rFonts w:ascii="宋体" w:hAnsi="宋体" w:hint="eastAsia"/>
          <w:sz w:val="22"/>
          <w:szCs w:val="22"/>
        </w:rPr>
        <w:t>一种或几种组分预先加入反应器，反应过程中，再加入剩余组分的反应。</w:t>
      </w:r>
    </w:p>
    <w:p w14:paraId="10AE777B" w14:textId="77777777" w:rsidR="008F7DF3" w:rsidRDefault="008F7DF3" w:rsidP="00F709D3">
      <w:pPr>
        <w:numPr>
          <w:ilvl w:val="1"/>
          <w:numId w:val="2"/>
        </w:numPr>
        <w:tabs>
          <w:tab w:val="clear" w:pos="851"/>
          <w:tab w:val="left" w:pos="855"/>
        </w:tabs>
        <w:rPr>
          <w:rFonts w:ascii="宋体" w:hAnsi="宋体"/>
          <w:sz w:val="22"/>
          <w:szCs w:val="22"/>
        </w:rPr>
      </w:pPr>
      <w:r>
        <w:rPr>
          <w:rFonts w:ascii="宋体" w:hAnsi="宋体" w:hint="eastAsia"/>
          <w:sz w:val="22"/>
          <w:szCs w:val="22"/>
        </w:rPr>
        <w:t>连续釜式反应</w:t>
      </w:r>
    </w:p>
    <w:p w14:paraId="102A5572" w14:textId="77777777" w:rsidR="008F7DF3" w:rsidRPr="00CE0261" w:rsidRDefault="008F7DF3" w:rsidP="00CE0261">
      <w:pPr>
        <w:numPr>
          <w:ilvl w:val="2"/>
          <w:numId w:val="2"/>
        </w:numPr>
        <w:tabs>
          <w:tab w:val="left" w:pos="855"/>
        </w:tabs>
        <w:rPr>
          <w:rFonts w:ascii="宋体" w:hAnsi="宋体" w:hint="eastAsia"/>
          <w:sz w:val="22"/>
          <w:szCs w:val="22"/>
        </w:rPr>
      </w:pPr>
      <w:r>
        <w:rPr>
          <w:rFonts w:ascii="宋体" w:hAnsi="宋体" w:hint="eastAsia"/>
          <w:sz w:val="22"/>
          <w:szCs w:val="22"/>
        </w:rPr>
        <w:t>反应过程中一边进料一边出料的釜式反应体系。</w:t>
      </w:r>
    </w:p>
    <w:p w14:paraId="431CACE3" w14:textId="77777777" w:rsidR="00F709D3" w:rsidRDefault="00F709D3" w:rsidP="00F709D3">
      <w:pPr>
        <w:numPr>
          <w:ilvl w:val="1"/>
          <w:numId w:val="2"/>
        </w:numPr>
        <w:tabs>
          <w:tab w:val="clear" w:pos="851"/>
          <w:tab w:val="left" w:pos="855"/>
        </w:tabs>
        <w:rPr>
          <w:rFonts w:ascii="宋体" w:hAnsi="宋体"/>
          <w:sz w:val="22"/>
          <w:szCs w:val="22"/>
        </w:rPr>
      </w:pPr>
      <w:r w:rsidRPr="00F709D3">
        <w:rPr>
          <w:rFonts w:ascii="宋体" w:hAnsi="宋体" w:hint="eastAsia"/>
          <w:sz w:val="22"/>
          <w:szCs w:val="22"/>
        </w:rPr>
        <w:t>失控反应最大反应速率到达时间</w:t>
      </w:r>
      <w:r w:rsidRPr="00F709D3">
        <w:rPr>
          <w:rFonts w:ascii="宋体" w:hAnsi="宋体"/>
          <w:sz w:val="22"/>
          <w:szCs w:val="22"/>
        </w:rPr>
        <w:t xml:space="preserve">TMRad  </w:t>
      </w:r>
    </w:p>
    <w:p w14:paraId="3E215C54" w14:textId="77777777" w:rsidR="00F709D3" w:rsidRPr="00967C23" w:rsidRDefault="00F709D3" w:rsidP="00967C23">
      <w:pPr>
        <w:numPr>
          <w:ilvl w:val="2"/>
          <w:numId w:val="2"/>
        </w:numPr>
        <w:tabs>
          <w:tab w:val="left" w:pos="855"/>
        </w:tabs>
        <w:rPr>
          <w:rFonts w:ascii="宋体" w:hAnsi="宋体"/>
          <w:sz w:val="22"/>
          <w:szCs w:val="22"/>
        </w:rPr>
      </w:pPr>
      <w:r w:rsidRPr="00967C23">
        <w:rPr>
          <w:rFonts w:ascii="宋体" w:hAnsi="宋体" w:hint="eastAsia"/>
          <w:sz w:val="22"/>
          <w:szCs w:val="22"/>
        </w:rPr>
        <w:t>失控反应体系的最坏情形为绝热条件。在绝热条件下，失控反应到达最大反应速率所需要的时间，称为失控反应最大反应速率到达时间，可以通俗地理解为致爆时间。</w:t>
      </w:r>
      <w:r w:rsidRPr="00967C23">
        <w:rPr>
          <w:rFonts w:ascii="宋体" w:hAnsi="宋体"/>
          <w:sz w:val="22"/>
          <w:szCs w:val="22"/>
        </w:rPr>
        <w:t>TMRad</w:t>
      </w:r>
      <w:r w:rsidRPr="00967C23">
        <w:rPr>
          <w:rFonts w:ascii="宋体" w:hAnsi="宋体" w:hint="eastAsia"/>
          <w:sz w:val="22"/>
          <w:szCs w:val="22"/>
        </w:rPr>
        <w:t>是温度的函数，是一个时间衡量尺度，用于评估失控反应最坏情形发生的可能性，是人为控制最坏情形发生所拥有的时间长短。</w:t>
      </w:r>
    </w:p>
    <w:p w14:paraId="20DFD085" w14:textId="77777777" w:rsidR="00F709D3" w:rsidRPr="00F709D3" w:rsidRDefault="00F709D3" w:rsidP="00F709D3">
      <w:pPr>
        <w:numPr>
          <w:ilvl w:val="1"/>
          <w:numId w:val="2"/>
        </w:numPr>
        <w:tabs>
          <w:tab w:val="clear" w:pos="851"/>
          <w:tab w:val="left" w:pos="855"/>
        </w:tabs>
        <w:rPr>
          <w:rFonts w:ascii="宋体" w:hAnsi="宋体"/>
          <w:sz w:val="22"/>
          <w:szCs w:val="22"/>
        </w:rPr>
      </w:pPr>
      <w:r w:rsidRPr="00F709D3">
        <w:rPr>
          <w:rFonts w:ascii="宋体" w:hAnsi="宋体" w:hint="eastAsia"/>
          <w:sz w:val="22"/>
          <w:szCs w:val="22"/>
        </w:rPr>
        <w:t>绝热温升Δ</w:t>
      </w:r>
      <w:r w:rsidRPr="00F709D3">
        <w:rPr>
          <w:rFonts w:ascii="宋体" w:hAnsi="宋体"/>
          <w:sz w:val="22"/>
          <w:szCs w:val="22"/>
        </w:rPr>
        <w:t xml:space="preserve">Tad  </w:t>
      </w:r>
    </w:p>
    <w:p w14:paraId="454F352A" w14:textId="77777777" w:rsidR="00F709D3" w:rsidRPr="00967C23" w:rsidRDefault="00F709D3" w:rsidP="00B128A7">
      <w:pPr>
        <w:numPr>
          <w:ilvl w:val="2"/>
          <w:numId w:val="2"/>
        </w:numPr>
        <w:tabs>
          <w:tab w:val="left" w:pos="855"/>
        </w:tabs>
        <w:rPr>
          <w:rFonts w:ascii="宋体" w:hAnsi="宋体"/>
          <w:sz w:val="22"/>
          <w:szCs w:val="22"/>
        </w:rPr>
      </w:pPr>
      <w:r w:rsidRPr="00967C23">
        <w:rPr>
          <w:rFonts w:ascii="宋体" w:hAnsi="宋体" w:hint="eastAsia"/>
          <w:sz w:val="22"/>
          <w:szCs w:val="22"/>
        </w:rPr>
        <w:t>在冷却失效等失控条件下，体系不能进行能量交换，放热反应放出的热量，全部用来升高反应体系的温度，是反应失控可能达到的最坏情形。</w:t>
      </w:r>
    </w:p>
    <w:p w14:paraId="0AB7649A" w14:textId="77777777" w:rsidR="00F709D3" w:rsidRPr="00B128A7" w:rsidRDefault="00F709D3" w:rsidP="00B128A7">
      <w:pPr>
        <w:numPr>
          <w:ilvl w:val="2"/>
          <w:numId w:val="2"/>
        </w:numPr>
        <w:tabs>
          <w:tab w:val="left" w:pos="855"/>
        </w:tabs>
        <w:rPr>
          <w:rFonts w:ascii="宋体" w:hAnsi="宋体"/>
          <w:sz w:val="22"/>
          <w:szCs w:val="22"/>
        </w:rPr>
      </w:pPr>
      <w:r w:rsidRPr="00B128A7">
        <w:rPr>
          <w:rFonts w:ascii="宋体" w:hAnsi="宋体" w:hint="eastAsia"/>
          <w:sz w:val="22"/>
          <w:szCs w:val="22"/>
        </w:rPr>
        <w:t>对于失控体系，反应物完全转化时所放出的热量导致物料温度的升高，称为绝热温升。绝热温升与反应的放热量成正比，对于放热反应来说，反应的放热量越大，绝热温升越高，导致的后果越严重。绝热温升是反应安全风险评估的重要参数，是评估体系失控的极限情况，可以评估失控体系可能导致的严重程度。</w:t>
      </w:r>
    </w:p>
    <w:p w14:paraId="389B2157" w14:textId="77777777" w:rsidR="00F709D3" w:rsidRPr="00F709D3" w:rsidRDefault="00F709D3" w:rsidP="00F709D3">
      <w:pPr>
        <w:numPr>
          <w:ilvl w:val="1"/>
          <w:numId w:val="2"/>
        </w:numPr>
        <w:tabs>
          <w:tab w:val="clear" w:pos="851"/>
          <w:tab w:val="left" w:pos="855"/>
        </w:tabs>
        <w:rPr>
          <w:rFonts w:ascii="宋体" w:hAnsi="宋体"/>
          <w:sz w:val="22"/>
          <w:szCs w:val="22"/>
        </w:rPr>
      </w:pPr>
      <w:r w:rsidRPr="00F709D3">
        <w:rPr>
          <w:rFonts w:ascii="宋体" w:hAnsi="宋体" w:hint="eastAsia"/>
          <w:sz w:val="22"/>
          <w:szCs w:val="22"/>
        </w:rPr>
        <w:t>工艺温度</w:t>
      </w:r>
      <w:r w:rsidRPr="00F709D3">
        <w:rPr>
          <w:rFonts w:ascii="宋体" w:hAnsi="宋体"/>
          <w:sz w:val="22"/>
          <w:szCs w:val="22"/>
        </w:rPr>
        <w:t>Tp</w:t>
      </w:r>
    </w:p>
    <w:p w14:paraId="325AE5B1" w14:textId="77777777" w:rsidR="00F709D3" w:rsidRPr="008831A0" w:rsidRDefault="00F709D3" w:rsidP="008831A0">
      <w:pPr>
        <w:numPr>
          <w:ilvl w:val="2"/>
          <w:numId w:val="2"/>
        </w:numPr>
        <w:tabs>
          <w:tab w:val="left" w:pos="855"/>
        </w:tabs>
        <w:rPr>
          <w:rFonts w:ascii="宋体" w:hAnsi="宋体"/>
          <w:sz w:val="22"/>
          <w:szCs w:val="22"/>
        </w:rPr>
      </w:pPr>
      <w:r w:rsidRPr="008831A0">
        <w:rPr>
          <w:rFonts w:ascii="宋体" w:hAnsi="宋体" w:hint="eastAsia"/>
          <w:sz w:val="22"/>
          <w:szCs w:val="22"/>
        </w:rPr>
        <w:t>目标工艺操作温度，也是反应过程中冷却失效时的初始温度。</w:t>
      </w:r>
    </w:p>
    <w:p w14:paraId="642A7E08" w14:textId="77777777" w:rsidR="00F709D3" w:rsidRPr="008831A0" w:rsidRDefault="00F709D3" w:rsidP="008831A0">
      <w:pPr>
        <w:numPr>
          <w:ilvl w:val="2"/>
          <w:numId w:val="2"/>
        </w:numPr>
        <w:tabs>
          <w:tab w:val="left" w:pos="855"/>
        </w:tabs>
        <w:rPr>
          <w:rFonts w:ascii="宋体" w:hAnsi="宋体"/>
          <w:sz w:val="22"/>
          <w:szCs w:val="22"/>
        </w:rPr>
      </w:pPr>
      <w:r w:rsidRPr="008831A0">
        <w:rPr>
          <w:rFonts w:ascii="宋体" w:hAnsi="宋体" w:hint="eastAsia"/>
          <w:sz w:val="22"/>
          <w:szCs w:val="22"/>
        </w:rPr>
        <w:t>冷却失效时，如果反应体系同时存在物料最大量累积和物料具有最差稳定性的情况，在考虑控制措施和解决方案时，必须充分考虑反应过程中冷却失效时的初始温度，安全地确定工艺操作温度。</w:t>
      </w:r>
    </w:p>
    <w:p w14:paraId="4D31E4BA" w14:textId="77777777" w:rsidR="00F709D3" w:rsidRPr="00F709D3" w:rsidRDefault="00F709D3" w:rsidP="00F709D3">
      <w:pPr>
        <w:numPr>
          <w:ilvl w:val="1"/>
          <w:numId w:val="2"/>
        </w:numPr>
        <w:tabs>
          <w:tab w:val="clear" w:pos="851"/>
          <w:tab w:val="left" w:pos="855"/>
        </w:tabs>
        <w:rPr>
          <w:rFonts w:ascii="宋体" w:hAnsi="宋体"/>
          <w:sz w:val="22"/>
          <w:szCs w:val="22"/>
        </w:rPr>
      </w:pPr>
      <w:r w:rsidRPr="00F709D3">
        <w:rPr>
          <w:rFonts w:ascii="宋体" w:hAnsi="宋体" w:hint="eastAsia"/>
          <w:sz w:val="22"/>
          <w:szCs w:val="22"/>
        </w:rPr>
        <w:t>技术最高温度</w:t>
      </w:r>
      <w:r w:rsidRPr="00F709D3">
        <w:rPr>
          <w:rFonts w:ascii="宋体" w:hAnsi="宋体"/>
          <w:sz w:val="22"/>
          <w:szCs w:val="22"/>
        </w:rPr>
        <w:t>MTT</w:t>
      </w:r>
    </w:p>
    <w:p w14:paraId="0E209C06" w14:textId="77777777" w:rsidR="00F709D3" w:rsidRPr="008831A0" w:rsidRDefault="00F709D3" w:rsidP="008831A0">
      <w:pPr>
        <w:numPr>
          <w:ilvl w:val="2"/>
          <w:numId w:val="2"/>
        </w:numPr>
        <w:tabs>
          <w:tab w:val="left" w:pos="855"/>
        </w:tabs>
        <w:rPr>
          <w:rFonts w:ascii="宋体" w:hAnsi="宋体"/>
          <w:sz w:val="22"/>
          <w:szCs w:val="22"/>
        </w:rPr>
      </w:pPr>
      <w:r w:rsidRPr="008831A0">
        <w:rPr>
          <w:rFonts w:ascii="宋体" w:hAnsi="宋体" w:hint="eastAsia"/>
          <w:sz w:val="22"/>
          <w:szCs w:val="22"/>
        </w:rPr>
        <w:t>技术最高温度可以按照常压体系和密闭体系两种方式考虑。</w:t>
      </w:r>
    </w:p>
    <w:p w14:paraId="140E4D9A" w14:textId="77777777" w:rsidR="00F709D3" w:rsidRPr="008831A0" w:rsidRDefault="00F709D3" w:rsidP="008831A0">
      <w:pPr>
        <w:numPr>
          <w:ilvl w:val="2"/>
          <w:numId w:val="2"/>
        </w:numPr>
        <w:tabs>
          <w:tab w:val="left" w:pos="855"/>
        </w:tabs>
        <w:rPr>
          <w:rFonts w:ascii="宋体" w:hAnsi="宋体"/>
          <w:sz w:val="22"/>
          <w:szCs w:val="22"/>
        </w:rPr>
      </w:pPr>
      <w:r w:rsidRPr="008831A0">
        <w:rPr>
          <w:rFonts w:ascii="宋体" w:hAnsi="宋体" w:hint="eastAsia"/>
          <w:sz w:val="22"/>
          <w:szCs w:val="22"/>
        </w:rPr>
        <w:t>对于常压反应体系来说，技术最高温度为反应体系溶剂或混合物料的沸点；对于密封体系而言，技术最高温度为反应容器最大允许压力时所对应的温度。</w:t>
      </w:r>
    </w:p>
    <w:p w14:paraId="03C3C200" w14:textId="77777777" w:rsidR="00F709D3" w:rsidRPr="00F709D3" w:rsidRDefault="00F709D3" w:rsidP="00F709D3">
      <w:pPr>
        <w:numPr>
          <w:ilvl w:val="1"/>
          <w:numId w:val="2"/>
        </w:numPr>
        <w:tabs>
          <w:tab w:val="clear" w:pos="851"/>
          <w:tab w:val="left" w:pos="855"/>
        </w:tabs>
        <w:rPr>
          <w:rFonts w:ascii="宋体" w:hAnsi="宋体"/>
          <w:sz w:val="22"/>
          <w:szCs w:val="22"/>
        </w:rPr>
      </w:pPr>
      <w:r w:rsidRPr="00F709D3">
        <w:rPr>
          <w:rFonts w:ascii="宋体" w:hAnsi="宋体" w:hint="eastAsia"/>
          <w:sz w:val="22"/>
          <w:szCs w:val="22"/>
        </w:rPr>
        <w:t>失控体系能达到的最高温度</w:t>
      </w:r>
      <w:r w:rsidRPr="00F709D3">
        <w:rPr>
          <w:rFonts w:ascii="宋体" w:hAnsi="宋体"/>
          <w:sz w:val="22"/>
          <w:szCs w:val="22"/>
        </w:rPr>
        <w:t>MTSR</w:t>
      </w:r>
    </w:p>
    <w:p w14:paraId="07F61E32" w14:textId="77777777" w:rsidR="00F709D3" w:rsidRPr="008831A0" w:rsidRDefault="00F709D3" w:rsidP="008831A0">
      <w:pPr>
        <w:numPr>
          <w:ilvl w:val="2"/>
          <w:numId w:val="2"/>
        </w:numPr>
        <w:tabs>
          <w:tab w:val="left" w:pos="855"/>
        </w:tabs>
        <w:rPr>
          <w:rFonts w:ascii="宋体" w:hAnsi="宋体"/>
          <w:sz w:val="22"/>
          <w:szCs w:val="22"/>
        </w:rPr>
      </w:pPr>
      <w:r w:rsidRPr="008831A0">
        <w:rPr>
          <w:rFonts w:ascii="宋体" w:hAnsi="宋体" w:hint="eastAsia"/>
          <w:sz w:val="22"/>
          <w:szCs w:val="22"/>
        </w:rPr>
        <w:t>当放热化学反应处于冷却失效、热交换失控的情况下，由于反应体系存在热量累积，整个体系在一个近似绝热的情况下发生温度升高。在物料累积最大时，体系能够达到的最高温度称为失控体系能达到的最高温度。</w:t>
      </w:r>
      <w:r w:rsidRPr="008831A0">
        <w:rPr>
          <w:rFonts w:ascii="宋体" w:hAnsi="宋体"/>
          <w:sz w:val="22"/>
          <w:szCs w:val="22"/>
        </w:rPr>
        <w:t>MTSR</w:t>
      </w:r>
      <w:r w:rsidRPr="008831A0">
        <w:rPr>
          <w:rFonts w:ascii="宋体" w:hAnsi="宋体" w:hint="eastAsia"/>
          <w:sz w:val="22"/>
          <w:szCs w:val="22"/>
        </w:rPr>
        <w:t>与反应物料的累积程度相关，反应物料的累积程度越大，反应发生失控后，体系能达到的最高温度</w:t>
      </w:r>
      <w:r w:rsidRPr="008831A0">
        <w:rPr>
          <w:rFonts w:ascii="宋体" w:hAnsi="宋体"/>
          <w:sz w:val="22"/>
          <w:szCs w:val="22"/>
        </w:rPr>
        <w:t>MTSR</w:t>
      </w:r>
      <w:r w:rsidRPr="008831A0">
        <w:rPr>
          <w:rFonts w:ascii="宋体" w:hAnsi="宋体" w:hint="eastAsia"/>
          <w:sz w:val="22"/>
          <w:szCs w:val="22"/>
        </w:rPr>
        <w:t>越高。</w:t>
      </w:r>
    </w:p>
    <w:p w14:paraId="07F10D61" w14:textId="77777777" w:rsidR="00841B14" w:rsidRDefault="00841B14" w:rsidP="00F709D3">
      <w:pPr>
        <w:numPr>
          <w:ilvl w:val="1"/>
          <w:numId w:val="2"/>
        </w:numPr>
        <w:tabs>
          <w:tab w:val="clear" w:pos="851"/>
          <w:tab w:val="left" w:pos="855"/>
        </w:tabs>
        <w:rPr>
          <w:rFonts w:ascii="宋体" w:hAnsi="宋体"/>
          <w:sz w:val="22"/>
          <w:szCs w:val="22"/>
        </w:rPr>
      </w:pPr>
      <w:r>
        <w:rPr>
          <w:rFonts w:ascii="宋体" w:hAnsi="宋体" w:hint="eastAsia"/>
          <w:sz w:val="22"/>
          <w:szCs w:val="22"/>
        </w:rPr>
        <w:t>表观活化能</w:t>
      </w:r>
    </w:p>
    <w:p w14:paraId="459AF1F8" w14:textId="77777777" w:rsidR="00841B14" w:rsidRDefault="00841B14" w:rsidP="00841B14">
      <w:pPr>
        <w:numPr>
          <w:ilvl w:val="2"/>
          <w:numId w:val="2"/>
        </w:numPr>
        <w:tabs>
          <w:tab w:val="left" w:pos="855"/>
        </w:tabs>
        <w:rPr>
          <w:rFonts w:ascii="宋体" w:hAnsi="宋体"/>
          <w:sz w:val="22"/>
          <w:szCs w:val="22"/>
        </w:rPr>
      </w:pPr>
      <w:r>
        <w:rPr>
          <w:rFonts w:ascii="宋体" w:hAnsi="宋体" w:hint="eastAsia"/>
          <w:sz w:val="22"/>
          <w:szCs w:val="22"/>
        </w:rPr>
        <w:t>化学反应过程中，普通分子变为活化分子需要的能量。</w:t>
      </w:r>
    </w:p>
    <w:p w14:paraId="6441859E" w14:textId="77777777" w:rsidR="00841B14" w:rsidRDefault="00841B14" w:rsidP="00F709D3">
      <w:pPr>
        <w:numPr>
          <w:ilvl w:val="1"/>
          <w:numId w:val="2"/>
        </w:numPr>
        <w:tabs>
          <w:tab w:val="clear" w:pos="851"/>
          <w:tab w:val="left" w:pos="855"/>
        </w:tabs>
        <w:rPr>
          <w:rFonts w:ascii="宋体" w:hAnsi="宋体"/>
          <w:sz w:val="22"/>
          <w:szCs w:val="22"/>
        </w:rPr>
      </w:pPr>
      <w:r>
        <w:rPr>
          <w:rFonts w:ascii="宋体" w:hAnsi="宋体" w:hint="eastAsia"/>
          <w:sz w:val="22"/>
          <w:szCs w:val="22"/>
        </w:rPr>
        <w:t>分解热</w:t>
      </w:r>
    </w:p>
    <w:p w14:paraId="40AFE606" w14:textId="77777777" w:rsidR="00841B14" w:rsidRDefault="00841B14" w:rsidP="00841B14">
      <w:pPr>
        <w:numPr>
          <w:ilvl w:val="2"/>
          <w:numId w:val="2"/>
        </w:numPr>
        <w:tabs>
          <w:tab w:val="left" w:pos="855"/>
        </w:tabs>
        <w:rPr>
          <w:rFonts w:ascii="宋体" w:hAnsi="宋体"/>
          <w:sz w:val="22"/>
          <w:szCs w:val="22"/>
        </w:rPr>
      </w:pPr>
      <w:r>
        <w:rPr>
          <w:rFonts w:ascii="宋体" w:hAnsi="宋体" w:hint="eastAsia"/>
          <w:sz w:val="22"/>
          <w:szCs w:val="22"/>
        </w:rPr>
        <w:t>一定温度和压力下，物料全部分解时放出或吸收的热量。</w:t>
      </w:r>
    </w:p>
    <w:p w14:paraId="37185609" w14:textId="77777777" w:rsidR="00663449" w:rsidRPr="00663449" w:rsidRDefault="00663449" w:rsidP="00705049">
      <w:pPr>
        <w:tabs>
          <w:tab w:val="left" w:pos="855"/>
        </w:tabs>
        <w:ind w:left="851"/>
        <w:rPr>
          <w:rFonts w:ascii="宋体" w:hAnsi="宋体" w:hint="eastAsia"/>
          <w:sz w:val="22"/>
          <w:szCs w:val="22"/>
        </w:rPr>
      </w:pPr>
    </w:p>
    <w:p w14:paraId="3BA979A7" w14:textId="77777777" w:rsidR="0093240A" w:rsidRPr="00F67E39" w:rsidRDefault="00005A87" w:rsidP="00C73D53">
      <w:pPr>
        <w:numPr>
          <w:ilvl w:val="0"/>
          <w:numId w:val="2"/>
        </w:numPr>
        <w:tabs>
          <w:tab w:val="left" w:pos="855"/>
        </w:tabs>
        <w:rPr>
          <w:rFonts w:ascii="宋体" w:hAnsi="宋体"/>
          <w:sz w:val="22"/>
          <w:szCs w:val="22"/>
        </w:rPr>
      </w:pPr>
      <w:r w:rsidRPr="00DE00D4">
        <w:rPr>
          <w:rFonts w:ascii="宋体" w:hAnsi="宋体"/>
          <w:b/>
          <w:sz w:val="22"/>
          <w:szCs w:val="22"/>
        </w:rPr>
        <w:t>运行程序</w:t>
      </w:r>
    </w:p>
    <w:p w14:paraId="6FACC219" w14:textId="77777777" w:rsidR="00591646" w:rsidRPr="00CB7358" w:rsidRDefault="00F67E39" w:rsidP="00591646">
      <w:pPr>
        <w:numPr>
          <w:ilvl w:val="1"/>
          <w:numId w:val="2"/>
        </w:numPr>
        <w:rPr>
          <w:rFonts w:ascii="宋体" w:hAnsi="宋体" w:hint="eastAsia"/>
          <w:sz w:val="22"/>
          <w:szCs w:val="22"/>
        </w:rPr>
      </w:pPr>
      <w:r w:rsidRPr="00CB7358">
        <w:rPr>
          <w:rFonts w:ascii="宋体" w:hAnsi="宋体"/>
          <w:sz w:val="22"/>
          <w:szCs w:val="22"/>
        </w:rPr>
        <w:t>本制度旨在通过建立健全</w:t>
      </w:r>
      <w:r w:rsidR="00591646" w:rsidRPr="00CB7358">
        <w:rPr>
          <w:rFonts w:ascii="宋体" w:hAnsi="宋体" w:hint="eastAsia"/>
          <w:sz w:val="22"/>
          <w:szCs w:val="22"/>
        </w:rPr>
        <w:t>精细</w:t>
      </w:r>
      <w:r w:rsidRPr="00CB7358">
        <w:rPr>
          <w:rFonts w:ascii="宋体" w:hAnsi="宋体"/>
          <w:sz w:val="22"/>
          <w:szCs w:val="22"/>
        </w:rPr>
        <w:t>化工反应安全评估体系，实现</w:t>
      </w:r>
      <w:r w:rsidR="00841B14" w:rsidRPr="00CB7358">
        <w:rPr>
          <w:rFonts w:ascii="宋体" w:hAnsi="宋体" w:hint="eastAsia"/>
          <w:sz w:val="22"/>
          <w:szCs w:val="22"/>
        </w:rPr>
        <w:t>精细</w:t>
      </w:r>
      <w:r w:rsidRPr="00CB7358">
        <w:rPr>
          <w:rFonts w:ascii="宋体" w:hAnsi="宋体"/>
          <w:sz w:val="22"/>
          <w:szCs w:val="22"/>
        </w:rPr>
        <w:t>化工反应过程的风 险识别、评估、控制和管理，确保生产过程安全可控。</w:t>
      </w:r>
    </w:p>
    <w:p w14:paraId="519F2F65" w14:textId="77777777" w:rsidR="006F3CB4" w:rsidRPr="00CB7358" w:rsidRDefault="006F3CB4" w:rsidP="00575BDE">
      <w:pPr>
        <w:widowControl/>
        <w:numPr>
          <w:ilvl w:val="1"/>
          <w:numId w:val="2"/>
        </w:numPr>
        <w:tabs>
          <w:tab w:val="num" w:pos="964"/>
        </w:tabs>
        <w:jc w:val="left"/>
        <w:rPr>
          <w:rFonts w:ascii="宋体" w:hAnsi="宋体" w:cs="Arial"/>
          <w:sz w:val="22"/>
          <w:szCs w:val="22"/>
        </w:rPr>
      </w:pPr>
      <w:r w:rsidRPr="00CB7358">
        <w:rPr>
          <w:rFonts w:ascii="宋体" w:hAnsi="宋体" w:hint="eastAsia"/>
          <w:sz w:val="22"/>
          <w:szCs w:val="22"/>
        </w:rPr>
        <w:t>精细</w:t>
      </w:r>
      <w:r w:rsidRPr="00CB7358">
        <w:rPr>
          <w:rFonts w:ascii="宋体" w:hAnsi="宋体"/>
          <w:sz w:val="22"/>
          <w:szCs w:val="22"/>
        </w:rPr>
        <w:t>化工反应安全评估</w:t>
      </w:r>
      <w:r w:rsidRPr="00CB7358">
        <w:rPr>
          <w:rFonts w:ascii="宋体" w:hAnsi="宋体" w:hint="eastAsia"/>
          <w:sz w:val="22"/>
          <w:szCs w:val="22"/>
        </w:rPr>
        <w:t>范围和内容</w:t>
      </w:r>
    </w:p>
    <w:p w14:paraId="62EA0856" w14:textId="77777777" w:rsidR="006F3CB4" w:rsidRPr="00CB7358" w:rsidRDefault="006F3CB4" w:rsidP="008F6280">
      <w:pPr>
        <w:widowControl/>
        <w:numPr>
          <w:ilvl w:val="2"/>
          <w:numId w:val="2"/>
        </w:numPr>
        <w:jc w:val="left"/>
        <w:rPr>
          <w:rFonts w:ascii="宋体" w:hAnsi="宋体" w:cs="Arial"/>
          <w:sz w:val="22"/>
          <w:szCs w:val="22"/>
        </w:rPr>
      </w:pPr>
      <w:r w:rsidRPr="00CB7358">
        <w:rPr>
          <w:rFonts w:ascii="宋体" w:hAnsi="宋体" w:hint="eastAsia"/>
          <w:sz w:val="22"/>
          <w:szCs w:val="22"/>
        </w:rPr>
        <w:t>涉及重点监管危险化工工艺和金属有机物合成反应（包括格氏反应）的间歇和半间歇反应，有以下情形之一的，要开展反应安全风险评估：</w:t>
      </w:r>
    </w:p>
    <w:p w14:paraId="474EB27E" w14:textId="77777777" w:rsidR="006F3CB4" w:rsidRPr="00CB7358" w:rsidRDefault="006F3CB4" w:rsidP="008F6280">
      <w:pPr>
        <w:widowControl/>
        <w:numPr>
          <w:ilvl w:val="3"/>
          <w:numId w:val="2"/>
        </w:numPr>
        <w:jc w:val="left"/>
        <w:rPr>
          <w:rFonts w:ascii="宋体" w:hAnsi="宋体"/>
          <w:sz w:val="22"/>
          <w:szCs w:val="22"/>
        </w:rPr>
      </w:pPr>
      <w:r w:rsidRPr="00CB7358">
        <w:rPr>
          <w:rFonts w:ascii="宋体" w:hAnsi="宋体" w:hint="eastAsia"/>
          <w:sz w:val="22"/>
          <w:szCs w:val="22"/>
        </w:rPr>
        <w:t>国内首次使用的新工艺、新配方投入工业化生产的以及国外首次引进的新工艺且未进行过反应安全风险评估的；</w:t>
      </w:r>
    </w:p>
    <w:p w14:paraId="31227127" w14:textId="77777777" w:rsidR="006F3CB4" w:rsidRPr="00CB7358" w:rsidRDefault="006F3CB4" w:rsidP="008F6280">
      <w:pPr>
        <w:widowControl/>
        <w:numPr>
          <w:ilvl w:val="3"/>
          <w:numId w:val="2"/>
        </w:numPr>
        <w:jc w:val="left"/>
        <w:rPr>
          <w:rFonts w:ascii="宋体" w:hAnsi="宋体"/>
          <w:sz w:val="22"/>
          <w:szCs w:val="22"/>
        </w:rPr>
      </w:pPr>
      <w:r w:rsidRPr="00CB7358">
        <w:rPr>
          <w:rFonts w:ascii="宋体" w:hAnsi="宋体" w:hint="eastAsia"/>
          <w:sz w:val="22"/>
          <w:szCs w:val="22"/>
        </w:rPr>
        <w:t>现有的工艺路线、工艺参数或装置能力发生变更，且没有反应安全风险评估报告的；</w:t>
      </w:r>
    </w:p>
    <w:p w14:paraId="115BB5CB" w14:textId="77777777" w:rsidR="006F3CB4" w:rsidRPr="00CB7358" w:rsidRDefault="006F3CB4" w:rsidP="008F6280">
      <w:pPr>
        <w:widowControl/>
        <w:numPr>
          <w:ilvl w:val="3"/>
          <w:numId w:val="2"/>
        </w:numPr>
        <w:jc w:val="left"/>
        <w:rPr>
          <w:rFonts w:ascii="宋体" w:hAnsi="宋体"/>
          <w:sz w:val="22"/>
          <w:szCs w:val="22"/>
        </w:rPr>
      </w:pPr>
      <w:r w:rsidRPr="00CB7358">
        <w:rPr>
          <w:rFonts w:ascii="宋体" w:hAnsi="宋体" w:hint="eastAsia"/>
          <w:sz w:val="22"/>
          <w:szCs w:val="22"/>
        </w:rPr>
        <w:t>因反应工艺问题，发生过生产安全事故的。</w:t>
      </w:r>
    </w:p>
    <w:p w14:paraId="0659F14F" w14:textId="77777777" w:rsidR="005A383C" w:rsidRPr="00CB7358" w:rsidRDefault="005A383C" w:rsidP="008F7DF3">
      <w:pPr>
        <w:widowControl/>
        <w:numPr>
          <w:ilvl w:val="2"/>
          <w:numId w:val="2"/>
        </w:numPr>
        <w:jc w:val="left"/>
        <w:rPr>
          <w:rFonts w:ascii="宋体" w:hAnsi="宋体"/>
          <w:sz w:val="22"/>
          <w:szCs w:val="22"/>
        </w:rPr>
      </w:pPr>
      <w:r w:rsidRPr="00CB7358">
        <w:rPr>
          <w:rFonts w:ascii="宋体" w:hAnsi="宋体" w:hint="eastAsia"/>
          <w:sz w:val="22"/>
          <w:szCs w:val="22"/>
        </w:rPr>
        <w:t>精细化工生产的主要安全风险来自于工艺反应的热风险。开展精细化工反应安全风</w:t>
      </w:r>
      <w:r w:rsidR="008F7DF3" w:rsidRPr="00CB7358">
        <w:rPr>
          <w:rFonts w:ascii="宋体" w:hAnsi="宋体" w:hint="eastAsia"/>
          <w:sz w:val="22"/>
          <w:szCs w:val="22"/>
        </w:rPr>
        <w:t>险评估，要根据《精细化工反应安全风险评估导则（试行）》和精细化工反应安全风险评估规范（G</w:t>
      </w:r>
      <w:r w:rsidR="008F7DF3" w:rsidRPr="00CB7358">
        <w:rPr>
          <w:rFonts w:ascii="宋体" w:hAnsi="宋体"/>
          <w:sz w:val="22"/>
          <w:szCs w:val="22"/>
        </w:rPr>
        <w:t>B/T42300-2022</w:t>
      </w:r>
      <w:r w:rsidR="008F7DF3" w:rsidRPr="00CB7358">
        <w:rPr>
          <w:rFonts w:ascii="宋体" w:hAnsi="宋体" w:hint="eastAsia"/>
          <w:sz w:val="22"/>
          <w:szCs w:val="22"/>
        </w:rPr>
        <w:t>）</w:t>
      </w:r>
      <w:r w:rsidRPr="00CB7358">
        <w:rPr>
          <w:rFonts w:ascii="宋体" w:hAnsi="宋体" w:hint="eastAsia"/>
          <w:sz w:val="22"/>
          <w:szCs w:val="22"/>
        </w:rPr>
        <w:t>的要求，对反应中涉及的原料、中间物料、产品等化学品进行热稳定测试，对化学反应过程开展热力学和动力学分析。根据反应热、绝热温升等参数评估反应的危险等级，根据最大反应速率到达时间等参数评估反应失控的可能性，结合相关反应温度参数进行多因素危险度评估，确定反应工艺危险度等级。根据反应工艺危险度等级，明确安全操作条件，从工艺设计、仪表控制、报警与紧急干预（安全仪表系统）、物料释放后的收集与保护，厂区和周边区域的应急响应等方面提出有关安全风险防控建议。</w:t>
      </w:r>
    </w:p>
    <w:p w14:paraId="438B1EE5" w14:textId="77777777" w:rsidR="006F3CB4" w:rsidRPr="00CB7358" w:rsidRDefault="006F3CB4" w:rsidP="006262A8">
      <w:pPr>
        <w:widowControl/>
        <w:tabs>
          <w:tab w:val="num" w:pos="964"/>
        </w:tabs>
        <w:ind w:left="1701"/>
        <w:jc w:val="left"/>
        <w:rPr>
          <w:rFonts w:ascii="宋体" w:hAnsi="宋体" w:hint="eastAsia"/>
          <w:sz w:val="22"/>
          <w:szCs w:val="22"/>
        </w:rPr>
      </w:pPr>
    </w:p>
    <w:p w14:paraId="4B2CFDB3" w14:textId="77777777" w:rsidR="00575BDE" w:rsidRPr="00CB7358" w:rsidRDefault="00591646" w:rsidP="00575BDE">
      <w:pPr>
        <w:widowControl/>
        <w:numPr>
          <w:ilvl w:val="1"/>
          <w:numId w:val="2"/>
        </w:numPr>
        <w:tabs>
          <w:tab w:val="num" w:pos="964"/>
        </w:tabs>
        <w:jc w:val="left"/>
        <w:rPr>
          <w:rFonts w:ascii="宋体" w:hAnsi="宋体" w:cs="Arial"/>
          <w:sz w:val="22"/>
          <w:szCs w:val="22"/>
        </w:rPr>
      </w:pPr>
      <w:r w:rsidRPr="00CB7358">
        <w:rPr>
          <w:rFonts w:ascii="宋体" w:hAnsi="宋体" w:hint="eastAsia"/>
          <w:sz w:val="22"/>
          <w:szCs w:val="22"/>
        </w:rPr>
        <w:t>精细</w:t>
      </w:r>
      <w:r w:rsidRPr="00CB7358">
        <w:rPr>
          <w:rFonts w:ascii="宋体" w:hAnsi="宋体"/>
          <w:sz w:val="22"/>
          <w:szCs w:val="22"/>
        </w:rPr>
        <w:t>化工反应安全</w:t>
      </w:r>
      <w:r w:rsidR="008075C3" w:rsidRPr="00CB7358">
        <w:rPr>
          <w:rFonts w:ascii="宋体" w:hAnsi="宋体" w:hint="eastAsia"/>
          <w:sz w:val="22"/>
          <w:szCs w:val="22"/>
        </w:rPr>
        <w:t>风险</w:t>
      </w:r>
      <w:r w:rsidRPr="00CB7358">
        <w:rPr>
          <w:rFonts w:ascii="宋体" w:hAnsi="宋体" w:cs="Arial" w:hint="eastAsia"/>
          <w:sz w:val="22"/>
          <w:szCs w:val="22"/>
        </w:rPr>
        <w:t>评估程序</w:t>
      </w:r>
    </w:p>
    <w:p w14:paraId="180D92F2" w14:textId="77777777" w:rsidR="008075C3" w:rsidRPr="00CB7358" w:rsidRDefault="00591646" w:rsidP="00591646">
      <w:pPr>
        <w:widowControl/>
        <w:numPr>
          <w:ilvl w:val="2"/>
          <w:numId w:val="2"/>
        </w:numPr>
        <w:jc w:val="left"/>
        <w:rPr>
          <w:rFonts w:ascii="宋体" w:hAnsi="宋体" w:cs="Arial"/>
          <w:sz w:val="22"/>
          <w:szCs w:val="22"/>
        </w:rPr>
      </w:pPr>
      <w:r w:rsidRPr="00CB7358">
        <w:rPr>
          <w:rFonts w:ascii="宋体" w:hAnsi="宋体"/>
          <w:sz w:val="22"/>
          <w:szCs w:val="22"/>
        </w:rPr>
        <w:t>风险识别：对生产过程中的化学反应进行系统分析，识别潜在风险因素；</w:t>
      </w:r>
    </w:p>
    <w:p w14:paraId="5BCB1C5D" w14:textId="77777777" w:rsidR="00591646" w:rsidRPr="00CB7358" w:rsidRDefault="00591646" w:rsidP="008075C3">
      <w:pPr>
        <w:widowControl/>
        <w:numPr>
          <w:ilvl w:val="2"/>
          <w:numId w:val="2"/>
        </w:numPr>
        <w:jc w:val="left"/>
        <w:rPr>
          <w:rFonts w:ascii="宋体" w:hAnsi="宋体" w:cs="Arial"/>
          <w:sz w:val="22"/>
          <w:szCs w:val="22"/>
        </w:rPr>
      </w:pPr>
      <w:r w:rsidRPr="00CB7358">
        <w:rPr>
          <w:rFonts w:ascii="宋体" w:hAnsi="宋体"/>
          <w:sz w:val="22"/>
          <w:szCs w:val="22"/>
        </w:rPr>
        <w:t>风险评估：对识别出的风险进行定量或定性评估，确定风险等级；</w:t>
      </w:r>
    </w:p>
    <w:p w14:paraId="1A0BFC72" w14:textId="77777777" w:rsidR="00591646" w:rsidRPr="00CB7358" w:rsidRDefault="00591646" w:rsidP="00591646">
      <w:pPr>
        <w:widowControl/>
        <w:numPr>
          <w:ilvl w:val="2"/>
          <w:numId w:val="2"/>
        </w:numPr>
        <w:jc w:val="left"/>
        <w:rPr>
          <w:rFonts w:ascii="宋体" w:hAnsi="宋体" w:cs="Arial"/>
          <w:sz w:val="22"/>
          <w:szCs w:val="22"/>
        </w:rPr>
      </w:pPr>
      <w:r w:rsidRPr="00CB7358">
        <w:rPr>
          <w:rFonts w:ascii="宋体" w:hAnsi="宋体"/>
          <w:sz w:val="22"/>
          <w:szCs w:val="22"/>
        </w:rPr>
        <w:t>风险控制：针对不同风险等级，制定相应的控制措施；</w:t>
      </w:r>
    </w:p>
    <w:p w14:paraId="58E06107" w14:textId="77777777" w:rsidR="00591646" w:rsidRPr="00D632AD" w:rsidRDefault="00591646" w:rsidP="00591646">
      <w:pPr>
        <w:widowControl/>
        <w:numPr>
          <w:ilvl w:val="2"/>
          <w:numId w:val="2"/>
        </w:numPr>
        <w:jc w:val="left"/>
        <w:rPr>
          <w:rFonts w:ascii="宋体" w:hAnsi="宋体" w:cs="Arial"/>
          <w:color w:val="000000"/>
          <w:sz w:val="22"/>
          <w:szCs w:val="22"/>
        </w:rPr>
      </w:pPr>
      <w:r w:rsidRPr="00D632AD">
        <w:rPr>
          <w:rFonts w:ascii="宋体" w:hAnsi="宋体"/>
          <w:color w:val="000000"/>
          <w:sz w:val="22"/>
          <w:szCs w:val="22"/>
        </w:rPr>
        <w:t>评估报告：编制</w:t>
      </w:r>
      <w:r w:rsidR="00841B14" w:rsidRPr="00D632AD">
        <w:rPr>
          <w:rFonts w:ascii="宋体" w:hAnsi="宋体" w:hint="eastAsia"/>
          <w:color w:val="000000"/>
          <w:sz w:val="22"/>
          <w:szCs w:val="22"/>
        </w:rPr>
        <w:t>精细</w:t>
      </w:r>
      <w:r w:rsidRPr="00D632AD">
        <w:rPr>
          <w:rFonts w:ascii="宋体" w:hAnsi="宋体"/>
          <w:color w:val="000000"/>
          <w:sz w:val="22"/>
          <w:szCs w:val="22"/>
        </w:rPr>
        <w:t>化工反应安全评估报告，上报</w:t>
      </w:r>
      <w:r w:rsidRPr="00D632AD">
        <w:rPr>
          <w:rFonts w:ascii="宋体" w:hAnsi="宋体" w:hint="eastAsia"/>
          <w:color w:val="000000"/>
          <w:sz w:val="22"/>
          <w:szCs w:val="22"/>
        </w:rPr>
        <w:t>精细</w:t>
      </w:r>
      <w:r w:rsidRPr="00D632AD">
        <w:rPr>
          <w:rFonts w:ascii="宋体" w:hAnsi="宋体"/>
          <w:color w:val="000000"/>
          <w:sz w:val="22"/>
          <w:szCs w:val="22"/>
        </w:rPr>
        <w:t>化工反应安全评估领导小组</w:t>
      </w:r>
      <w:r w:rsidR="00841B14" w:rsidRPr="00D632AD">
        <w:rPr>
          <w:rFonts w:ascii="宋体" w:hAnsi="宋体" w:hint="eastAsia"/>
          <w:color w:val="000000"/>
          <w:sz w:val="22"/>
          <w:szCs w:val="22"/>
        </w:rPr>
        <w:t>。</w:t>
      </w:r>
    </w:p>
    <w:p w14:paraId="32F72B8D" w14:textId="77777777" w:rsidR="00575BDE" w:rsidRPr="00CB7358" w:rsidRDefault="00E943FD" w:rsidP="00E943FD">
      <w:pPr>
        <w:widowControl/>
        <w:numPr>
          <w:ilvl w:val="1"/>
          <w:numId w:val="2"/>
        </w:numPr>
        <w:tabs>
          <w:tab w:val="num" w:pos="964"/>
        </w:tabs>
        <w:jc w:val="left"/>
        <w:rPr>
          <w:rFonts w:ascii="宋体" w:hAnsi="宋体" w:cs="Arial"/>
          <w:sz w:val="22"/>
          <w:szCs w:val="22"/>
        </w:rPr>
      </w:pPr>
      <w:r w:rsidRPr="00CB7358">
        <w:rPr>
          <w:rFonts w:ascii="宋体" w:hAnsi="宋体" w:hint="eastAsia"/>
          <w:sz w:val="22"/>
          <w:szCs w:val="22"/>
        </w:rPr>
        <w:t>评估</w:t>
      </w:r>
      <w:r w:rsidRPr="00CB7358">
        <w:rPr>
          <w:rFonts w:ascii="宋体" w:hAnsi="宋体" w:cs="Arial" w:hint="eastAsia"/>
          <w:sz w:val="22"/>
          <w:szCs w:val="22"/>
        </w:rPr>
        <w:t>报告</w:t>
      </w:r>
    </w:p>
    <w:p w14:paraId="4F4E8A2D" w14:textId="77777777" w:rsidR="005D0064" w:rsidRPr="00CB7358" w:rsidRDefault="005D0064" w:rsidP="005D0064">
      <w:pPr>
        <w:widowControl/>
        <w:numPr>
          <w:ilvl w:val="2"/>
          <w:numId w:val="2"/>
        </w:numPr>
        <w:jc w:val="left"/>
        <w:rPr>
          <w:rFonts w:ascii="宋体" w:hAnsi="宋体" w:cs="Arial"/>
          <w:sz w:val="22"/>
          <w:szCs w:val="22"/>
        </w:rPr>
      </w:pPr>
      <w:r w:rsidRPr="00CB7358">
        <w:rPr>
          <w:rFonts w:ascii="宋体" w:hAnsi="宋体"/>
          <w:sz w:val="22"/>
          <w:szCs w:val="22"/>
        </w:rPr>
        <w:t>反应安全风险评估报告内容应至少包含测试内容、评估内容、评估结论及建议措施。</w:t>
      </w:r>
    </w:p>
    <w:p w14:paraId="1317C4E8" w14:textId="77777777" w:rsidR="005D0064" w:rsidRPr="00CB7358" w:rsidRDefault="005D0064" w:rsidP="005D0064">
      <w:pPr>
        <w:widowControl/>
        <w:numPr>
          <w:ilvl w:val="2"/>
          <w:numId w:val="2"/>
        </w:numPr>
        <w:jc w:val="left"/>
        <w:rPr>
          <w:rFonts w:ascii="宋体" w:hAnsi="宋体" w:cs="Arial"/>
          <w:sz w:val="22"/>
          <w:szCs w:val="22"/>
        </w:rPr>
      </w:pPr>
      <w:r w:rsidRPr="00CB7358">
        <w:rPr>
          <w:rFonts w:ascii="宋体" w:hAnsi="宋体"/>
          <w:sz w:val="22"/>
          <w:szCs w:val="22"/>
        </w:rPr>
        <w:t>反应安全风险评估报告应包含的测试内容有：</w:t>
      </w:r>
    </w:p>
    <w:p w14:paraId="11E9A29E"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试验过程中使用的测试设备名称、型号、测试氛围、测试方法的信息</w:t>
      </w:r>
      <w:r w:rsidRPr="00CB7358">
        <w:rPr>
          <w:rFonts w:ascii="宋体" w:hAnsi="宋体" w:hint="eastAsia"/>
          <w:sz w:val="22"/>
          <w:szCs w:val="22"/>
        </w:rPr>
        <w:t>；</w:t>
      </w:r>
    </w:p>
    <w:p w14:paraId="4B1052ED"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符号与名称对照表</w:t>
      </w:r>
      <w:r w:rsidRPr="00CB7358">
        <w:rPr>
          <w:rFonts w:ascii="宋体" w:hAnsi="宋体" w:hint="eastAsia"/>
          <w:sz w:val="22"/>
          <w:szCs w:val="22"/>
        </w:rPr>
        <w:t>；</w:t>
      </w:r>
    </w:p>
    <w:p w14:paraId="4C4A2B88"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试验过程中使用的物料成分、组成、含量和来源</w:t>
      </w:r>
      <w:r w:rsidRPr="00CB7358">
        <w:rPr>
          <w:rFonts w:ascii="宋体" w:hAnsi="宋体" w:hint="eastAsia"/>
          <w:sz w:val="22"/>
          <w:szCs w:val="22"/>
        </w:rPr>
        <w:t>；</w:t>
      </w:r>
    </w:p>
    <w:p w14:paraId="5474EDA7"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反应安全风险评估依据的详细工艺过程描述信息</w:t>
      </w:r>
      <w:r w:rsidRPr="00CB7358">
        <w:rPr>
          <w:rFonts w:ascii="宋体" w:hAnsi="宋体" w:hint="eastAsia"/>
          <w:sz w:val="22"/>
          <w:szCs w:val="22"/>
        </w:rPr>
        <w:t>；</w:t>
      </w:r>
    </w:p>
    <w:p w14:paraId="24CDF311"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试验过程中涉及的分析方法描述和分析谱图信息</w:t>
      </w:r>
      <w:r w:rsidRPr="00CB7358">
        <w:rPr>
          <w:rFonts w:ascii="宋体" w:hAnsi="宋体" w:hint="eastAsia"/>
          <w:sz w:val="22"/>
          <w:szCs w:val="22"/>
        </w:rPr>
        <w:t>；</w:t>
      </w:r>
    </w:p>
    <w:p w14:paraId="0BF28D06"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物料热稳定性研究结果和工艺过程安全性研究结果</w:t>
      </w:r>
      <w:r w:rsidRPr="00CB7358">
        <w:rPr>
          <w:rFonts w:ascii="宋体" w:hAnsi="宋体" w:hint="eastAsia"/>
          <w:sz w:val="22"/>
          <w:szCs w:val="22"/>
        </w:rPr>
        <w:t>。</w:t>
      </w:r>
    </w:p>
    <w:p w14:paraId="7318DB58" w14:textId="77777777" w:rsidR="005D0064" w:rsidRPr="00CB7358" w:rsidRDefault="005D0064" w:rsidP="005D0064">
      <w:pPr>
        <w:widowControl/>
        <w:numPr>
          <w:ilvl w:val="2"/>
          <w:numId w:val="2"/>
        </w:numPr>
        <w:jc w:val="left"/>
        <w:rPr>
          <w:rFonts w:ascii="宋体" w:hAnsi="宋体" w:cs="Arial"/>
          <w:sz w:val="22"/>
          <w:szCs w:val="22"/>
        </w:rPr>
      </w:pPr>
      <w:r w:rsidRPr="00CB7358">
        <w:rPr>
          <w:rFonts w:ascii="宋体" w:hAnsi="宋体"/>
          <w:sz w:val="22"/>
          <w:szCs w:val="22"/>
        </w:rPr>
        <w:t>反应安全风险评估报告应包含的评估内容包括：</w:t>
      </w:r>
    </w:p>
    <w:p w14:paraId="1BA3B9B4"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物料分解热评估</w:t>
      </w:r>
      <w:r w:rsidRPr="00CB7358">
        <w:rPr>
          <w:rFonts w:ascii="宋体" w:hAnsi="宋体" w:hint="eastAsia"/>
          <w:sz w:val="22"/>
          <w:szCs w:val="22"/>
        </w:rPr>
        <w:t>；</w:t>
      </w:r>
    </w:p>
    <w:p w14:paraId="7317F63E"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失控反应严重度评估</w:t>
      </w:r>
      <w:r w:rsidRPr="00CB7358">
        <w:rPr>
          <w:rFonts w:ascii="宋体" w:hAnsi="宋体" w:hint="eastAsia"/>
          <w:sz w:val="22"/>
          <w:szCs w:val="22"/>
        </w:rPr>
        <w:t>；</w:t>
      </w:r>
    </w:p>
    <w:p w14:paraId="794EB024"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失控反应可能性评估</w:t>
      </w:r>
      <w:r w:rsidRPr="00CB7358">
        <w:rPr>
          <w:rFonts w:ascii="宋体" w:hAnsi="宋体" w:hint="eastAsia"/>
          <w:sz w:val="22"/>
          <w:szCs w:val="22"/>
        </w:rPr>
        <w:t>；</w:t>
      </w:r>
    </w:p>
    <w:p w14:paraId="5AC84C96"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失控反应可接受程度评估</w:t>
      </w:r>
      <w:r w:rsidRPr="00CB7358">
        <w:rPr>
          <w:rFonts w:ascii="宋体" w:hAnsi="宋体" w:hint="eastAsia"/>
          <w:sz w:val="22"/>
          <w:szCs w:val="22"/>
        </w:rPr>
        <w:t>；</w:t>
      </w:r>
    </w:p>
    <w:p w14:paraId="512F0BE7" w14:textId="77777777" w:rsidR="005D0064" w:rsidRPr="00CB7358" w:rsidRDefault="005D0064" w:rsidP="005D0064">
      <w:pPr>
        <w:widowControl/>
        <w:numPr>
          <w:ilvl w:val="3"/>
          <w:numId w:val="2"/>
        </w:numPr>
        <w:jc w:val="left"/>
        <w:rPr>
          <w:rFonts w:ascii="宋体" w:hAnsi="宋体" w:cs="Arial"/>
          <w:sz w:val="22"/>
          <w:szCs w:val="22"/>
        </w:rPr>
      </w:pPr>
      <w:r w:rsidRPr="00CB7358">
        <w:rPr>
          <w:rFonts w:ascii="宋体" w:hAnsi="宋体"/>
          <w:sz w:val="22"/>
          <w:szCs w:val="22"/>
        </w:rPr>
        <w:t>反应工艺危险度评估</w:t>
      </w:r>
      <w:r w:rsidRPr="00CB7358">
        <w:rPr>
          <w:rFonts w:ascii="宋体" w:hAnsi="宋体" w:hint="eastAsia"/>
          <w:sz w:val="22"/>
          <w:szCs w:val="22"/>
        </w:rPr>
        <w:t>。</w:t>
      </w:r>
    </w:p>
    <w:p w14:paraId="14E88EF6" w14:textId="77777777" w:rsidR="005D0064" w:rsidRPr="00CB7358" w:rsidRDefault="005D0064" w:rsidP="005D0064">
      <w:pPr>
        <w:widowControl/>
        <w:numPr>
          <w:ilvl w:val="2"/>
          <w:numId w:val="2"/>
        </w:numPr>
        <w:jc w:val="left"/>
        <w:rPr>
          <w:rFonts w:ascii="宋体" w:hAnsi="宋体" w:cs="Arial"/>
          <w:sz w:val="22"/>
          <w:szCs w:val="22"/>
        </w:rPr>
      </w:pPr>
      <w:r w:rsidRPr="00CB7358">
        <w:rPr>
          <w:rFonts w:ascii="宋体" w:hAnsi="宋体"/>
          <w:sz w:val="22"/>
          <w:szCs w:val="22"/>
        </w:rPr>
        <w:t>根据评估结论，提出工艺设计、仪表控制，报警与紧急干预、控制设施的安全风险防控建议措施</w:t>
      </w:r>
      <w:r w:rsidRPr="00CB7358">
        <w:rPr>
          <w:rFonts w:ascii="宋体" w:hAnsi="宋体" w:hint="eastAsia"/>
          <w:sz w:val="22"/>
          <w:szCs w:val="22"/>
        </w:rPr>
        <w:t>；</w:t>
      </w:r>
      <w:r w:rsidRPr="00CB7358">
        <w:rPr>
          <w:rFonts w:ascii="宋体" w:hAnsi="宋体"/>
          <w:sz w:val="22"/>
          <w:szCs w:val="22"/>
        </w:rPr>
        <w:t> </w:t>
      </w:r>
      <w:r w:rsidRPr="00CB7358">
        <w:rPr>
          <w:rFonts w:ascii="宋体" w:hAnsi="宋体" w:hint="eastAsia"/>
          <w:sz w:val="22"/>
          <w:szCs w:val="22"/>
        </w:rPr>
        <w:t>相关部门</w:t>
      </w:r>
      <w:r w:rsidRPr="00CB7358">
        <w:rPr>
          <w:rFonts w:ascii="宋体" w:hAnsi="宋体"/>
          <w:sz w:val="22"/>
          <w:szCs w:val="22"/>
        </w:rPr>
        <w:t>应结合反应安全风险防控建议措施，根据设计标准及规范落实具体控制措施。</w:t>
      </w:r>
    </w:p>
    <w:p w14:paraId="38C13860" w14:textId="77777777" w:rsidR="00DD1875" w:rsidRPr="00CB7358" w:rsidRDefault="00591646" w:rsidP="00DD1875">
      <w:pPr>
        <w:widowControl/>
        <w:numPr>
          <w:ilvl w:val="1"/>
          <w:numId w:val="2"/>
        </w:numPr>
        <w:jc w:val="left"/>
        <w:rPr>
          <w:rFonts w:ascii="宋体" w:hAnsi="宋体" w:cs="Arial"/>
          <w:sz w:val="22"/>
          <w:szCs w:val="22"/>
        </w:rPr>
      </w:pPr>
      <w:r w:rsidRPr="00CB7358">
        <w:rPr>
          <w:rFonts w:ascii="宋体" w:hAnsi="宋体" w:cs="Arial" w:hint="eastAsia"/>
          <w:sz w:val="22"/>
          <w:szCs w:val="22"/>
        </w:rPr>
        <w:t>评估要求</w:t>
      </w:r>
    </w:p>
    <w:p w14:paraId="679C9FE0" w14:textId="77777777" w:rsidR="00E25138" w:rsidRPr="00CB7358" w:rsidRDefault="00591646" w:rsidP="00841B14">
      <w:pPr>
        <w:widowControl/>
        <w:numPr>
          <w:ilvl w:val="2"/>
          <w:numId w:val="2"/>
        </w:numPr>
        <w:jc w:val="left"/>
        <w:rPr>
          <w:rFonts w:ascii="宋体" w:hAnsi="宋体" w:cs="Arial" w:hint="eastAsia"/>
          <w:sz w:val="22"/>
          <w:szCs w:val="22"/>
        </w:rPr>
      </w:pPr>
      <w:r w:rsidRPr="00CB7358">
        <w:rPr>
          <w:rFonts w:ascii="宋体" w:hAnsi="宋体" w:cs="Arial" w:hint="eastAsia"/>
          <w:sz w:val="22"/>
          <w:szCs w:val="22"/>
        </w:rPr>
        <w:t>精细化工安全评估需</w:t>
      </w:r>
      <w:r w:rsidRPr="00CB7358">
        <w:rPr>
          <w:rFonts w:ascii="宋体" w:hAnsi="宋体" w:cs="Arial"/>
          <w:sz w:val="22"/>
          <w:szCs w:val="22"/>
        </w:rPr>
        <w:t>聘请具备相关专业能力的机构组织开展评估</w:t>
      </w:r>
      <w:r w:rsidRPr="00CB7358">
        <w:rPr>
          <w:rFonts w:ascii="宋体" w:hAnsi="宋体" w:cs="Arial" w:hint="eastAsia"/>
          <w:sz w:val="22"/>
          <w:szCs w:val="22"/>
        </w:rPr>
        <w:t>。</w:t>
      </w:r>
      <w:r w:rsidR="00177823" w:rsidRPr="00CB7358">
        <w:rPr>
          <w:rFonts w:ascii="宋体" w:hAnsi="宋体" w:cs="Arial" w:hint="eastAsia"/>
          <w:sz w:val="22"/>
          <w:szCs w:val="22"/>
        </w:rPr>
        <w:t>反应安全风险评估单位需要具备必要的工艺技术、工程技术、热安全和热动力学技术团队和实验能力，具备中国合格评定国家认可实验室（</w:t>
      </w:r>
      <w:r w:rsidR="00177823" w:rsidRPr="00CB7358">
        <w:rPr>
          <w:rFonts w:ascii="宋体" w:hAnsi="宋体" w:cs="Arial"/>
          <w:sz w:val="22"/>
          <w:szCs w:val="22"/>
        </w:rPr>
        <w:t>CNAS</w:t>
      </w:r>
      <w:r w:rsidR="00177823" w:rsidRPr="00CB7358">
        <w:rPr>
          <w:rFonts w:ascii="宋体" w:hAnsi="宋体" w:cs="Arial" w:hint="eastAsia"/>
          <w:sz w:val="22"/>
          <w:szCs w:val="22"/>
        </w:rPr>
        <w:t>认可实验室）资质，保证相关设备和测试方法及时得到校验和比对，保证测试数据的准确性。</w:t>
      </w:r>
    </w:p>
    <w:p w14:paraId="7EAE4EE1" w14:textId="77777777" w:rsidR="00F709D3" w:rsidRPr="00CB7358" w:rsidRDefault="00F709D3" w:rsidP="00FE10AE">
      <w:pPr>
        <w:widowControl/>
        <w:numPr>
          <w:ilvl w:val="1"/>
          <w:numId w:val="2"/>
        </w:numPr>
        <w:tabs>
          <w:tab w:val="num" w:pos="964"/>
        </w:tabs>
        <w:jc w:val="left"/>
        <w:rPr>
          <w:rFonts w:ascii="宋体" w:hAnsi="宋体" w:cs="Arial"/>
          <w:sz w:val="22"/>
          <w:szCs w:val="22"/>
        </w:rPr>
      </w:pPr>
      <w:r w:rsidRPr="00CB7358">
        <w:rPr>
          <w:rFonts w:ascii="宋体" w:hAnsi="宋体" w:cs="Arial" w:hint="eastAsia"/>
          <w:sz w:val="22"/>
          <w:szCs w:val="22"/>
        </w:rPr>
        <w:t>评估标准</w:t>
      </w:r>
      <w:bookmarkStart w:id="0" w:name="_Toc455877873"/>
    </w:p>
    <w:p w14:paraId="00150D45" w14:textId="77777777" w:rsidR="00F709D3" w:rsidRPr="00CB7358" w:rsidRDefault="00F709D3" w:rsidP="000D721A">
      <w:pPr>
        <w:widowControl/>
        <w:numPr>
          <w:ilvl w:val="2"/>
          <w:numId w:val="2"/>
        </w:numPr>
        <w:jc w:val="left"/>
        <w:rPr>
          <w:rFonts w:ascii="宋体" w:hAnsi="宋体" w:cs="Arial"/>
          <w:sz w:val="22"/>
          <w:szCs w:val="22"/>
        </w:rPr>
      </w:pPr>
      <w:r w:rsidRPr="00CB7358">
        <w:rPr>
          <w:rFonts w:ascii="宋体" w:hAnsi="宋体" w:cs="Arial" w:hint="eastAsia"/>
          <w:sz w:val="22"/>
          <w:szCs w:val="22"/>
        </w:rPr>
        <w:t>物质分解热评估</w:t>
      </w:r>
      <w:bookmarkEnd w:id="0"/>
    </w:p>
    <w:p w14:paraId="42AAC989" w14:textId="77777777" w:rsidR="00F709D3" w:rsidRPr="00CB7358" w:rsidRDefault="00F709D3" w:rsidP="00152DD5">
      <w:pPr>
        <w:widowControl/>
        <w:numPr>
          <w:ilvl w:val="3"/>
          <w:numId w:val="2"/>
        </w:numPr>
        <w:jc w:val="left"/>
        <w:rPr>
          <w:rFonts w:ascii="宋体" w:hAnsi="宋体" w:cs="Arial"/>
          <w:sz w:val="22"/>
          <w:szCs w:val="22"/>
        </w:rPr>
      </w:pPr>
      <w:r w:rsidRPr="00CB7358">
        <w:rPr>
          <w:rFonts w:ascii="宋体" w:hAnsi="宋体" w:cs="Arial" w:hint="eastAsia"/>
          <w:sz w:val="22"/>
          <w:szCs w:val="22"/>
        </w:rPr>
        <w:t>对物质进行测试，获得物质的分解放热情况，开展风险评估，评估准则参见表</w:t>
      </w:r>
      <w:r w:rsidRPr="00CB7358">
        <w:rPr>
          <w:rFonts w:ascii="宋体" w:hAnsi="宋体" w:cs="Arial"/>
          <w:sz w:val="22"/>
          <w:szCs w:val="22"/>
        </w:rPr>
        <w:t>1</w:t>
      </w:r>
      <w:r w:rsidRPr="00CB7358">
        <w:rPr>
          <w:rFonts w:ascii="宋体" w:hAnsi="宋体" w:cs="Arial" w:hint="eastAsia"/>
          <w:sz w:val="22"/>
          <w:szCs w:val="22"/>
        </w:rPr>
        <w:t>。</w:t>
      </w:r>
    </w:p>
    <w:p w14:paraId="2D0272D3" w14:textId="77777777" w:rsidR="00F709D3" w:rsidRPr="00CB7358" w:rsidRDefault="00F709D3" w:rsidP="00FB1A52">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表</w:t>
      </w:r>
      <w:r w:rsidRPr="00CB7358">
        <w:rPr>
          <w:rFonts w:cs="Arial"/>
          <w:kern w:val="2"/>
          <w:sz w:val="22"/>
          <w:szCs w:val="22"/>
        </w:rPr>
        <w:t xml:space="preserve">1 </w:t>
      </w:r>
      <w:r w:rsidRPr="00CB7358">
        <w:rPr>
          <w:rFonts w:cs="Arial" w:hint="eastAsia"/>
          <w:kern w:val="2"/>
          <w:sz w:val="22"/>
          <w:szCs w:val="22"/>
        </w:rPr>
        <w:t>分解热评估</w:t>
      </w:r>
    </w:p>
    <w:tbl>
      <w:tblPr>
        <w:tblW w:w="78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92"/>
        <w:gridCol w:w="1985"/>
        <w:gridCol w:w="4826"/>
      </w:tblGrid>
      <w:tr w:rsidR="00F709D3" w:rsidRPr="00CB7358" w14:paraId="28BCFE1C" w14:textId="77777777" w:rsidTr="00337DC0">
        <w:trPr>
          <w:cantSplit/>
          <w:trHeight w:val="778"/>
          <w:jc w:val="center"/>
        </w:trPr>
        <w:tc>
          <w:tcPr>
            <w:tcW w:w="992" w:type="dxa"/>
            <w:vAlign w:val="center"/>
          </w:tcPr>
          <w:p w14:paraId="51FBD8E6"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等级</w:t>
            </w:r>
          </w:p>
        </w:tc>
        <w:tc>
          <w:tcPr>
            <w:tcW w:w="1985" w:type="dxa"/>
            <w:vAlign w:val="center"/>
          </w:tcPr>
          <w:p w14:paraId="45BCDE00"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分解热（</w:t>
            </w:r>
            <w:r w:rsidRPr="00CB7358">
              <w:rPr>
                <w:rFonts w:cs="Arial"/>
                <w:kern w:val="2"/>
                <w:sz w:val="22"/>
                <w:szCs w:val="22"/>
              </w:rPr>
              <w:t>J/g</w:t>
            </w:r>
            <w:r w:rsidRPr="00CB7358">
              <w:rPr>
                <w:rFonts w:cs="Arial" w:hint="eastAsia"/>
                <w:kern w:val="2"/>
                <w:sz w:val="22"/>
                <w:szCs w:val="22"/>
              </w:rPr>
              <w:t>）</w:t>
            </w:r>
          </w:p>
        </w:tc>
        <w:tc>
          <w:tcPr>
            <w:tcW w:w="4826" w:type="dxa"/>
            <w:vAlign w:val="center"/>
          </w:tcPr>
          <w:p w14:paraId="799D75CC"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说明</w:t>
            </w:r>
          </w:p>
        </w:tc>
      </w:tr>
      <w:tr w:rsidR="00F709D3" w:rsidRPr="00CB7358" w14:paraId="33ADED67" w14:textId="77777777" w:rsidTr="00337DC0">
        <w:trPr>
          <w:cantSplit/>
          <w:trHeight w:val="778"/>
          <w:jc w:val="center"/>
        </w:trPr>
        <w:tc>
          <w:tcPr>
            <w:tcW w:w="992" w:type="dxa"/>
            <w:vAlign w:val="center"/>
          </w:tcPr>
          <w:p w14:paraId="756D3A55"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1</w:t>
            </w:r>
          </w:p>
        </w:tc>
        <w:tc>
          <w:tcPr>
            <w:tcW w:w="1985" w:type="dxa"/>
            <w:vAlign w:val="center"/>
          </w:tcPr>
          <w:p w14:paraId="7A63B7A0"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分解热＜</w:t>
            </w:r>
            <w:r w:rsidRPr="00CB7358">
              <w:rPr>
                <w:rFonts w:cs="Arial"/>
                <w:kern w:val="2"/>
                <w:sz w:val="22"/>
                <w:szCs w:val="22"/>
              </w:rPr>
              <w:t>400</w:t>
            </w:r>
          </w:p>
        </w:tc>
        <w:tc>
          <w:tcPr>
            <w:tcW w:w="4826" w:type="dxa"/>
            <w:vAlign w:val="center"/>
          </w:tcPr>
          <w:p w14:paraId="5E8872EE"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潜在爆炸危险性。</w:t>
            </w:r>
          </w:p>
        </w:tc>
      </w:tr>
      <w:tr w:rsidR="00F709D3" w:rsidRPr="00CB7358" w14:paraId="24CABE23" w14:textId="77777777" w:rsidTr="00337DC0">
        <w:trPr>
          <w:cantSplit/>
          <w:trHeight w:val="778"/>
          <w:jc w:val="center"/>
        </w:trPr>
        <w:tc>
          <w:tcPr>
            <w:tcW w:w="992" w:type="dxa"/>
            <w:vAlign w:val="center"/>
          </w:tcPr>
          <w:p w14:paraId="32795333"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2</w:t>
            </w:r>
          </w:p>
        </w:tc>
        <w:tc>
          <w:tcPr>
            <w:tcW w:w="1985" w:type="dxa"/>
            <w:vAlign w:val="center"/>
          </w:tcPr>
          <w:p w14:paraId="737989A4"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400</w:t>
            </w:r>
            <w:r w:rsidRPr="00CB7358">
              <w:rPr>
                <w:rFonts w:cs="Arial" w:hint="eastAsia"/>
                <w:kern w:val="2"/>
                <w:sz w:val="22"/>
                <w:szCs w:val="22"/>
              </w:rPr>
              <w:t>≤分解热≤</w:t>
            </w:r>
            <w:r w:rsidRPr="00CB7358">
              <w:rPr>
                <w:rFonts w:cs="Arial"/>
                <w:kern w:val="2"/>
                <w:sz w:val="22"/>
                <w:szCs w:val="22"/>
              </w:rPr>
              <w:t>1200</w:t>
            </w:r>
          </w:p>
        </w:tc>
        <w:tc>
          <w:tcPr>
            <w:tcW w:w="4826" w:type="dxa"/>
            <w:vAlign w:val="center"/>
          </w:tcPr>
          <w:p w14:paraId="18A248AC"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分解放热量较大，潜在爆炸危险性较高。</w:t>
            </w:r>
          </w:p>
        </w:tc>
      </w:tr>
      <w:tr w:rsidR="00F709D3" w:rsidRPr="00CB7358" w14:paraId="36E8D547" w14:textId="77777777" w:rsidTr="00337DC0">
        <w:trPr>
          <w:cantSplit/>
          <w:trHeight w:val="778"/>
          <w:jc w:val="center"/>
        </w:trPr>
        <w:tc>
          <w:tcPr>
            <w:tcW w:w="992" w:type="dxa"/>
            <w:vAlign w:val="center"/>
          </w:tcPr>
          <w:p w14:paraId="10ECFB6A"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3</w:t>
            </w:r>
          </w:p>
        </w:tc>
        <w:tc>
          <w:tcPr>
            <w:tcW w:w="1985" w:type="dxa"/>
            <w:vAlign w:val="center"/>
          </w:tcPr>
          <w:p w14:paraId="6E75DBE9"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1200</w:t>
            </w:r>
            <w:r w:rsidRPr="00CB7358">
              <w:rPr>
                <w:rFonts w:cs="Arial" w:hint="eastAsia"/>
                <w:kern w:val="2"/>
                <w:sz w:val="22"/>
                <w:szCs w:val="22"/>
              </w:rPr>
              <w:t>＜分解热＜</w:t>
            </w:r>
            <w:r w:rsidRPr="00CB7358">
              <w:rPr>
                <w:rFonts w:cs="Arial"/>
                <w:kern w:val="2"/>
                <w:sz w:val="22"/>
                <w:szCs w:val="22"/>
              </w:rPr>
              <w:t>3000</w:t>
            </w:r>
          </w:p>
        </w:tc>
        <w:tc>
          <w:tcPr>
            <w:tcW w:w="4826" w:type="dxa"/>
            <w:vAlign w:val="center"/>
          </w:tcPr>
          <w:p w14:paraId="3A8261A5"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分解放热量大，潜在爆炸危险性高。</w:t>
            </w:r>
          </w:p>
        </w:tc>
      </w:tr>
      <w:tr w:rsidR="00F709D3" w:rsidRPr="00CB7358" w14:paraId="6B19B41E" w14:textId="77777777" w:rsidTr="00337DC0">
        <w:trPr>
          <w:cantSplit/>
          <w:trHeight w:val="778"/>
          <w:jc w:val="center"/>
        </w:trPr>
        <w:tc>
          <w:tcPr>
            <w:tcW w:w="992" w:type="dxa"/>
            <w:vAlign w:val="center"/>
          </w:tcPr>
          <w:p w14:paraId="1D4AD292"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4</w:t>
            </w:r>
          </w:p>
        </w:tc>
        <w:tc>
          <w:tcPr>
            <w:tcW w:w="1985" w:type="dxa"/>
            <w:vAlign w:val="center"/>
          </w:tcPr>
          <w:p w14:paraId="5A7CF358"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分解热≥</w:t>
            </w:r>
            <w:r w:rsidRPr="00CB7358">
              <w:rPr>
                <w:rFonts w:cs="Arial"/>
                <w:kern w:val="2"/>
                <w:sz w:val="22"/>
                <w:szCs w:val="22"/>
              </w:rPr>
              <w:t>3000</w:t>
            </w:r>
          </w:p>
        </w:tc>
        <w:tc>
          <w:tcPr>
            <w:tcW w:w="4826" w:type="dxa"/>
            <w:vAlign w:val="center"/>
          </w:tcPr>
          <w:p w14:paraId="06905BAD"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hint="eastAsia"/>
                <w:kern w:val="2"/>
                <w:sz w:val="22"/>
                <w:szCs w:val="22"/>
              </w:rPr>
              <w:t>分解放热量很大，潜在爆炸危险性很高。</w:t>
            </w:r>
          </w:p>
        </w:tc>
      </w:tr>
    </w:tbl>
    <w:p w14:paraId="541FCC8C" w14:textId="77777777" w:rsidR="00F709D3" w:rsidRPr="00CB7358" w:rsidRDefault="00F709D3" w:rsidP="00A7176A">
      <w:pPr>
        <w:pStyle w:val="a8"/>
        <w:kinsoku w:val="0"/>
        <w:overflowPunct w:val="0"/>
        <w:spacing w:before="0" w:beforeAutospacing="0" w:after="0" w:afterAutospacing="0" w:line="360" w:lineRule="auto"/>
        <w:ind w:left="454"/>
        <w:textAlignment w:val="baseline"/>
        <w:rPr>
          <w:rFonts w:hint="eastAsia"/>
          <w:color w:val="000000"/>
          <w:kern w:val="24"/>
          <w:sz w:val="22"/>
          <w:szCs w:val="22"/>
        </w:rPr>
      </w:pPr>
    </w:p>
    <w:p w14:paraId="62F6F531" w14:textId="77777777" w:rsidR="00F709D3" w:rsidRPr="00CB7358" w:rsidRDefault="00F709D3" w:rsidP="003F1140">
      <w:pPr>
        <w:widowControl/>
        <w:numPr>
          <w:ilvl w:val="3"/>
          <w:numId w:val="2"/>
        </w:numPr>
        <w:jc w:val="left"/>
        <w:rPr>
          <w:rFonts w:ascii="宋体" w:hAnsi="宋体" w:cs="Arial"/>
          <w:sz w:val="22"/>
          <w:szCs w:val="22"/>
        </w:rPr>
      </w:pPr>
      <w:r w:rsidRPr="00CB7358">
        <w:rPr>
          <w:rFonts w:ascii="宋体" w:hAnsi="宋体" w:cs="Arial" w:hint="eastAsia"/>
          <w:sz w:val="22"/>
          <w:szCs w:val="22"/>
        </w:rPr>
        <w:t>分解放热量是物质分解释放的能量，分解放热量大的物质，绝热温升高，潜在较高的燃爆危险性。实际应用过程中，要通过风险研究和风险评估，界定物料的安全操作温度，避免超过规定温度，引发爆炸事故的发生。</w:t>
      </w:r>
      <w:bookmarkStart w:id="1" w:name="_Toc455877874"/>
    </w:p>
    <w:p w14:paraId="37294CF1" w14:textId="77777777" w:rsidR="00F709D3" w:rsidRPr="00CB7358" w:rsidRDefault="00F709D3" w:rsidP="009A47A6">
      <w:pPr>
        <w:widowControl/>
        <w:numPr>
          <w:ilvl w:val="2"/>
          <w:numId w:val="2"/>
        </w:numPr>
        <w:jc w:val="left"/>
        <w:rPr>
          <w:rFonts w:ascii="宋体" w:hAnsi="宋体" w:cs="Arial"/>
          <w:sz w:val="22"/>
          <w:szCs w:val="22"/>
        </w:rPr>
      </w:pPr>
      <w:r w:rsidRPr="00CB7358">
        <w:rPr>
          <w:rFonts w:ascii="宋体" w:hAnsi="宋体" w:cs="Arial" w:hint="eastAsia"/>
          <w:sz w:val="22"/>
          <w:szCs w:val="22"/>
        </w:rPr>
        <w:t>严重度评估</w:t>
      </w:r>
      <w:bookmarkEnd w:id="1"/>
    </w:p>
    <w:p w14:paraId="467981DB" w14:textId="77777777" w:rsidR="00F709D3" w:rsidRPr="00CB7358" w:rsidRDefault="00F709D3" w:rsidP="00F33BCC">
      <w:pPr>
        <w:widowControl/>
        <w:numPr>
          <w:ilvl w:val="3"/>
          <w:numId w:val="2"/>
        </w:numPr>
        <w:jc w:val="left"/>
        <w:rPr>
          <w:rFonts w:ascii="宋体" w:hAnsi="宋体" w:cs="Arial"/>
          <w:sz w:val="22"/>
          <w:szCs w:val="22"/>
        </w:rPr>
      </w:pPr>
      <w:r w:rsidRPr="00CB7358">
        <w:rPr>
          <w:rFonts w:ascii="宋体" w:hAnsi="宋体" w:cs="Arial" w:hint="eastAsia"/>
          <w:sz w:val="22"/>
          <w:szCs w:val="22"/>
        </w:rPr>
        <w:t>严重度是指失控反应在不受控的情况下能量释放可能造成破坏的程度。由于精细化工行业的大多数反应是放热反应，反应失控的后果与释放的能量有关。反应释放出的热量越大，失控后反应体系温度的升高情况越显著，容易导致反应体系中温度超过某些组分的热分解温度，发生分解反应以及二次分解反应，产生气体或者造成某些物料本身的气化，而导致体系压力的增加。在体系压力增大的情况下，可能致使反应容器的破裂以及爆炸事故的发生，造成企业财产人员损失、伤害。失控反应体系温度的升高情况越显著，造成后果的严重程度越高。反应的绝热温升是一个非常重要的指标，绝热温升不仅仅是影响温度水平的重要因素，同时还是失控反应动力学的重要影响因素。</w:t>
      </w:r>
    </w:p>
    <w:p w14:paraId="3E779343" w14:textId="77777777" w:rsidR="00F709D3" w:rsidRPr="00CB7358" w:rsidRDefault="00F709D3" w:rsidP="00F33BCC">
      <w:pPr>
        <w:widowControl/>
        <w:numPr>
          <w:ilvl w:val="3"/>
          <w:numId w:val="2"/>
        </w:numPr>
        <w:jc w:val="left"/>
        <w:rPr>
          <w:rFonts w:ascii="宋体" w:hAnsi="宋体" w:cs="Arial"/>
          <w:sz w:val="22"/>
          <w:szCs w:val="22"/>
        </w:rPr>
      </w:pPr>
      <w:r w:rsidRPr="00CB7358">
        <w:rPr>
          <w:rFonts w:ascii="宋体" w:hAnsi="宋体" w:cs="Arial" w:hint="eastAsia"/>
          <w:sz w:val="22"/>
          <w:szCs w:val="22"/>
        </w:rPr>
        <w:t>绝热温升与反应热成正比，可以利用绝热温升来评估放热反应失控后的严重度。当</w:t>
      </w:r>
      <w:bookmarkStart w:id="2" w:name="OLE_LINK17"/>
      <w:r w:rsidRPr="00CB7358">
        <w:rPr>
          <w:rFonts w:ascii="宋体" w:hAnsi="宋体" w:cs="Arial" w:hint="eastAsia"/>
          <w:sz w:val="22"/>
          <w:szCs w:val="22"/>
        </w:rPr>
        <w:t>绝热温升</w:t>
      </w:r>
      <w:bookmarkEnd w:id="2"/>
      <w:r w:rsidRPr="00CB7358">
        <w:rPr>
          <w:rFonts w:ascii="宋体" w:hAnsi="宋体" w:cs="Arial" w:hint="eastAsia"/>
          <w:sz w:val="22"/>
          <w:szCs w:val="22"/>
        </w:rPr>
        <w:t>达到</w:t>
      </w:r>
      <w:r w:rsidRPr="00CB7358">
        <w:rPr>
          <w:rFonts w:ascii="宋体" w:hAnsi="宋体" w:cs="Arial"/>
          <w:sz w:val="22"/>
          <w:szCs w:val="22"/>
        </w:rPr>
        <w:t>200 K</w:t>
      </w:r>
      <w:r w:rsidRPr="00CB7358">
        <w:rPr>
          <w:rFonts w:ascii="宋体" w:hAnsi="宋体" w:cs="Arial" w:hint="eastAsia"/>
          <w:sz w:val="22"/>
          <w:szCs w:val="22"/>
        </w:rPr>
        <w:t>或</w:t>
      </w:r>
      <w:r w:rsidRPr="00CB7358">
        <w:rPr>
          <w:rFonts w:ascii="宋体" w:hAnsi="宋体" w:cs="Arial"/>
          <w:sz w:val="22"/>
          <w:szCs w:val="22"/>
        </w:rPr>
        <w:t>200 K</w:t>
      </w:r>
      <w:r w:rsidRPr="00CB7358">
        <w:rPr>
          <w:rFonts w:ascii="宋体" w:hAnsi="宋体" w:cs="Arial" w:hint="eastAsia"/>
          <w:sz w:val="22"/>
          <w:szCs w:val="22"/>
        </w:rPr>
        <w:t>以上时，反应物料的多少对</w:t>
      </w:r>
      <w:bookmarkStart w:id="3" w:name="OLE_LINK18"/>
      <w:bookmarkStart w:id="4" w:name="OLE_LINK19"/>
      <w:r w:rsidRPr="00CB7358">
        <w:rPr>
          <w:rFonts w:ascii="宋体" w:hAnsi="宋体" w:cs="Arial" w:hint="eastAsia"/>
          <w:sz w:val="22"/>
          <w:szCs w:val="22"/>
        </w:rPr>
        <w:t>反应速率</w:t>
      </w:r>
      <w:bookmarkEnd w:id="3"/>
      <w:bookmarkEnd w:id="4"/>
      <w:r w:rsidRPr="00CB7358">
        <w:rPr>
          <w:rFonts w:ascii="宋体" w:hAnsi="宋体" w:cs="Arial" w:hint="eastAsia"/>
          <w:sz w:val="22"/>
          <w:szCs w:val="22"/>
        </w:rPr>
        <w:t>的影响不是主要因素，温升导致反应速率的升高占据主导地位，一旦反应失控，体系温度会在短时间内发生剧烈的变化，并导致严重的后果。而当绝热温升为</w:t>
      </w:r>
      <w:r w:rsidRPr="00CB7358">
        <w:rPr>
          <w:rFonts w:ascii="宋体" w:hAnsi="宋体" w:cs="Arial"/>
          <w:sz w:val="22"/>
          <w:szCs w:val="22"/>
        </w:rPr>
        <w:t>50 K</w:t>
      </w:r>
      <w:r w:rsidRPr="00CB7358">
        <w:rPr>
          <w:rFonts w:ascii="宋体" w:hAnsi="宋体" w:cs="Arial" w:hint="eastAsia"/>
          <w:sz w:val="22"/>
          <w:szCs w:val="22"/>
        </w:rPr>
        <w:t>或</w:t>
      </w:r>
      <w:r w:rsidRPr="00CB7358">
        <w:rPr>
          <w:rFonts w:ascii="宋体" w:hAnsi="宋体" w:cs="Arial"/>
          <w:sz w:val="22"/>
          <w:szCs w:val="22"/>
        </w:rPr>
        <w:t>50 K</w:t>
      </w:r>
      <w:r w:rsidRPr="00CB7358">
        <w:rPr>
          <w:rFonts w:ascii="宋体" w:hAnsi="宋体" w:cs="Arial" w:hint="eastAsia"/>
          <w:sz w:val="22"/>
          <w:szCs w:val="22"/>
        </w:rPr>
        <w:t>以下时，温度随时间的变化曲线比较平缓，体现的是一种体系自加热现象，反应物料的增加或减少对反应速率产生主要影响，在没有溶解气体导致压力增长带来的危险时，这种情况的严重度低。</w:t>
      </w:r>
    </w:p>
    <w:p w14:paraId="0C594FFA" w14:textId="77777777" w:rsidR="00F709D3" w:rsidRPr="00CB7358" w:rsidRDefault="00F709D3" w:rsidP="00F33BCC">
      <w:pPr>
        <w:widowControl/>
        <w:numPr>
          <w:ilvl w:val="3"/>
          <w:numId w:val="2"/>
        </w:numPr>
        <w:jc w:val="left"/>
        <w:rPr>
          <w:rFonts w:ascii="宋体" w:hAnsi="宋体" w:cs="Arial"/>
          <w:sz w:val="22"/>
          <w:szCs w:val="22"/>
        </w:rPr>
      </w:pPr>
      <w:r w:rsidRPr="00CB7358">
        <w:rPr>
          <w:rFonts w:ascii="宋体" w:hAnsi="宋体" w:cs="Arial" w:hint="eastAsia"/>
          <w:sz w:val="22"/>
          <w:szCs w:val="22"/>
        </w:rPr>
        <w:t>利用严重度评估失控反应的危险性，可以将危险性分为四个等级，评估准则参见表</w:t>
      </w:r>
      <w:r w:rsidRPr="00CB7358">
        <w:rPr>
          <w:rFonts w:ascii="宋体" w:hAnsi="宋体" w:cs="Arial"/>
          <w:sz w:val="22"/>
          <w:szCs w:val="22"/>
        </w:rPr>
        <w:t>2</w:t>
      </w:r>
      <w:r w:rsidRPr="00CB7358">
        <w:rPr>
          <w:rFonts w:ascii="宋体" w:hAnsi="宋体" w:cs="Arial" w:hint="eastAsia"/>
          <w:sz w:val="22"/>
          <w:szCs w:val="22"/>
        </w:rPr>
        <w:t>。</w:t>
      </w:r>
    </w:p>
    <w:p w14:paraId="595DED1B" w14:textId="77777777" w:rsidR="00F709D3" w:rsidRPr="00CB7358" w:rsidRDefault="00F709D3" w:rsidP="00391E6B">
      <w:pPr>
        <w:spacing w:line="360" w:lineRule="auto"/>
        <w:ind w:left="454"/>
        <w:jc w:val="center"/>
        <w:rPr>
          <w:rFonts w:ascii="宋体" w:hAnsi="宋体" w:cs="Arial"/>
          <w:sz w:val="22"/>
          <w:szCs w:val="22"/>
        </w:rPr>
      </w:pPr>
      <w:r w:rsidRPr="00CB7358">
        <w:rPr>
          <w:rFonts w:ascii="宋体" w:hAnsi="宋体" w:cs="Arial" w:hint="eastAsia"/>
          <w:sz w:val="22"/>
          <w:szCs w:val="22"/>
        </w:rPr>
        <w:t>表</w:t>
      </w:r>
      <w:r w:rsidRPr="00CB7358">
        <w:rPr>
          <w:rFonts w:ascii="宋体" w:hAnsi="宋体" w:cs="Arial"/>
          <w:sz w:val="22"/>
          <w:szCs w:val="22"/>
        </w:rPr>
        <w:t xml:space="preserve">2 </w:t>
      </w:r>
      <w:r w:rsidRPr="00CB7358">
        <w:rPr>
          <w:rFonts w:ascii="宋体" w:hAnsi="宋体" w:cs="Arial" w:hint="eastAsia"/>
          <w:sz w:val="22"/>
          <w:szCs w:val="22"/>
        </w:rPr>
        <w:t>失控反应严重度评估</w:t>
      </w:r>
    </w:p>
    <w:tbl>
      <w:tblPr>
        <w:tblW w:w="66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79"/>
        <w:gridCol w:w="2741"/>
        <w:gridCol w:w="2741"/>
      </w:tblGrid>
      <w:tr w:rsidR="00F709D3" w:rsidRPr="00CB7358" w14:paraId="4011109A" w14:textId="77777777" w:rsidTr="006320EF">
        <w:trPr>
          <w:cantSplit/>
          <w:trHeight w:val="851"/>
          <w:jc w:val="center"/>
        </w:trPr>
        <w:tc>
          <w:tcPr>
            <w:tcW w:w="1179" w:type="dxa"/>
            <w:vAlign w:val="center"/>
          </w:tcPr>
          <w:p w14:paraId="035E02FF"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等级</w:t>
            </w:r>
          </w:p>
        </w:tc>
        <w:tc>
          <w:tcPr>
            <w:tcW w:w="2741" w:type="dxa"/>
            <w:vAlign w:val="center"/>
          </w:tcPr>
          <w:p w14:paraId="48A5B07A" w14:textId="77777777" w:rsidR="00F709D3" w:rsidRPr="00CB7358" w:rsidRDefault="00F709D3" w:rsidP="00AD1C89">
            <w:pPr>
              <w:spacing w:line="360" w:lineRule="auto"/>
              <w:jc w:val="center"/>
              <w:rPr>
                <w:rFonts w:ascii="宋体" w:hAnsi="宋体" w:cs="Arial"/>
                <w:sz w:val="22"/>
                <w:szCs w:val="22"/>
              </w:rPr>
            </w:pPr>
            <w:bookmarkStart w:id="5" w:name="OLE_LINK2"/>
            <w:bookmarkStart w:id="6" w:name="OLE_LINK1"/>
            <w:r w:rsidRPr="00CB7358">
              <w:rPr>
                <w:rFonts w:ascii="宋体" w:hAnsi="宋体" w:cs="Arial" w:hint="eastAsia"/>
                <w:sz w:val="22"/>
                <w:szCs w:val="22"/>
              </w:rPr>
              <w:t>Δ</w:t>
            </w:r>
            <w:bookmarkEnd w:id="5"/>
            <w:bookmarkEnd w:id="6"/>
            <w:r w:rsidRPr="00CB7358">
              <w:rPr>
                <w:rFonts w:ascii="宋体" w:hAnsi="宋体" w:cs="Arial"/>
                <w:sz w:val="22"/>
                <w:szCs w:val="22"/>
              </w:rPr>
              <w:t>Tad</w:t>
            </w:r>
            <w:r w:rsidRPr="00CB7358">
              <w:rPr>
                <w:rFonts w:ascii="宋体" w:hAnsi="宋体" w:cs="Arial" w:hint="eastAsia"/>
                <w:sz w:val="22"/>
                <w:szCs w:val="22"/>
              </w:rPr>
              <w:t>（</w:t>
            </w:r>
            <w:r w:rsidRPr="00CB7358">
              <w:rPr>
                <w:rFonts w:ascii="宋体" w:hAnsi="宋体" w:cs="Arial"/>
                <w:sz w:val="22"/>
                <w:szCs w:val="22"/>
              </w:rPr>
              <w:t>K</w:t>
            </w:r>
            <w:r w:rsidRPr="00CB7358">
              <w:rPr>
                <w:rFonts w:ascii="宋体" w:hAnsi="宋体" w:cs="Arial" w:hint="eastAsia"/>
                <w:sz w:val="22"/>
                <w:szCs w:val="22"/>
              </w:rPr>
              <w:t>）</w:t>
            </w:r>
          </w:p>
        </w:tc>
        <w:tc>
          <w:tcPr>
            <w:tcW w:w="2741" w:type="dxa"/>
            <w:vAlign w:val="center"/>
          </w:tcPr>
          <w:p w14:paraId="177008DF"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后果</w:t>
            </w:r>
          </w:p>
        </w:tc>
      </w:tr>
      <w:tr w:rsidR="00F709D3" w:rsidRPr="00CB7358" w14:paraId="0CC87891" w14:textId="77777777" w:rsidTr="006320EF">
        <w:trPr>
          <w:cantSplit/>
          <w:trHeight w:val="851"/>
          <w:jc w:val="center"/>
        </w:trPr>
        <w:tc>
          <w:tcPr>
            <w:tcW w:w="1179" w:type="dxa"/>
            <w:vAlign w:val="center"/>
          </w:tcPr>
          <w:p w14:paraId="69B6C99F"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1</w:t>
            </w:r>
          </w:p>
        </w:tc>
        <w:tc>
          <w:tcPr>
            <w:tcW w:w="2741" w:type="dxa"/>
            <w:vAlign w:val="center"/>
          </w:tcPr>
          <w:p w14:paraId="2461C543"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w:t>
            </w:r>
            <w:r w:rsidRPr="00CB7358">
              <w:rPr>
                <w:rFonts w:ascii="宋体" w:hAnsi="宋体" w:cs="Arial"/>
                <w:sz w:val="22"/>
                <w:szCs w:val="22"/>
              </w:rPr>
              <w:t>50</w:t>
            </w:r>
            <w:r w:rsidRPr="00CB7358">
              <w:rPr>
                <w:rFonts w:ascii="宋体" w:hAnsi="宋体" w:cs="Arial" w:hint="eastAsia"/>
                <w:sz w:val="22"/>
                <w:szCs w:val="22"/>
              </w:rPr>
              <w:t>且无压力影响</w:t>
            </w:r>
          </w:p>
        </w:tc>
        <w:tc>
          <w:tcPr>
            <w:tcW w:w="2741" w:type="dxa"/>
            <w:vAlign w:val="center"/>
          </w:tcPr>
          <w:p w14:paraId="55D94F6A"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单批次的物料损失</w:t>
            </w:r>
          </w:p>
        </w:tc>
      </w:tr>
      <w:tr w:rsidR="00F709D3" w:rsidRPr="00CB7358" w14:paraId="53AB96BF" w14:textId="77777777" w:rsidTr="006320EF">
        <w:trPr>
          <w:cantSplit/>
          <w:trHeight w:val="851"/>
          <w:jc w:val="center"/>
        </w:trPr>
        <w:tc>
          <w:tcPr>
            <w:tcW w:w="1179" w:type="dxa"/>
            <w:vAlign w:val="center"/>
          </w:tcPr>
          <w:p w14:paraId="01C60B1A"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2</w:t>
            </w:r>
          </w:p>
        </w:tc>
        <w:tc>
          <w:tcPr>
            <w:tcW w:w="2741" w:type="dxa"/>
            <w:vAlign w:val="center"/>
          </w:tcPr>
          <w:p w14:paraId="25A48F4E"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50</w:t>
            </w:r>
            <w:r w:rsidRPr="00CB7358">
              <w:rPr>
                <w:rFonts w:ascii="宋体" w:hAnsi="宋体" w:cs="Arial" w:hint="eastAsia"/>
                <w:sz w:val="22"/>
                <w:szCs w:val="22"/>
              </w:rPr>
              <w:t>＜Δ</w:t>
            </w:r>
            <w:r w:rsidRPr="00CB7358">
              <w:rPr>
                <w:rFonts w:ascii="宋体" w:hAnsi="宋体" w:cs="Arial"/>
                <w:sz w:val="22"/>
                <w:szCs w:val="22"/>
              </w:rPr>
              <w:t>Tad</w:t>
            </w:r>
            <w:r w:rsidRPr="00CB7358">
              <w:rPr>
                <w:rFonts w:ascii="宋体" w:hAnsi="宋体" w:cs="Arial" w:hint="eastAsia"/>
                <w:sz w:val="22"/>
                <w:szCs w:val="22"/>
              </w:rPr>
              <w:t>＜</w:t>
            </w:r>
            <w:r w:rsidRPr="00CB7358">
              <w:rPr>
                <w:rFonts w:ascii="宋体" w:hAnsi="宋体" w:cs="Arial"/>
                <w:sz w:val="22"/>
                <w:szCs w:val="22"/>
              </w:rPr>
              <w:t>200</w:t>
            </w:r>
          </w:p>
        </w:tc>
        <w:tc>
          <w:tcPr>
            <w:tcW w:w="2741" w:type="dxa"/>
            <w:vAlign w:val="center"/>
          </w:tcPr>
          <w:p w14:paraId="351A7948"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工厂短期破坏</w:t>
            </w:r>
          </w:p>
        </w:tc>
      </w:tr>
      <w:tr w:rsidR="00F709D3" w:rsidRPr="00CB7358" w14:paraId="3A8472C2" w14:textId="77777777" w:rsidTr="006320EF">
        <w:trPr>
          <w:cantSplit/>
          <w:trHeight w:val="851"/>
          <w:jc w:val="center"/>
        </w:trPr>
        <w:tc>
          <w:tcPr>
            <w:tcW w:w="1179" w:type="dxa"/>
            <w:vAlign w:val="center"/>
          </w:tcPr>
          <w:p w14:paraId="78C3042F"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3</w:t>
            </w:r>
          </w:p>
        </w:tc>
        <w:tc>
          <w:tcPr>
            <w:tcW w:w="2741" w:type="dxa"/>
            <w:vAlign w:val="center"/>
          </w:tcPr>
          <w:p w14:paraId="6C84875E"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200</w:t>
            </w:r>
            <w:r w:rsidRPr="00CB7358">
              <w:rPr>
                <w:rFonts w:ascii="宋体" w:hAnsi="宋体" w:cs="Arial" w:hint="eastAsia"/>
                <w:sz w:val="22"/>
                <w:szCs w:val="22"/>
              </w:rPr>
              <w:t>≤Δ</w:t>
            </w:r>
            <w:r w:rsidRPr="00CB7358">
              <w:rPr>
                <w:rFonts w:ascii="宋体" w:hAnsi="宋体" w:cs="Arial"/>
                <w:sz w:val="22"/>
                <w:szCs w:val="22"/>
              </w:rPr>
              <w:t>Tad</w:t>
            </w:r>
            <w:r w:rsidRPr="00CB7358">
              <w:rPr>
                <w:rFonts w:ascii="宋体" w:hAnsi="宋体" w:cs="Arial" w:hint="eastAsia"/>
                <w:sz w:val="22"/>
                <w:szCs w:val="22"/>
              </w:rPr>
              <w:t>＜</w:t>
            </w:r>
            <w:r w:rsidRPr="00CB7358">
              <w:rPr>
                <w:rFonts w:ascii="宋体" w:hAnsi="宋体" w:cs="Arial"/>
                <w:sz w:val="22"/>
                <w:szCs w:val="22"/>
              </w:rPr>
              <w:t>400</w:t>
            </w:r>
          </w:p>
        </w:tc>
        <w:tc>
          <w:tcPr>
            <w:tcW w:w="2741" w:type="dxa"/>
            <w:vAlign w:val="center"/>
          </w:tcPr>
          <w:p w14:paraId="334A0A93"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工厂严重损失</w:t>
            </w:r>
          </w:p>
        </w:tc>
      </w:tr>
      <w:tr w:rsidR="00F709D3" w:rsidRPr="00CB7358" w14:paraId="5BD85122" w14:textId="77777777" w:rsidTr="006320EF">
        <w:trPr>
          <w:cantSplit/>
          <w:trHeight w:val="851"/>
          <w:jc w:val="center"/>
        </w:trPr>
        <w:tc>
          <w:tcPr>
            <w:tcW w:w="1179" w:type="dxa"/>
            <w:vAlign w:val="center"/>
          </w:tcPr>
          <w:p w14:paraId="06334FA7"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4</w:t>
            </w:r>
          </w:p>
        </w:tc>
        <w:tc>
          <w:tcPr>
            <w:tcW w:w="2741" w:type="dxa"/>
            <w:vAlign w:val="center"/>
          </w:tcPr>
          <w:p w14:paraId="79835E9B"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w:t>
            </w:r>
            <w:r w:rsidRPr="00CB7358">
              <w:rPr>
                <w:rFonts w:ascii="宋体" w:hAnsi="宋体" w:cs="Arial"/>
                <w:sz w:val="22"/>
                <w:szCs w:val="22"/>
              </w:rPr>
              <w:t>400</w:t>
            </w:r>
          </w:p>
        </w:tc>
        <w:tc>
          <w:tcPr>
            <w:tcW w:w="2741" w:type="dxa"/>
            <w:vAlign w:val="center"/>
          </w:tcPr>
          <w:p w14:paraId="3FD14F34"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工厂毁灭性的损失</w:t>
            </w:r>
          </w:p>
        </w:tc>
      </w:tr>
    </w:tbl>
    <w:p w14:paraId="14AD7DFD" w14:textId="77777777" w:rsidR="00F709D3" w:rsidRPr="00CB7358" w:rsidRDefault="00F709D3" w:rsidP="006320EF">
      <w:pPr>
        <w:pStyle w:val="a8"/>
        <w:kinsoku w:val="0"/>
        <w:overflowPunct w:val="0"/>
        <w:spacing w:before="0" w:beforeAutospacing="0" w:after="0" w:afterAutospacing="0" w:line="360" w:lineRule="auto"/>
        <w:ind w:left="454"/>
        <w:textAlignment w:val="baseline"/>
        <w:rPr>
          <w:rFonts w:hint="eastAsia"/>
          <w:color w:val="000000"/>
          <w:sz w:val="22"/>
          <w:szCs w:val="22"/>
        </w:rPr>
      </w:pPr>
    </w:p>
    <w:p w14:paraId="5EC71751" w14:textId="77777777" w:rsidR="00F709D3" w:rsidRPr="00CB7358" w:rsidRDefault="00F709D3" w:rsidP="006320EF">
      <w:pPr>
        <w:widowControl/>
        <w:numPr>
          <w:ilvl w:val="3"/>
          <w:numId w:val="2"/>
        </w:numPr>
        <w:jc w:val="left"/>
        <w:rPr>
          <w:rFonts w:ascii="宋体" w:hAnsi="宋体" w:cs="Arial"/>
          <w:sz w:val="22"/>
          <w:szCs w:val="22"/>
        </w:rPr>
      </w:pPr>
      <w:r w:rsidRPr="00CB7358">
        <w:rPr>
          <w:rFonts w:ascii="宋体" w:hAnsi="宋体" w:cs="Arial" w:hint="eastAsia"/>
          <w:sz w:val="22"/>
          <w:szCs w:val="22"/>
        </w:rPr>
        <w:t>绝热温升为</w:t>
      </w:r>
      <w:r w:rsidRPr="00CB7358">
        <w:rPr>
          <w:rFonts w:ascii="宋体" w:hAnsi="宋体" w:cs="Arial"/>
          <w:sz w:val="22"/>
          <w:szCs w:val="22"/>
        </w:rPr>
        <w:t>200 K</w:t>
      </w:r>
      <w:r w:rsidRPr="00CB7358">
        <w:rPr>
          <w:rFonts w:ascii="宋体" w:hAnsi="宋体" w:cs="Arial" w:hint="eastAsia"/>
          <w:sz w:val="22"/>
          <w:szCs w:val="22"/>
        </w:rPr>
        <w:t>或</w:t>
      </w:r>
      <w:r w:rsidRPr="00CB7358">
        <w:rPr>
          <w:rFonts w:ascii="宋体" w:hAnsi="宋体" w:cs="Arial"/>
          <w:sz w:val="22"/>
          <w:szCs w:val="22"/>
        </w:rPr>
        <w:t>200 K</w:t>
      </w:r>
      <w:r w:rsidRPr="00CB7358">
        <w:rPr>
          <w:rFonts w:ascii="宋体" w:hAnsi="宋体" w:cs="Arial" w:hint="eastAsia"/>
          <w:sz w:val="22"/>
          <w:szCs w:val="22"/>
        </w:rPr>
        <w:t>以上时，将会导致剧烈的反应和严重的后果；绝热温升为</w:t>
      </w:r>
      <w:r w:rsidRPr="00CB7358">
        <w:rPr>
          <w:rFonts w:ascii="宋体" w:hAnsi="宋体" w:cs="Arial"/>
          <w:sz w:val="22"/>
          <w:szCs w:val="22"/>
        </w:rPr>
        <w:t>50 K</w:t>
      </w:r>
      <w:r w:rsidRPr="00CB7358">
        <w:rPr>
          <w:rFonts w:ascii="宋体" w:hAnsi="宋体" w:cs="Arial" w:hint="eastAsia"/>
          <w:sz w:val="22"/>
          <w:szCs w:val="22"/>
        </w:rPr>
        <w:t>或</w:t>
      </w:r>
      <w:r w:rsidRPr="00CB7358">
        <w:rPr>
          <w:rFonts w:ascii="宋体" w:hAnsi="宋体" w:cs="Arial"/>
          <w:sz w:val="22"/>
          <w:szCs w:val="22"/>
        </w:rPr>
        <w:t>50 K</w:t>
      </w:r>
      <w:r w:rsidRPr="00CB7358">
        <w:rPr>
          <w:rFonts w:ascii="宋体" w:hAnsi="宋体" w:cs="Arial" w:hint="eastAsia"/>
          <w:sz w:val="22"/>
          <w:szCs w:val="22"/>
        </w:rPr>
        <w:t>以下时，如果没有压力增长带来的危险，将会造成单批次的物料损失，危险等级较低。</w:t>
      </w:r>
    </w:p>
    <w:p w14:paraId="16D67869" w14:textId="77777777" w:rsidR="00F709D3" w:rsidRPr="00CB7358" w:rsidRDefault="00F709D3" w:rsidP="009A47A6">
      <w:pPr>
        <w:widowControl/>
        <w:numPr>
          <w:ilvl w:val="2"/>
          <w:numId w:val="2"/>
        </w:numPr>
        <w:jc w:val="left"/>
        <w:rPr>
          <w:rFonts w:ascii="宋体" w:hAnsi="宋体" w:cs="Arial"/>
          <w:sz w:val="22"/>
          <w:szCs w:val="22"/>
        </w:rPr>
      </w:pPr>
      <w:bookmarkStart w:id="7" w:name="_Toc455877875"/>
      <w:r w:rsidRPr="00CB7358">
        <w:rPr>
          <w:rFonts w:ascii="宋体" w:hAnsi="宋体" w:cs="Arial" w:hint="eastAsia"/>
          <w:sz w:val="22"/>
          <w:szCs w:val="22"/>
        </w:rPr>
        <w:t>可能性评估</w:t>
      </w:r>
      <w:bookmarkEnd w:id="7"/>
    </w:p>
    <w:p w14:paraId="3CD622E5" w14:textId="77777777" w:rsidR="00F709D3" w:rsidRPr="00CB7358" w:rsidRDefault="00F709D3" w:rsidP="000B36DB">
      <w:pPr>
        <w:widowControl/>
        <w:numPr>
          <w:ilvl w:val="3"/>
          <w:numId w:val="2"/>
        </w:numPr>
        <w:jc w:val="left"/>
        <w:rPr>
          <w:rFonts w:ascii="宋体" w:hAnsi="宋体" w:cs="Arial"/>
          <w:sz w:val="22"/>
          <w:szCs w:val="22"/>
        </w:rPr>
      </w:pPr>
      <w:r w:rsidRPr="00CB7358">
        <w:rPr>
          <w:rFonts w:ascii="宋体" w:hAnsi="宋体" w:cs="Arial" w:hint="eastAsia"/>
          <w:sz w:val="22"/>
          <w:szCs w:val="22"/>
        </w:rPr>
        <w:t>可能性是指由于工艺反应本身导致危险事故发生的可能概率大小。利用时间尺度可以对事故发生的可能性进行反应安全风险评估，可以设定最危险情况的报警时间，便于在失控情况发生时，在一定的时间限度内，及时采取相应的补救措施，降低风险或者强制疏散，最大限度地避免爆炸等恶性事故发生，保证化工生产安全。</w:t>
      </w:r>
    </w:p>
    <w:p w14:paraId="7E05815B" w14:textId="77777777" w:rsidR="00F709D3" w:rsidRPr="00CB7358" w:rsidRDefault="00F709D3" w:rsidP="000B36DB">
      <w:pPr>
        <w:widowControl/>
        <w:numPr>
          <w:ilvl w:val="3"/>
          <w:numId w:val="2"/>
        </w:numPr>
        <w:jc w:val="left"/>
        <w:rPr>
          <w:rFonts w:ascii="宋体" w:hAnsi="宋体" w:cs="Arial"/>
          <w:sz w:val="22"/>
          <w:szCs w:val="22"/>
        </w:rPr>
      </w:pPr>
      <w:r w:rsidRPr="00CB7358">
        <w:rPr>
          <w:rFonts w:ascii="宋体" w:hAnsi="宋体" w:cs="Arial" w:hint="eastAsia"/>
          <w:sz w:val="22"/>
          <w:szCs w:val="22"/>
        </w:rPr>
        <w:t>对于工业生产规模的化学反应来说，如果在绝热条件下失控反应最大反应速率到达时间大于等于</w:t>
      </w:r>
      <w:r w:rsidRPr="00CB7358">
        <w:rPr>
          <w:rFonts w:ascii="宋体" w:hAnsi="宋体" w:cs="Arial"/>
          <w:sz w:val="22"/>
          <w:szCs w:val="22"/>
        </w:rPr>
        <w:t>24</w:t>
      </w:r>
      <w:r w:rsidRPr="00CB7358">
        <w:rPr>
          <w:rFonts w:ascii="宋体" w:hAnsi="宋体" w:cs="Arial" w:hint="eastAsia"/>
          <w:sz w:val="22"/>
          <w:szCs w:val="22"/>
        </w:rPr>
        <w:t>小时，人为处置失控反应有足够的时间，导致事故发生的概率较低。如果最大反应速率到达时间小于等于</w:t>
      </w:r>
      <w:r w:rsidRPr="00CB7358">
        <w:rPr>
          <w:rFonts w:ascii="宋体" w:hAnsi="宋体" w:cs="Arial"/>
          <w:sz w:val="22"/>
          <w:szCs w:val="22"/>
        </w:rPr>
        <w:t>8</w:t>
      </w:r>
      <w:r w:rsidRPr="00CB7358">
        <w:rPr>
          <w:rFonts w:ascii="宋体" w:hAnsi="宋体" w:cs="Arial" w:hint="eastAsia"/>
          <w:sz w:val="22"/>
          <w:szCs w:val="22"/>
        </w:rPr>
        <w:t>小时，人为处置失控反应的时间不足，导致事故发生的概率升高。采用上述的时间尺度进行评估，还取决于其他许多因素，例如化工生产自动化程度的高低、操作人员的操作水平和培训情况、生产保障系统的故障频率等，工艺安全管理也非常重要。</w:t>
      </w:r>
    </w:p>
    <w:p w14:paraId="34407BEB" w14:textId="77777777" w:rsidR="00F709D3" w:rsidRPr="00CB7358" w:rsidRDefault="00F709D3" w:rsidP="000B36DB">
      <w:pPr>
        <w:widowControl/>
        <w:numPr>
          <w:ilvl w:val="3"/>
          <w:numId w:val="2"/>
        </w:numPr>
        <w:jc w:val="left"/>
        <w:rPr>
          <w:rFonts w:ascii="宋体" w:hAnsi="宋体" w:cs="Arial"/>
          <w:sz w:val="22"/>
          <w:szCs w:val="22"/>
        </w:rPr>
      </w:pPr>
      <w:r w:rsidRPr="00CB7358">
        <w:rPr>
          <w:rFonts w:ascii="宋体" w:hAnsi="宋体" w:cs="Arial" w:hint="eastAsia"/>
          <w:sz w:val="22"/>
          <w:szCs w:val="22"/>
        </w:rPr>
        <w:t>利用失控反应最大反应速率到达时间</w:t>
      </w:r>
      <w:r w:rsidRPr="00CB7358">
        <w:rPr>
          <w:rFonts w:ascii="宋体" w:hAnsi="宋体" w:cs="Arial"/>
          <w:sz w:val="22"/>
          <w:szCs w:val="22"/>
        </w:rPr>
        <w:t>TMRad</w:t>
      </w:r>
      <w:r w:rsidRPr="00CB7358">
        <w:rPr>
          <w:rFonts w:ascii="宋体" w:hAnsi="宋体" w:cs="Arial" w:hint="eastAsia"/>
          <w:sz w:val="22"/>
          <w:szCs w:val="22"/>
        </w:rPr>
        <w:t>为时间尺度，对反应失控发生的可能性进行评估，评估准则参见表</w:t>
      </w:r>
      <w:r w:rsidRPr="00CB7358">
        <w:rPr>
          <w:rFonts w:ascii="宋体" w:hAnsi="宋体" w:cs="Arial"/>
          <w:sz w:val="22"/>
          <w:szCs w:val="22"/>
        </w:rPr>
        <w:t>3</w:t>
      </w:r>
      <w:r w:rsidRPr="00CB7358">
        <w:rPr>
          <w:rFonts w:ascii="宋体" w:hAnsi="宋体" w:cs="Arial" w:hint="eastAsia"/>
          <w:sz w:val="22"/>
          <w:szCs w:val="22"/>
        </w:rPr>
        <w:t>。</w:t>
      </w:r>
    </w:p>
    <w:p w14:paraId="28DEA397" w14:textId="77777777" w:rsidR="00F709D3" w:rsidRPr="00CB7358" w:rsidRDefault="00F709D3" w:rsidP="00D41AF6">
      <w:pPr>
        <w:spacing w:line="360" w:lineRule="auto"/>
        <w:ind w:left="454"/>
        <w:jc w:val="center"/>
        <w:rPr>
          <w:rFonts w:ascii="宋体" w:hAnsi="宋体" w:cs="Arial"/>
          <w:sz w:val="22"/>
          <w:szCs w:val="22"/>
        </w:rPr>
      </w:pPr>
      <w:r w:rsidRPr="00CB7358">
        <w:rPr>
          <w:rFonts w:ascii="宋体" w:hAnsi="宋体" w:cs="Arial" w:hint="eastAsia"/>
          <w:sz w:val="22"/>
          <w:szCs w:val="22"/>
        </w:rPr>
        <w:t>表</w:t>
      </w:r>
      <w:r w:rsidRPr="00CB7358">
        <w:rPr>
          <w:rFonts w:ascii="宋体" w:hAnsi="宋体" w:cs="Arial"/>
          <w:sz w:val="22"/>
          <w:szCs w:val="22"/>
        </w:rPr>
        <w:t xml:space="preserve">3 </w:t>
      </w:r>
      <w:r w:rsidRPr="00CB7358">
        <w:rPr>
          <w:rFonts w:ascii="宋体" w:hAnsi="宋体" w:cs="Arial" w:hint="eastAsia"/>
          <w:sz w:val="22"/>
          <w:szCs w:val="22"/>
        </w:rPr>
        <w:t>失控反应发生可能性评估</w:t>
      </w:r>
    </w:p>
    <w:tbl>
      <w:tblPr>
        <w:tblW w:w="66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72"/>
        <w:gridCol w:w="2546"/>
        <w:gridCol w:w="3014"/>
      </w:tblGrid>
      <w:tr w:rsidR="00F709D3" w:rsidRPr="00CB7358" w14:paraId="6B43A436" w14:textId="77777777" w:rsidTr="00D41AF6">
        <w:trPr>
          <w:trHeight w:val="776"/>
          <w:jc w:val="center"/>
        </w:trPr>
        <w:tc>
          <w:tcPr>
            <w:tcW w:w="1072" w:type="dxa"/>
            <w:vAlign w:val="center"/>
          </w:tcPr>
          <w:p w14:paraId="00369AB2"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等级</w:t>
            </w:r>
          </w:p>
        </w:tc>
        <w:tc>
          <w:tcPr>
            <w:tcW w:w="2546" w:type="dxa"/>
            <w:vAlign w:val="center"/>
          </w:tcPr>
          <w:p w14:paraId="49D9530A"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TMRad</w:t>
            </w:r>
            <w:r w:rsidRPr="00CB7358">
              <w:rPr>
                <w:rFonts w:ascii="宋体" w:hAnsi="宋体" w:cs="Arial" w:hint="eastAsia"/>
                <w:sz w:val="22"/>
                <w:szCs w:val="22"/>
              </w:rPr>
              <w:t>（</w:t>
            </w:r>
            <w:r w:rsidRPr="00CB7358">
              <w:rPr>
                <w:rFonts w:ascii="宋体" w:hAnsi="宋体" w:cs="Arial"/>
                <w:sz w:val="22"/>
                <w:szCs w:val="22"/>
              </w:rPr>
              <w:t>h</w:t>
            </w:r>
            <w:r w:rsidRPr="00CB7358">
              <w:rPr>
                <w:rFonts w:ascii="宋体" w:hAnsi="宋体" w:cs="Arial" w:hint="eastAsia"/>
                <w:sz w:val="22"/>
                <w:szCs w:val="22"/>
              </w:rPr>
              <w:t>）</w:t>
            </w:r>
          </w:p>
        </w:tc>
        <w:tc>
          <w:tcPr>
            <w:tcW w:w="3014" w:type="dxa"/>
            <w:vAlign w:val="center"/>
          </w:tcPr>
          <w:p w14:paraId="31537F33"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后果</w:t>
            </w:r>
          </w:p>
        </w:tc>
      </w:tr>
      <w:tr w:rsidR="00F709D3" w:rsidRPr="00CB7358" w14:paraId="0F17D677" w14:textId="77777777" w:rsidTr="00D41AF6">
        <w:trPr>
          <w:trHeight w:val="776"/>
          <w:jc w:val="center"/>
        </w:trPr>
        <w:tc>
          <w:tcPr>
            <w:tcW w:w="1072" w:type="dxa"/>
            <w:vAlign w:val="center"/>
          </w:tcPr>
          <w:p w14:paraId="1CFF9FE9"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1</w:t>
            </w:r>
          </w:p>
        </w:tc>
        <w:tc>
          <w:tcPr>
            <w:tcW w:w="2546" w:type="dxa"/>
            <w:vAlign w:val="center"/>
          </w:tcPr>
          <w:p w14:paraId="15A65D87"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TMRad</w:t>
            </w:r>
            <w:r w:rsidRPr="00CB7358">
              <w:rPr>
                <w:rFonts w:ascii="宋体" w:hAnsi="宋体" w:cs="Arial" w:hint="eastAsia"/>
                <w:sz w:val="22"/>
                <w:szCs w:val="22"/>
              </w:rPr>
              <w:t>≥</w:t>
            </w:r>
            <w:r w:rsidRPr="00CB7358">
              <w:rPr>
                <w:rFonts w:ascii="宋体" w:hAnsi="宋体" w:cs="Arial"/>
                <w:sz w:val="22"/>
                <w:szCs w:val="22"/>
              </w:rPr>
              <w:t>24</w:t>
            </w:r>
          </w:p>
        </w:tc>
        <w:tc>
          <w:tcPr>
            <w:tcW w:w="3014" w:type="dxa"/>
            <w:vAlign w:val="center"/>
          </w:tcPr>
          <w:p w14:paraId="2A5EBA25"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很少发生</w:t>
            </w:r>
          </w:p>
        </w:tc>
      </w:tr>
      <w:tr w:rsidR="00F709D3" w:rsidRPr="00CB7358" w14:paraId="0D32ACDD" w14:textId="77777777" w:rsidTr="00D41AF6">
        <w:trPr>
          <w:trHeight w:val="776"/>
          <w:jc w:val="center"/>
        </w:trPr>
        <w:tc>
          <w:tcPr>
            <w:tcW w:w="1072" w:type="dxa"/>
            <w:vAlign w:val="center"/>
          </w:tcPr>
          <w:p w14:paraId="208B4F7A"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2</w:t>
            </w:r>
          </w:p>
        </w:tc>
        <w:tc>
          <w:tcPr>
            <w:tcW w:w="2546" w:type="dxa"/>
            <w:vAlign w:val="center"/>
          </w:tcPr>
          <w:p w14:paraId="1B74B04C"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8</w:t>
            </w:r>
            <w:r w:rsidRPr="00CB7358">
              <w:rPr>
                <w:rFonts w:ascii="宋体" w:hAnsi="宋体" w:cs="Arial" w:hint="eastAsia"/>
                <w:sz w:val="22"/>
                <w:szCs w:val="22"/>
              </w:rPr>
              <w:t>＜</w:t>
            </w:r>
            <w:r w:rsidRPr="00CB7358">
              <w:rPr>
                <w:rFonts w:ascii="宋体" w:hAnsi="宋体" w:cs="Arial"/>
                <w:sz w:val="22"/>
                <w:szCs w:val="22"/>
              </w:rPr>
              <w:t>TMRad</w:t>
            </w:r>
            <w:r w:rsidRPr="00CB7358">
              <w:rPr>
                <w:rFonts w:ascii="宋体" w:hAnsi="宋体" w:cs="Arial" w:hint="eastAsia"/>
                <w:sz w:val="22"/>
                <w:szCs w:val="22"/>
              </w:rPr>
              <w:t>＜</w:t>
            </w:r>
            <w:r w:rsidRPr="00CB7358">
              <w:rPr>
                <w:rFonts w:ascii="宋体" w:hAnsi="宋体" w:cs="Arial"/>
                <w:sz w:val="22"/>
                <w:szCs w:val="22"/>
              </w:rPr>
              <w:t>24</w:t>
            </w:r>
          </w:p>
        </w:tc>
        <w:tc>
          <w:tcPr>
            <w:tcW w:w="3014" w:type="dxa"/>
            <w:vAlign w:val="center"/>
          </w:tcPr>
          <w:p w14:paraId="669C1731"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偶尔发生</w:t>
            </w:r>
          </w:p>
        </w:tc>
      </w:tr>
      <w:tr w:rsidR="00F709D3" w:rsidRPr="00CB7358" w14:paraId="25DBBD21" w14:textId="77777777" w:rsidTr="00D41AF6">
        <w:trPr>
          <w:trHeight w:val="776"/>
          <w:jc w:val="center"/>
        </w:trPr>
        <w:tc>
          <w:tcPr>
            <w:tcW w:w="1072" w:type="dxa"/>
            <w:vAlign w:val="center"/>
          </w:tcPr>
          <w:p w14:paraId="6C1E49A3"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3</w:t>
            </w:r>
          </w:p>
        </w:tc>
        <w:tc>
          <w:tcPr>
            <w:tcW w:w="2546" w:type="dxa"/>
            <w:vAlign w:val="center"/>
          </w:tcPr>
          <w:p w14:paraId="60FBEA9F"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1</w:t>
            </w:r>
            <w:r w:rsidRPr="00CB7358">
              <w:rPr>
                <w:rFonts w:ascii="宋体" w:hAnsi="宋体" w:cs="Arial" w:hint="eastAsia"/>
                <w:sz w:val="22"/>
                <w:szCs w:val="22"/>
              </w:rPr>
              <w:t>＜</w:t>
            </w:r>
            <w:r w:rsidRPr="00CB7358">
              <w:rPr>
                <w:rFonts w:ascii="宋体" w:hAnsi="宋体" w:cs="Arial"/>
                <w:sz w:val="22"/>
                <w:szCs w:val="22"/>
              </w:rPr>
              <w:t>TMRad</w:t>
            </w:r>
            <w:r w:rsidRPr="00CB7358">
              <w:rPr>
                <w:rFonts w:ascii="宋体" w:hAnsi="宋体" w:cs="Arial" w:hint="eastAsia"/>
                <w:sz w:val="22"/>
                <w:szCs w:val="22"/>
              </w:rPr>
              <w:t>≤</w:t>
            </w:r>
            <w:r w:rsidRPr="00CB7358">
              <w:rPr>
                <w:rFonts w:ascii="宋体" w:hAnsi="宋体" w:cs="Arial"/>
                <w:sz w:val="22"/>
                <w:szCs w:val="22"/>
              </w:rPr>
              <w:t>8</w:t>
            </w:r>
          </w:p>
        </w:tc>
        <w:tc>
          <w:tcPr>
            <w:tcW w:w="3014" w:type="dxa"/>
            <w:vAlign w:val="center"/>
          </w:tcPr>
          <w:p w14:paraId="3B64D211"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很可能发生</w:t>
            </w:r>
          </w:p>
        </w:tc>
      </w:tr>
      <w:tr w:rsidR="00F709D3" w:rsidRPr="00CB7358" w14:paraId="56F3D789" w14:textId="77777777" w:rsidTr="00D41AF6">
        <w:trPr>
          <w:trHeight w:val="776"/>
          <w:jc w:val="center"/>
        </w:trPr>
        <w:tc>
          <w:tcPr>
            <w:tcW w:w="1072" w:type="dxa"/>
            <w:vAlign w:val="center"/>
          </w:tcPr>
          <w:p w14:paraId="79F3647D" w14:textId="77777777" w:rsidR="00F709D3" w:rsidRPr="00CB7358" w:rsidRDefault="00F709D3" w:rsidP="00AD1C89">
            <w:pPr>
              <w:pStyle w:val="a8"/>
              <w:kinsoku w:val="0"/>
              <w:overflowPunct w:val="0"/>
              <w:spacing w:before="0" w:beforeAutospacing="0" w:after="0" w:afterAutospacing="0" w:line="360" w:lineRule="auto"/>
              <w:jc w:val="center"/>
              <w:textAlignment w:val="baseline"/>
              <w:rPr>
                <w:rFonts w:cs="Arial"/>
                <w:kern w:val="2"/>
                <w:sz w:val="22"/>
                <w:szCs w:val="22"/>
              </w:rPr>
            </w:pPr>
            <w:r w:rsidRPr="00CB7358">
              <w:rPr>
                <w:rFonts w:cs="Arial"/>
                <w:kern w:val="2"/>
                <w:sz w:val="22"/>
                <w:szCs w:val="22"/>
              </w:rPr>
              <w:t>4</w:t>
            </w:r>
          </w:p>
        </w:tc>
        <w:tc>
          <w:tcPr>
            <w:tcW w:w="2546" w:type="dxa"/>
            <w:vAlign w:val="center"/>
          </w:tcPr>
          <w:p w14:paraId="096316E2"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TMRad</w:t>
            </w:r>
            <w:r w:rsidRPr="00CB7358">
              <w:rPr>
                <w:rFonts w:ascii="宋体" w:hAnsi="宋体" w:cs="Arial" w:hint="eastAsia"/>
                <w:sz w:val="22"/>
                <w:szCs w:val="22"/>
              </w:rPr>
              <w:t>≤</w:t>
            </w:r>
            <w:r w:rsidRPr="00CB7358">
              <w:rPr>
                <w:rFonts w:ascii="宋体" w:hAnsi="宋体" w:cs="Arial"/>
                <w:sz w:val="22"/>
                <w:szCs w:val="22"/>
              </w:rPr>
              <w:t>1</w:t>
            </w:r>
          </w:p>
        </w:tc>
        <w:tc>
          <w:tcPr>
            <w:tcW w:w="3014" w:type="dxa"/>
            <w:vAlign w:val="center"/>
          </w:tcPr>
          <w:p w14:paraId="39719F2A"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频繁发生</w:t>
            </w:r>
          </w:p>
        </w:tc>
      </w:tr>
    </w:tbl>
    <w:p w14:paraId="63A09555" w14:textId="77777777" w:rsidR="00F709D3" w:rsidRPr="00CB7358" w:rsidRDefault="00F709D3" w:rsidP="00D41AF6">
      <w:pPr>
        <w:spacing w:line="360" w:lineRule="auto"/>
        <w:ind w:left="454"/>
        <w:rPr>
          <w:rFonts w:ascii="宋体" w:hAnsi="宋体" w:hint="eastAsia"/>
          <w:color w:val="000000"/>
          <w:sz w:val="22"/>
          <w:szCs w:val="22"/>
        </w:rPr>
      </w:pPr>
    </w:p>
    <w:p w14:paraId="228DD3AB" w14:textId="77777777" w:rsidR="00F709D3" w:rsidRPr="00CB7358" w:rsidRDefault="00F709D3" w:rsidP="009A47A6">
      <w:pPr>
        <w:widowControl/>
        <w:numPr>
          <w:ilvl w:val="2"/>
          <w:numId w:val="2"/>
        </w:numPr>
        <w:jc w:val="left"/>
        <w:rPr>
          <w:rFonts w:ascii="宋体" w:hAnsi="宋体" w:cs="Arial"/>
          <w:sz w:val="22"/>
          <w:szCs w:val="22"/>
        </w:rPr>
      </w:pPr>
      <w:bookmarkStart w:id="8" w:name="_Toc455877876"/>
      <w:r w:rsidRPr="00CB7358">
        <w:rPr>
          <w:rFonts w:ascii="宋体" w:hAnsi="宋体" w:cs="Arial" w:hint="eastAsia"/>
          <w:sz w:val="22"/>
          <w:szCs w:val="22"/>
        </w:rPr>
        <w:t>矩阵评估</w:t>
      </w:r>
      <w:bookmarkEnd w:id="8"/>
    </w:p>
    <w:p w14:paraId="35FE0F47" w14:textId="77777777" w:rsidR="00F709D3" w:rsidRPr="00CB7358" w:rsidRDefault="00F709D3" w:rsidP="00D41AF6">
      <w:pPr>
        <w:widowControl/>
        <w:numPr>
          <w:ilvl w:val="3"/>
          <w:numId w:val="2"/>
        </w:numPr>
        <w:jc w:val="left"/>
        <w:rPr>
          <w:rFonts w:ascii="宋体" w:hAnsi="宋体" w:cs="Arial"/>
          <w:sz w:val="22"/>
          <w:szCs w:val="22"/>
        </w:rPr>
      </w:pPr>
      <w:r w:rsidRPr="00CB7358">
        <w:rPr>
          <w:rFonts w:ascii="宋体" w:hAnsi="宋体" w:cs="Arial" w:hint="eastAsia"/>
          <w:sz w:val="22"/>
          <w:szCs w:val="22"/>
        </w:rPr>
        <w:t>风险矩阵是以失控反应发生后果严重度和相应的发生概率进行组合，得到不同的风险类型，从而对失控反应的反应安全风险进行评估，并按照可接受风险、有条件接受风险和不可接受风险，分别用不同的区域表示，具有良好的辨识性。</w:t>
      </w:r>
    </w:p>
    <w:p w14:paraId="6E9CED8F" w14:textId="77777777" w:rsidR="00F709D3" w:rsidRPr="00CB7358" w:rsidRDefault="00F709D3" w:rsidP="00D41AF6">
      <w:pPr>
        <w:widowControl/>
        <w:numPr>
          <w:ilvl w:val="3"/>
          <w:numId w:val="2"/>
        </w:numPr>
        <w:jc w:val="left"/>
        <w:rPr>
          <w:rFonts w:ascii="宋体" w:hAnsi="宋体" w:cs="Arial"/>
          <w:sz w:val="22"/>
          <w:szCs w:val="22"/>
        </w:rPr>
      </w:pPr>
      <w:r w:rsidRPr="00CB7358">
        <w:rPr>
          <w:rFonts w:ascii="宋体" w:hAnsi="宋体" w:cs="Arial" w:hint="eastAsia"/>
          <w:sz w:val="22"/>
          <w:szCs w:val="22"/>
        </w:rPr>
        <w:t>以最大反应速率到达时间作为风险发生的可能性，失控体系绝热温升作为风险导致的严重程度，通过组合不同的严重度和可能性等级，对化工反应失控风险进行评估。风险评估矩阵参见图</w:t>
      </w:r>
      <w:r w:rsidRPr="00CB7358">
        <w:rPr>
          <w:rFonts w:ascii="宋体" w:hAnsi="宋体" w:cs="Arial"/>
          <w:sz w:val="22"/>
          <w:szCs w:val="22"/>
        </w:rPr>
        <w:t>1</w:t>
      </w:r>
      <w:r w:rsidRPr="00CB7358">
        <w:rPr>
          <w:rFonts w:ascii="宋体" w:hAnsi="宋体" w:cs="Arial" w:hint="eastAsia"/>
          <w:sz w:val="22"/>
          <w:szCs w:val="22"/>
        </w:rPr>
        <w:t>。</w:t>
      </w:r>
    </w:p>
    <w:p w14:paraId="15526DD4" w14:textId="77777777" w:rsidR="00F709D3" w:rsidRPr="00CB7358" w:rsidRDefault="00513703" w:rsidP="00513703">
      <w:pPr>
        <w:spacing w:line="360" w:lineRule="auto"/>
        <w:ind w:left="454"/>
        <w:jc w:val="center"/>
        <w:rPr>
          <w:rFonts w:ascii="宋体" w:hAnsi="宋体"/>
          <w:color w:val="000000"/>
          <w:sz w:val="22"/>
          <w:szCs w:val="22"/>
        </w:rPr>
      </w:pPr>
      <w:r w:rsidRPr="00CB7358">
        <w:rPr>
          <w:rFonts w:ascii="宋体" w:hAnsi="宋体"/>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 o:spid="_x0000_i1025" type="#_x0000_t75" style="width:340pt;height:236.5pt;visibility:visible">
            <v:imagedata r:id="rId8" o:title=""/>
          </v:shape>
        </w:pict>
      </w:r>
    </w:p>
    <w:p w14:paraId="164C20A1" w14:textId="77777777" w:rsidR="00F709D3" w:rsidRPr="00CB7358" w:rsidRDefault="00F709D3" w:rsidP="00882C32">
      <w:pPr>
        <w:spacing w:line="360" w:lineRule="auto"/>
        <w:ind w:left="454"/>
        <w:jc w:val="center"/>
        <w:rPr>
          <w:rFonts w:ascii="宋体" w:hAnsi="宋体" w:cs="Arial" w:hint="eastAsia"/>
          <w:sz w:val="22"/>
          <w:szCs w:val="22"/>
        </w:rPr>
      </w:pPr>
      <w:r w:rsidRPr="00CB7358">
        <w:rPr>
          <w:rFonts w:ascii="宋体" w:hAnsi="宋体" w:cs="Arial" w:hint="eastAsia"/>
          <w:sz w:val="22"/>
          <w:szCs w:val="22"/>
        </w:rPr>
        <w:t>图</w:t>
      </w:r>
      <w:r w:rsidRPr="00CB7358">
        <w:rPr>
          <w:rFonts w:ascii="宋体" w:hAnsi="宋体" w:cs="Arial"/>
          <w:sz w:val="22"/>
          <w:szCs w:val="22"/>
        </w:rPr>
        <w:t>1</w:t>
      </w:r>
      <w:r w:rsidRPr="00CB7358">
        <w:rPr>
          <w:rFonts w:ascii="宋体" w:hAnsi="宋体" w:cs="Arial" w:hint="eastAsia"/>
          <w:sz w:val="22"/>
          <w:szCs w:val="22"/>
        </w:rPr>
        <w:t xml:space="preserve"> 风险评估矩阵</w:t>
      </w:r>
    </w:p>
    <w:p w14:paraId="018C8653" w14:textId="77777777" w:rsidR="00F709D3" w:rsidRPr="00CB7358" w:rsidRDefault="00F709D3" w:rsidP="00D41AF6">
      <w:pPr>
        <w:widowControl/>
        <w:numPr>
          <w:ilvl w:val="3"/>
          <w:numId w:val="2"/>
        </w:numPr>
        <w:jc w:val="left"/>
        <w:rPr>
          <w:rFonts w:ascii="宋体" w:hAnsi="宋体" w:cs="Arial"/>
          <w:sz w:val="22"/>
          <w:szCs w:val="22"/>
        </w:rPr>
      </w:pPr>
      <w:r w:rsidRPr="00CB7358">
        <w:rPr>
          <w:rFonts w:ascii="宋体" w:hAnsi="宋体" w:cs="Arial" w:hint="eastAsia"/>
          <w:sz w:val="22"/>
          <w:szCs w:val="22"/>
        </w:rPr>
        <w:t>失控反应安全风险的危险程度由风险发生的可能性和风险带来后果的严重度两个方面决定，风险分级原则如下：</w:t>
      </w:r>
    </w:p>
    <w:p w14:paraId="0709DCB9" w14:textId="77777777" w:rsidR="00F709D3" w:rsidRPr="00CB7358" w:rsidRDefault="00F709D3" w:rsidP="00D41AF6">
      <w:pPr>
        <w:widowControl/>
        <w:numPr>
          <w:ilvl w:val="3"/>
          <w:numId w:val="2"/>
        </w:numPr>
        <w:jc w:val="left"/>
        <w:rPr>
          <w:rFonts w:ascii="宋体" w:hAnsi="宋体" w:cs="Arial"/>
          <w:sz w:val="22"/>
          <w:szCs w:val="22"/>
        </w:rPr>
      </w:pPr>
      <w:r w:rsidRPr="00CB7358">
        <w:rPr>
          <w:rFonts w:ascii="宋体" w:hAnsi="宋体" w:cs="Arial"/>
          <w:sz w:val="22"/>
          <w:szCs w:val="22"/>
        </w:rPr>
        <w:t>I</w:t>
      </w:r>
      <w:r w:rsidRPr="00CB7358">
        <w:rPr>
          <w:rFonts w:ascii="宋体" w:hAnsi="宋体" w:cs="Arial" w:hint="eastAsia"/>
          <w:sz w:val="22"/>
          <w:szCs w:val="22"/>
        </w:rPr>
        <w:t>级风险为可接受风险：可以采取常规的控制措施，并适当提高安全管理和装备水平。</w:t>
      </w:r>
    </w:p>
    <w:p w14:paraId="20654C06" w14:textId="77777777" w:rsidR="00F709D3" w:rsidRPr="00CB7358" w:rsidRDefault="00F709D3" w:rsidP="00882C32">
      <w:pPr>
        <w:widowControl/>
        <w:numPr>
          <w:ilvl w:val="3"/>
          <w:numId w:val="2"/>
        </w:numPr>
        <w:jc w:val="left"/>
        <w:rPr>
          <w:rFonts w:ascii="宋体" w:hAnsi="宋体" w:cs="Arial"/>
          <w:sz w:val="22"/>
          <w:szCs w:val="22"/>
        </w:rPr>
      </w:pPr>
      <w:r w:rsidRPr="00CB7358">
        <w:rPr>
          <w:rFonts w:ascii="宋体" w:hAnsi="宋体" w:cs="Arial"/>
          <w:sz w:val="22"/>
          <w:szCs w:val="22"/>
        </w:rPr>
        <w:t>II</w:t>
      </w:r>
      <w:r w:rsidRPr="00CB7358">
        <w:rPr>
          <w:rFonts w:ascii="宋体" w:hAnsi="宋体" w:cs="Arial" w:hint="eastAsia"/>
          <w:sz w:val="22"/>
          <w:szCs w:val="22"/>
        </w:rPr>
        <w:t>级风险为有条件接受风险：在控制措施落实的条件下，可以通过工艺优化、工程、管理上的控制措施，降低风险等级。</w:t>
      </w:r>
    </w:p>
    <w:p w14:paraId="6922449A" w14:textId="77777777" w:rsidR="00F709D3" w:rsidRPr="00CB7358" w:rsidRDefault="00F709D3" w:rsidP="00882C32">
      <w:pPr>
        <w:widowControl/>
        <w:numPr>
          <w:ilvl w:val="3"/>
          <w:numId w:val="2"/>
        </w:numPr>
        <w:jc w:val="left"/>
        <w:rPr>
          <w:rFonts w:ascii="宋体" w:hAnsi="宋体" w:cs="Arial"/>
          <w:sz w:val="22"/>
          <w:szCs w:val="22"/>
        </w:rPr>
      </w:pPr>
      <w:r w:rsidRPr="00CB7358">
        <w:rPr>
          <w:rFonts w:ascii="宋体" w:hAnsi="宋体" w:cs="Arial"/>
          <w:sz w:val="22"/>
          <w:szCs w:val="22"/>
        </w:rPr>
        <w:t>III</w:t>
      </w:r>
      <w:r w:rsidRPr="00CB7358">
        <w:rPr>
          <w:rFonts w:ascii="宋体" w:hAnsi="宋体" w:cs="Arial" w:hint="eastAsia"/>
          <w:sz w:val="22"/>
          <w:szCs w:val="22"/>
        </w:rPr>
        <w:t>级风险为不可接受风险：应当通过工艺优化、技术路线的改变，工程、管理上的控制措施，降低风险等级，或者采取必要的隔离方式，全面实现自动控制。</w:t>
      </w:r>
    </w:p>
    <w:p w14:paraId="62AEB5E7" w14:textId="77777777" w:rsidR="00F709D3" w:rsidRPr="00CB7358" w:rsidRDefault="00F709D3" w:rsidP="0056318A">
      <w:pPr>
        <w:widowControl/>
        <w:numPr>
          <w:ilvl w:val="2"/>
          <w:numId w:val="2"/>
        </w:numPr>
        <w:jc w:val="left"/>
        <w:rPr>
          <w:rFonts w:ascii="宋体" w:hAnsi="宋体" w:cs="Arial"/>
          <w:sz w:val="22"/>
          <w:szCs w:val="22"/>
        </w:rPr>
      </w:pPr>
      <w:bookmarkStart w:id="9" w:name="_Toc455877877"/>
      <w:r w:rsidRPr="00CB7358">
        <w:rPr>
          <w:rFonts w:ascii="宋体" w:hAnsi="宋体" w:cs="Arial" w:hint="eastAsia"/>
          <w:sz w:val="22"/>
          <w:szCs w:val="22"/>
        </w:rPr>
        <w:t>反应工艺危险度评估</w:t>
      </w:r>
      <w:bookmarkEnd w:id="9"/>
    </w:p>
    <w:p w14:paraId="63853AEE" w14:textId="77777777" w:rsidR="00F709D3" w:rsidRPr="00CB7358" w:rsidRDefault="00F709D3" w:rsidP="00F44D38">
      <w:pPr>
        <w:widowControl/>
        <w:numPr>
          <w:ilvl w:val="3"/>
          <w:numId w:val="2"/>
        </w:numPr>
        <w:jc w:val="left"/>
        <w:rPr>
          <w:rFonts w:ascii="宋体" w:hAnsi="宋体" w:cs="Arial"/>
          <w:sz w:val="22"/>
          <w:szCs w:val="22"/>
        </w:rPr>
      </w:pPr>
      <w:r w:rsidRPr="00CB7358">
        <w:rPr>
          <w:rFonts w:ascii="宋体" w:hAnsi="宋体" w:cs="Arial" w:hint="eastAsia"/>
          <w:sz w:val="22"/>
          <w:szCs w:val="22"/>
        </w:rPr>
        <w:t>反应工艺危险度评估是精细化工反应安全风险评估的重要评估内容。反应工艺危险度指的是工艺反应本身的危险程度，危险度越大的反应，反应失控后造成事故的严重程度就越大。</w:t>
      </w:r>
    </w:p>
    <w:p w14:paraId="09329867" w14:textId="77777777" w:rsidR="00F709D3" w:rsidRPr="00CB7358" w:rsidRDefault="00F709D3" w:rsidP="00F44D38">
      <w:pPr>
        <w:widowControl/>
        <w:numPr>
          <w:ilvl w:val="3"/>
          <w:numId w:val="2"/>
        </w:numPr>
        <w:jc w:val="left"/>
        <w:rPr>
          <w:rFonts w:ascii="宋体" w:hAnsi="宋体" w:cs="Arial"/>
          <w:sz w:val="22"/>
          <w:szCs w:val="22"/>
        </w:rPr>
      </w:pPr>
      <w:r w:rsidRPr="00CB7358">
        <w:rPr>
          <w:rFonts w:ascii="宋体" w:hAnsi="宋体" w:cs="Arial" w:hint="eastAsia"/>
          <w:sz w:val="22"/>
          <w:szCs w:val="22"/>
        </w:rPr>
        <w:t>温度作为评价基准是工艺危险度评估的重要原则。考虑四个重要的温度参数，分别是工艺操作温度</w:t>
      </w:r>
      <w:r w:rsidRPr="00CB7358">
        <w:rPr>
          <w:rFonts w:ascii="宋体" w:hAnsi="宋体" w:cs="Arial"/>
          <w:sz w:val="22"/>
          <w:szCs w:val="22"/>
        </w:rPr>
        <w:t>Tp</w:t>
      </w:r>
      <w:r w:rsidRPr="00CB7358">
        <w:rPr>
          <w:rFonts w:ascii="宋体" w:hAnsi="宋体" w:cs="Arial" w:hint="eastAsia"/>
          <w:sz w:val="22"/>
          <w:szCs w:val="22"/>
        </w:rPr>
        <w:t>、技术最高温度</w:t>
      </w:r>
      <w:r w:rsidRPr="00CB7358">
        <w:rPr>
          <w:rFonts w:ascii="宋体" w:hAnsi="宋体" w:cs="Arial"/>
          <w:sz w:val="22"/>
          <w:szCs w:val="22"/>
        </w:rPr>
        <w:t>MTT</w:t>
      </w:r>
      <w:r w:rsidRPr="00CB7358">
        <w:rPr>
          <w:rFonts w:ascii="宋体" w:hAnsi="宋体" w:cs="Arial" w:hint="eastAsia"/>
          <w:sz w:val="22"/>
          <w:szCs w:val="22"/>
        </w:rPr>
        <w:t>、失控体系最大反应速率到达时间</w:t>
      </w:r>
      <w:r w:rsidRPr="00CB7358">
        <w:rPr>
          <w:rFonts w:ascii="宋体" w:hAnsi="宋体" w:cs="Arial"/>
          <w:sz w:val="22"/>
          <w:szCs w:val="22"/>
        </w:rPr>
        <w:t>TMRad</w:t>
      </w:r>
      <w:r w:rsidRPr="00CB7358">
        <w:rPr>
          <w:rFonts w:ascii="宋体" w:hAnsi="宋体" w:cs="Arial" w:hint="eastAsia"/>
          <w:sz w:val="22"/>
          <w:szCs w:val="22"/>
        </w:rPr>
        <w:t>为</w:t>
      </w:r>
      <w:r w:rsidRPr="00CB7358">
        <w:rPr>
          <w:rFonts w:ascii="宋体" w:hAnsi="宋体" w:cs="Arial"/>
          <w:sz w:val="22"/>
          <w:szCs w:val="22"/>
        </w:rPr>
        <w:t>24</w:t>
      </w:r>
      <w:r w:rsidRPr="00CB7358">
        <w:rPr>
          <w:rFonts w:ascii="宋体" w:hAnsi="宋体" w:cs="Arial" w:hint="eastAsia"/>
          <w:sz w:val="22"/>
          <w:szCs w:val="22"/>
        </w:rPr>
        <w:t>小时对应的温度</w:t>
      </w:r>
      <w:r w:rsidRPr="00CB7358">
        <w:rPr>
          <w:rFonts w:ascii="宋体" w:hAnsi="宋体" w:cs="Arial"/>
          <w:sz w:val="22"/>
          <w:szCs w:val="22"/>
        </w:rPr>
        <w:t>TD24</w:t>
      </w:r>
      <w:r w:rsidRPr="00CB7358">
        <w:rPr>
          <w:rFonts w:ascii="宋体" w:hAnsi="宋体" w:cs="Arial" w:hint="eastAsia"/>
          <w:sz w:val="22"/>
          <w:szCs w:val="22"/>
        </w:rPr>
        <w:t>，以及失控体系可能达到的最高温度</w:t>
      </w:r>
      <w:r w:rsidRPr="00CB7358">
        <w:rPr>
          <w:rFonts w:ascii="宋体" w:hAnsi="宋体" w:cs="Arial"/>
          <w:sz w:val="22"/>
          <w:szCs w:val="22"/>
        </w:rPr>
        <w:t>MTSR</w:t>
      </w:r>
      <w:r w:rsidRPr="00CB7358">
        <w:rPr>
          <w:rFonts w:ascii="宋体" w:hAnsi="宋体" w:cs="Arial" w:hint="eastAsia"/>
          <w:sz w:val="22"/>
          <w:szCs w:val="22"/>
        </w:rPr>
        <w:t>，评估准则参见表</w:t>
      </w:r>
      <w:r w:rsidRPr="00CB7358">
        <w:rPr>
          <w:rFonts w:ascii="宋体" w:hAnsi="宋体" w:cs="Arial"/>
          <w:sz w:val="22"/>
          <w:szCs w:val="22"/>
        </w:rPr>
        <w:t>4</w:t>
      </w:r>
      <w:r w:rsidRPr="00CB7358">
        <w:rPr>
          <w:rFonts w:ascii="宋体" w:hAnsi="宋体" w:cs="Arial" w:hint="eastAsia"/>
          <w:sz w:val="22"/>
          <w:szCs w:val="22"/>
        </w:rPr>
        <w:t>。</w:t>
      </w:r>
    </w:p>
    <w:p w14:paraId="750D5605" w14:textId="77777777" w:rsidR="00F709D3" w:rsidRPr="00CB7358" w:rsidRDefault="00F709D3" w:rsidP="0033773A">
      <w:pPr>
        <w:spacing w:line="360" w:lineRule="auto"/>
        <w:ind w:left="454"/>
        <w:jc w:val="center"/>
        <w:rPr>
          <w:rFonts w:ascii="宋体" w:hAnsi="宋体" w:cs="Arial"/>
          <w:sz w:val="22"/>
          <w:szCs w:val="22"/>
        </w:rPr>
      </w:pPr>
      <w:r w:rsidRPr="00CB7358">
        <w:rPr>
          <w:rFonts w:ascii="宋体" w:hAnsi="宋体" w:cs="Arial" w:hint="eastAsia"/>
          <w:sz w:val="22"/>
          <w:szCs w:val="22"/>
        </w:rPr>
        <w:t>表</w:t>
      </w:r>
      <w:r w:rsidRPr="00CB7358">
        <w:rPr>
          <w:rFonts w:ascii="宋体" w:hAnsi="宋体" w:cs="Arial"/>
          <w:sz w:val="22"/>
          <w:szCs w:val="22"/>
        </w:rPr>
        <w:t xml:space="preserve">4 </w:t>
      </w:r>
      <w:r w:rsidRPr="00CB7358">
        <w:rPr>
          <w:rFonts w:ascii="宋体" w:hAnsi="宋体" w:cs="Arial" w:hint="eastAsia"/>
          <w:sz w:val="22"/>
          <w:szCs w:val="22"/>
        </w:rPr>
        <w:t>反应工艺危险度等级评估</w:t>
      </w:r>
    </w:p>
    <w:tbl>
      <w:tblPr>
        <w:tblW w:w="7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91"/>
        <w:gridCol w:w="2668"/>
        <w:gridCol w:w="3499"/>
      </w:tblGrid>
      <w:tr w:rsidR="00F709D3" w:rsidRPr="00CB7358" w14:paraId="165D6190" w14:textId="77777777" w:rsidTr="002F7DC7">
        <w:trPr>
          <w:trHeight w:val="885"/>
          <w:jc w:val="center"/>
        </w:trPr>
        <w:tc>
          <w:tcPr>
            <w:tcW w:w="1091" w:type="dxa"/>
            <w:vAlign w:val="center"/>
          </w:tcPr>
          <w:p w14:paraId="1BA9FD46"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等级</w:t>
            </w:r>
          </w:p>
        </w:tc>
        <w:tc>
          <w:tcPr>
            <w:tcW w:w="2668" w:type="dxa"/>
            <w:vAlign w:val="center"/>
          </w:tcPr>
          <w:p w14:paraId="636618DB"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温度</w:t>
            </w:r>
          </w:p>
        </w:tc>
        <w:tc>
          <w:tcPr>
            <w:tcW w:w="3499" w:type="dxa"/>
            <w:vAlign w:val="center"/>
          </w:tcPr>
          <w:p w14:paraId="5ED46CC3"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后果</w:t>
            </w:r>
          </w:p>
        </w:tc>
      </w:tr>
      <w:tr w:rsidR="00F709D3" w:rsidRPr="00CB7358" w14:paraId="703D8DBD" w14:textId="77777777" w:rsidTr="002F7DC7">
        <w:trPr>
          <w:trHeight w:val="666"/>
          <w:jc w:val="center"/>
        </w:trPr>
        <w:tc>
          <w:tcPr>
            <w:tcW w:w="1091" w:type="dxa"/>
            <w:vAlign w:val="center"/>
          </w:tcPr>
          <w:p w14:paraId="17749A4C"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1</w:t>
            </w:r>
          </w:p>
        </w:tc>
        <w:tc>
          <w:tcPr>
            <w:tcW w:w="2668" w:type="dxa"/>
            <w:vAlign w:val="center"/>
          </w:tcPr>
          <w:p w14:paraId="6F5005F0"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Tp</w:t>
            </w:r>
            <w:r w:rsidRPr="00CB7358">
              <w:rPr>
                <w:rFonts w:ascii="宋体" w:hAnsi="宋体" w:cs="Arial" w:hint="eastAsia"/>
                <w:sz w:val="22"/>
                <w:szCs w:val="22"/>
              </w:rPr>
              <w:t>＜</w:t>
            </w:r>
            <w:r w:rsidRPr="00CB7358">
              <w:rPr>
                <w:rFonts w:ascii="宋体" w:hAnsi="宋体" w:cs="Arial"/>
                <w:sz w:val="22"/>
                <w:szCs w:val="22"/>
              </w:rPr>
              <w:t>MTSR</w:t>
            </w:r>
            <w:r w:rsidRPr="00CB7358">
              <w:rPr>
                <w:rFonts w:ascii="宋体" w:hAnsi="宋体" w:cs="Arial" w:hint="eastAsia"/>
                <w:sz w:val="22"/>
                <w:szCs w:val="22"/>
              </w:rPr>
              <w:t>＜</w:t>
            </w:r>
            <w:r w:rsidRPr="00CB7358">
              <w:rPr>
                <w:rFonts w:ascii="宋体" w:hAnsi="宋体" w:cs="Arial"/>
                <w:sz w:val="22"/>
                <w:szCs w:val="22"/>
              </w:rPr>
              <w:t>MTT</w:t>
            </w:r>
            <w:r w:rsidRPr="00CB7358">
              <w:rPr>
                <w:rFonts w:ascii="宋体" w:hAnsi="宋体" w:cs="Arial" w:hint="eastAsia"/>
                <w:sz w:val="22"/>
                <w:szCs w:val="22"/>
              </w:rPr>
              <w:t>＜</w:t>
            </w:r>
            <w:r w:rsidRPr="00CB7358">
              <w:rPr>
                <w:rFonts w:ascii="宋体" w:hAnsi="宋体" w:cs="Arial"/>
                <w:sz w:val="22"/>
                <w:szCs w:val="22"/>
              </w:rPr>
              <w:t>TD24</w:t>
            </w:r>
          </w:p>
        </w:tc>
        <w:tc>
          <w:tcPr>
            <w:tcW w:w="3499" w:type="dxa"/>
            <w:vAlign w:val="center"/>
          </w:tcPr>
          <w:p w14:paraId="6C00A818"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反应危险性较低</w:t>
            </w:r>
          </w:p>
        </w:tc>
      </w:tr>
      <w:tr w:rsidR="00F709D3" w:rsidRPr="00CB7358" w14:paraId="129EFF01" w14:textId="77777777" w:rsidTr="002F7DC7">
        <w:trPr>
          <w:trHeight w:val="666"/>
          <w:jc w:val="center"/>
        </w:trPr>
        <w:tc>
          <w:tcPr>
            <w:tcW w:w="1091" w:type="dxa"/>
            <w:vAlign w:val="center"/>
          </w:tcPr>
          <w:p w14:paraId="04737098"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2</w:t>
            </w:r>
          </w:p>
        </w:tc>
        <w:tc>
          <w:tcPr>
            <w:tcW w:w="2668" w:type="dxa"/>
            <w:vAlign w:val="center"/>
          </w:tcPr>
          <w:p w14:paraId="5BB31E1B"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Tp</w:t>
            </w:r>
            <w:r w:rsidRPr="00CB7358">
              <w:rPr>
                <w:rFonts w:ascii="宋体" w:hAnsi="宋体" w:cs="Arial" w:hint="eastAsia"/>
                <w:sz w:val="22"/>
                <w:szCs w:val="22"/>
              </w:rPr>
              <w:t>＜</w:t>
            </w:r>
            <w:r w:rsidRPr="00CB7358">
              <w:rPr>
                <w:rFonts w:ascii="宋体" w:hAnsi="宋体" w:cs="Arial"/>
                <w:sz w:val="22"/>
                <w:szCs w:val="22"/>
              </w:rPr>
              <w:t>MTSR</w:t>
            </w:r>
            <w:r w:rsidRPr="00CB7358">
              <w:rPr>
                <w:rFonts w:ascii="宋体" w:hAnsi="宋体" w:cs="Arial" w:hint="eastAsia"/>
                <w:sz w:val="22"/>
                <w:szCs w:val="22"/>
              </w:rPr>
              <w:t>＜</w:t>
            </w:r>
            <w:r w:rsidRPr="00CB7358">
              <w:rPr>
                <w:rFonts w:ascii="宋体" w:hAnsi="宋体" w:cs="Arial"/>
                <w:sz w:val="22"/>
                <w:szCs w:val="22"/>
              </w:rPr>
              <w:t>TD24</w:t>
            </w:r>
            <w:r w:rsidRPr="00CB7358">
              <w:rPr>
                <w:rFonts w:ascii="宋体" w:hAnsi="宋体" w:cs="Arial" w:hint="eastAsia"/>
                <w:sz w:val="22"/>
                <w:szCs w:val="22"/>
              </w:rPr>
              <w:t>＜</w:t>
            </w:r>
            <w:r w:rsidRPr="00CB7358">
              <w:rPr>
                <w:rFonts w:ascii="宋体" w:hAnsi="宋体" w:cs="Arial"/>
                <w:sz w:val="22"/>
                <w:szCs w:val="22"/>
              </w:rPr>
              <w:t>MTT</w:t>
            </w:r>
          </w:p>
        </w:tc>
        <w:tc>
          <w:tcPr>
            <w:tcW w:w="3499" w:type="dxa"/>
            <w:vAlign w:val="center"/>
          </w:tcPr>
          <w:p w14:paraId="0196D611"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潜在分解风险</w:t>
            </w:r>
          </w:p>
        </w:tc>
      </w:tr>
      <w:tr w:rsidR="00F709D3" w:rsidRPr="00CB7358" w14:paraId="131B87B5" w14:textId="77777777" w:rsidTr="002F7DC7">
        <w:trPr>
          <w:trHeight w:val="666"/>
          <w:jc w:val="center"/>
        </w:trPr>
        <w:tc>
          <w:tcPr>
            <w:tcW w:w="1091" w:type="dxa"/>
            <w:vAlign w:val="center"/>
          </w:tcPr>
          <w:p w14:paraId="78A97F03"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3</w:t>
            </w:r>
          </w:p>
        </w:tc>
        <w:tc>
          <w:tcPr>
            <w:tcW w:w="2668" w:type="dxa"/>
            <w:vAlign w:val="center"/>
          </w:tcPr>
          <w:p w14:paraId="197A7D88"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Tp</w:t>
            </w:r>
            <w:r w:rsidRPr="00CB7358">
              <w:rPr>
                <w:rFonts w:ascii="宋体" w:hAnsi="宋体" w:cs="Arial" w:hint="eastAsia"/>
                <w:sz w:val="22"/>
                <w:szCs w:val="22"/>
              </w:rPr>
              <w:t>≤</w:t>
            </w:r>
            <w:r w:rsidRPr="00CB7358">
              <w:rPr>
                <w:rFonts w:ascii="宋体" w:hAnsi="宋体" w:cs="Arial"/>
                <w:sz w:val="22"/>
                <w:szCs w:val="22"/>
              </w:rPr>
              <w:t>MTT</w:t>
            </w:r>
            <w:r w:rsidRPr="00CB7358">
              <w:rPr>
                <w:rFonts w:ascii="宋体" w:hAnsi="宋体" w:cs="Arial" w:hint="eastAsia"/>
                <w:sz w:val="22"/>
                <w:szCs w:val="22"/>
              </w:rPr>
              <w:t>＜</w:t>
            </w:r>
            <w:r w:rsidRPr="00CB7358">
              <w:rPr>
                <w:rFonts w:ascii="宋体" w:hAnsi="宋体" w:cs="Arial"/>
                <w:sz w:val="22"/>
                <w:szCs w:val="22"/>
              </w:rPr>
              <w:t>MTSR</w:t>
            </w:r>
            <w:r w:rsidRPr="00CB7358">
              <w:rPr>
                <w:rFonts w:ascii="宋体" w:hAnsi="宋体" w:cs="Arial" w:hint="eastAsia"/>
                <w:sz w:val="22"/>
                <w:szCs w:val="22"/>
              </w:rPr>
              <w:t>＜</w:t>
            </w:r>
            <w:r w:rsidRPr="00CB7358">
              <w:rPr>
                <w:rFonts w:ascii="宋体" w:hAnsi="宋体" w:cs="Arial"/>
                <w:sz w:val="22"/>
                <w:szCs w:val="22"/>
              </w:rPr>
              <w:t>TD24</w:t>
            </w:r>
          </w:p>
        </w:tc>
        <w:tc>
          <w:tcPr>
            <w:tcW w:w="3499" w:type="dxa"/>
            <w:vAlign w:val="center"/>
          </w:tcPr>
          <w:p w14:paraId="0B2E87C7"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存在冲料和分解风险</w:t>
            </w:r>
          </w:p>
        </w:tc>
      </w:tr>
      <w:tr w:rsidR="00F709D3" w:rsidRPr="00CB7358" w14:paraId="7EC4E792" w14:textId="77777777" w:rsidTr="002F7DC7">
        <w:trPr>
          <w:trHeight w:val="666"/>
          <w:jc w:val="center"/>
        </w:trPr>
        <w:tc>
          <w:tcPr>
            <w:tcW w:w="1091" w:type="dxa"/>
            <w:vAlign w:val="center"/>
          </w:tcPr>
          <w:p w14:paraId="2231D6E4"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4</w:t>
            </w:r>
          </w:p>
        </w:tc>
        <w:tc>
          <w:tcPr>
            <w:tcW w:w="2668" w:type="dxa"/>
            <w:vAlign w:val="center"/>
          </w:tcPr>
          <w:p w14:paraId="6D0D9BC7"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Tp</w:t>
            </w:r>
            <w:r w:rsidRPr="00CB7358">
              <w:rPr>
                <w:rFonts w:ascii="宋体" w:hAnsi="宋体" w:cs="Arial" w:hint="eastAsia"/>
                <w:sz w:val="22"/>
                <w:szCs w:val="22"/>
              </w:rPr>
              <w:t>≤</w:t>
            </w:r>
            <w:r w:rsidRPr="00CB7358">
              <w:rPr>
                <w:rFonts w:ascii="宋体" w:hAnsi="宋体" w:cs="Arial"/>
                <w:sz w:val="22"/>
                <w:szCs w:val="22"/>
              </w:rPr>
              <w:t>MTT</w:t>
            </w:r>
            <w:r w:rsidRPr="00CB7358">
              <w:rPr>
                <w:rFonts w:ascii="宋体" w:hAnsi="宋体" w:cs="Arial" w:hint="eastAsia"/>
                <w:sz w:val="22"/>
                <w:szCs w:val="22"/>
              </w:rPr>
              <w:t>＜</w:t>
            </w:r>
            <w:r w:rsidRPr="00CB7358">
              <w:rPr>
                <w:rFonts w:ascii="宋体" w:hAnsi="宋体" w:cs="Arial"/>
                <w:sz w:val="22"/>
                <w:szCs w:val="22"/>
              </w:rPr>
              <w:t>TD24</w:t>
            </w:r>
            <w:r w:rsidRPr="00CB7358">
              <w:rPr>
                <w:rFonts w:ascii="宋体" w:hAnsi="宋体" w:cs="Arial" w:hint="eastAsia"/>
                <w:sz w:val="22"/>
                <w:szCs w:val="22"/>
              </w:rPr>
              <w:t>＜</w:t>
            </w:r>
            <w:r w:rsidRPr="00CB7358">
              <w:rPr>
                <w:rFonts w:ascii="宋体" w:hAnsi="宋体" w:cs="Arial"/>
                <w:sz w:val="22"/>
                <w:szCs w:val="22"/>
              </w:rPr>
              <w:t>MTSR</w:t>
            </w:r>
          </w:p>
        </w:tc>
        <w:tc>
          <w:tcPr>
            <w:tcW w:w="3499" w:type="dxa"/>
            <w:vAlign w:val="center"/>
          </w:tcPr>
          <w:p w14:paraId="3E1E0EEA"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冲料和分解风险较高，</w:t>
            </w:r>
          </w:p>
          <w:p w14:paraId="222EF6F5"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潜在爆炸风险</w:t>
            </w:r>
          </w:p>
        </w:tc>
      </w:tr>
      <w:tr w:rsidR="00F709D3" w:rsidRPr="00CB7358" w14:paraId="4D890424" w14:textId="77777777" w:rsidTr="002F7DC7">
        <w:trPr>
          <w:trHeight w:val="666"/>
          <w:jc w:val="center"/>
        </w:trPr>
        <w:tc>
          <w:tcPr>
            <w:tcW w:w="1091" w:type="dxa"/>
            <w:vAlign w:val="center"/>
          </w:tcPr>
          <w:p w14:paraId="62F4D2AF"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5</w:t>
            </w:r>
          </w:p>
        </w:tc>
        <w:tc>
          <w:tcPr>
            <w:tcW w:w="2668" w:type="dxa"/>
            <w:vAlign w:val="center"/>
          </w:tcPr>
          <w:p w14:paraId="65436D25"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sz w:val="22"/>
                <w:szCs w:val="22"/>
              </w:rPr>
              <w:t>Tp</w:t>
            </w:r>
            <w:r w:rsidRPr="00CB7358">
              <w:rPr>
                <w:rFonts w:ascii="宋体" w:hAnsi="宋体" w:cs="Arial" w:hint="eastAsia"/>
                <w:sz w:val="22"/>
                <w:szCs w:val="22"/>
              </w:rPr>
              <w:t>＜</w:t>
            </w:r>
            <w:r w:rsidRPr="00CB7358">
              <w:rPr>
                <w:rFonts w:ascii="宋体" w:hAnsi="宋体" w:cs="Arial"/>
                <w:sz w:val="22"/>
                <w:szCs w:val="22"/>
              </w:rPr>
              <w:t>TD24</w:t>
            </w:r>
            <w:r w:rsidRPr="00CB7358">
              <w:rPr>
                <w:rFonts w:ascii="宋体" w:hAnsi="宋体" w:cs="Arial" w:hint="eastAsia"/>
                <w:sz w:val="22"/>
                <w:szCs w:val="22"/>
              </w:rPr>
              <w:t>＜</w:t>
            </w:r>
            <w:r w:rsidRPr="00CB7358">
              <w:rPr>
                <w:rFonts w:ascii="宋体" w:hAnsi="宋体" w:cs="Arial"/>
                <w:sz w:val="22"/>
                <w:szCs w:val="22"/>
              </w:rPr>
              <w:t>MTSR</w:t>
            </w:r>
            <w:r w:rsidRPr="00CB7358">
              <w:rPr>
                <w:rFonts w:ascii="宋体" w:hAnsi="宋体" w:cs="Arial" w:hint="eastAsia"/>
                <w:sz w:val="22"/>
                <w:szCs w:val="22"/>
              </w:rPr>
              <w:t>＜</w:t>
            </w:r>
            <w:r w:rsidRPr="00CB7358">
              <w:rPr>
                <w:rFonts w:ascii="宋体" w:hAnsi="宋体" w:cs="Arial"/>
                <w:sz w:val="22"/>
                <w:szCs w:val="22"/>
              </w:rPr>
              <w:t>MTT</w:t>
            </w:r>
          </w:p>
        </w:tc>
        <w:tc>
          <w:tcPr>
            <w:tcW w:w="3499" w:type="dxa"/>
            <w:vAlign w:val="center"/>
          </w:tcPr>
          <w:p w14:paraId="66BF2205" w14:textId="77777777" w:rsidR="00F709D3" w:rsidRPr="00CB7358" w:rsidRDefault="00F709D3" w:rsidP="00AD1C89">
            <w:pPr>
              <w:spacing w:line="360" w:lineRule="auto"/>
              <w:jc w:val="center"/>
              <w:rPr>
                <w:rFonts w:ascii="宋体" w:hAnsi="宋体" w:cs="Arial"/>
                <w:sz w:val="22"/>
                <w:szCs w:val="22"/>
              </w:rPr>
            </w:pPr>
            <w:r w:rsidRPr="00CB7358">
              <w:rPr>
                <w:rFonts w:ascii="宋体" w:hAnsi="宋体" w:cs="Arial" w:hint="eastAsia"/>
                <w:sz w:val="22"/>
                <w:szCs w:val="22"/>
              </w:rPr>
              <w:t>爆炸风险较高</w:t>
            </w:r>
          </w:p>
        </w:tc>
      </w:tr>
    </w:tbl>
    <w:p w14:paraId="1C70A941" w14:textId="77777777" w:rsidR="00F709D3" w:rsidRPr="00CB7358" w:rsidRDefault="00F709D3" w:rsidP="0033773A">
      <w:pPr>
        <w:spacing w:line="360" w:lineRule="auto"/>
        <w:ind w:left="454"/>
        <w:rPr>
          <w:rFonts w:ascii="宋体" w:hAnsi="宋体" w:cs="Arial" w:hint="eastAsia"/>
          <w:sz w:val="22"/>
          <w:szCs w:val="22"/>
        </w:rPr>
      </w:pPr>
    </w:p>
    <w:p w14:paraId="2919E3BA" w14:textId="77777777" w:rsidR="00F709D3" w:rsidRPr="00CB7358" w:rsidRDefault="00F709D3" w:rsidP="002F7DC7">
      <w:pPr>
        <w:widowControl/>
        <w:numPr>
          <w:ilvl w:val="3"/>
          <w:numId w:val="2"/>
        </w:numPr>
        <w:jc w:val="left"/>
        <w:rPr>
          <w:rFonts w:ascii="宋体" w:hAnsi="宋体" w:cs="Arial"/>
          <w:sz w:val="22"/>
          <w:szCs w:val="22"/>
        </w:rPr>
      </w:pPr>
      <w:r w:rsidRPr="00CB7358">
        <w:rPr>
          <w:rFonts w:ascii="宋体" w:hAnsi="宋体" w:cs="Arial" w:hint="eastAsia"/>
          <w:sz w:val="22"/>
          <w:szCs w:val="22"/>
        </w:rPr>
        <w:t>针对不同的反应工艺危险度等级，需要建立不同的风险控制措施。对于危险度等级在</w:t>
      </w:r>
      <w:r w:rsidRPr="00CB7358">
        <w:rPr>
          <w:rFonts w:ascii="宋体" w:hAnsi="宋体" w:cs="Arial"/>
          <w:sz w:val="22"/>
          <w:szCs w:val="22"/>
        </w:rPr>
        <w:t>3</w:t>
      </w:r>
      <w:r w:rsidRPr="00CB7358">
        <w:rPr>
          <w:rFonts w:ascii="宋体" w:hAnsi="宋体" w:cs="Arial" w:hint="eastAsia"/>
          <w:sz w:val="22"/>
          <w:szCs w:val="22"/>
        </w:rPr>
        <w:t>级及以上的工艺，需要进一步获取失控反应温度、失控反应体系温度与压力的关系、失控过程最高温度、最大压力、最大温度升高速率、最大压力升高速率及绝热温升等参数，确定相应的风险控制措施。</w:t>
      </w:r>
    </w:p>
    <w:p w14:paraId="61422A7D" w14:textId="77777777" w:rsidR="00F709D3" w:rsidRPr="00CB7358" w:rsidRDefault="00F709D3" w:rsidP="00FC002E">
      <w:pPr>
        <w:widowControl/>
        <w:numPr>
          <w:ilvl w:val="2"/>
          <w:numId w:val="2"/>
        </w:numPr>
        <w:jc w:val="left"/>
        <w:rPr>
          <w:rFonts w:ascii="宋体" w:hAnsi="宋体" w:cs="Arial"/>
          <w:sz w:val="22"/>
          <w:szCs w:val="22"/>
        </w:rPr>
      </w:pPr>
      <w:bookmarkStart w:id="10" w:name="_Toc455877878"/>
      <w:r w:rsidRPr="00CB7358">
        <w:rPr>
          <w:rFonts w:ascii="宋体" w:hAnsi="宋体" w:cs="Arial" w:hint="eastAsia"/>
          <w:sz w:val="22"/>
          <w:szCs w:val="22"/>
        </w:rPr>
        <w:t>措施建议</w:t>
      </w:r>
      <w:bookmarkEnd w:id="10"/>
    </w:p>
    <w:p w14:paraId="4264E809" w14:textId="77777777" w:rsidR="00F709D3" w:rsidRPr="00CB7358" w:rsidRDefault="00F709D3" w:rsidP="0026227D">
      <w:pPr>
        <w:widowControl/>
        <w:numPr>
          <w:ilvl w:val="3"/>
          <w:numId w:val="2"/>
        </w:numPr>
        <w:jc w:val="left"/>
        <w:rPr>
          <w:rFonts w:ascii="宋体" w:hAnsi="宋体" w:cs="Arial"/>
          <w:sz w:val="22"/>
          <w:szCs w:val="22"/>
        </w:rPr>
      </w:pPr>
      <w:r w:rsidRPr="00CB7358">
        <w:rPr>
          <w:rFonts w:ascii="宋体" w:hAnsi="宋体" w:cs="Arial" w:hint="eastAsia"/>
          <w:sz w:val="22"/>
          <w:szCs w:val="22"/>
        </w:rPr>
        <w:t>综合反应安全风险评估结果，考虑不同的工艺危险程度，建立相应的控制措施，在设计中体现，并同时考虑厂区和周边区域的应急响应。</w:t>
      </w:r>
    </w:p>
    <w:p w14:paraId="342666F4" w14:textId="77777777" w:rsidR="00F709D3" w:rsidRPr="00CB7358" w:rsidRDefault="00F709D3" w:rsidP="0026227D">
      <w:pPr>
        <w:widowControl/>
        <w:numPr>
          <w:ilvl w:val="3"/>
          <w:numId w:val="2"/>
        </w:numPr>
        <w:jc w:val="left"/>
        <w:rPr>
          <w:rFonts w:ascii="宋体" w:hAnsi="宋体" w:cs="Arial"/>
          <w:sz w:val="22"/>
          <w:szCs w:val="22"/>
        </w:rPr>
      </w:pPr>
      <w:r w:rsidRPr="00CB7358">
        <w:rPr>
          <w:rFonts w:ascii="宋体" w:hAnsi="宋体" w:cs="Arial" w:hint="eastAsia"/>
          <w:sz w:val="22"/>
          <w:szCs w:val="22"/>
        </w:rPr>
        <w:t>对于反应工艺危险度为</w:t>
      </w:r>
      <w:r w:rsidRPr="00CB7358">
        <w:rPr>
          <w:rFonts w:ascii="宋体" w:hAnsi="宋体" w:cs="Arial"/>
          <w:sz w:val="22"/>
          <w:szCs w:val="22"/>
        </w:rPr>
        <w:t>1</w:t>
      </w:r>
      <w:r w:rsidRPr="00CB7358">
        <w:rPr>
          <w:rFonts w:ascii="宋体" w:hAnsi="宋体" w:cs="Arial" w:hint="eastAsia"/>
          <w:sz w:val="22"/>
          <w:szCs w:val="22"/>
        </w:rPr>
        <w:t>级的工艺过程，应配置常规的自动控制系统，对主要反应参数进行集中监控及自动调节（</w:t>
      </w:r>
      <w:r w:rsidRPr="00CB7358">
        <w:rPr>
          <w:rFonts w:ascii="宋体" w:hAnsi="宋体" w:cs="Arial"/>
          <w:sz w:val="22"/>
          <w:szCs w:val="22"/>
        </w:rPr>
        <w:t>DCS</w:t>
      </w:r>
      <w:r w:rsidRPr="00CB7358">
        <w:rPr>
          <w:rFonts w:ascii="宋体" w:hAnsi="宋体" w:cs="Arial" w:hint="eastAsia"/>
          <w:sz w:val="22"/>
          <w:szCs w:val="22"/>
        </w:rPr>
        <w:t>或</w:t>
      </w:r>
      <w:r w:rsidRPr="00CB7358">
        <w:rPr>
          <w:rFonts w:ascii="宋体" w:hAnsi="宋体" w:cs="Arial"/>
          <w:sz w:val="22"/>
          <w:szCs w:val="22"/>
        </w:rPr>
        <w:t>PLC</w:t>
      </w:r>
      <w:r w:rsidRPr="00CB7358">
        <w:rPr>
          <w:rFonts w:ascii="宋体" w:hAnsi="宋体" w:cs="Arial" w:hint="eastAsia"/>
          <w:sz w:val="22"/>
          <w:szCs w:val="22"/>
        </w:rPr>
        <w:t>）。</w:t>
      </w:r>
    </w:p>
    <w:p w14:paraId="404875A2" w14:textId="77777777" w:rsidR="00F709D3" w:rsidRPr="00CB7358" w:rsidRDefault="00F709D3" w:rsidP="0026227D">
      <w:pPr>
        <w:widowControl/>
        <w:numPr>
          <w:ilvl w:val="3"/>
          <w:numId w:val="2"/>
        </w:numPr>
        <w:jc w:val="left"/>
        <w:rPr>
          <w:rFonts w:ascii="宋体" w:hAnsi="宋体" w:cs="Arial"/>
          <w:sz w:val="22"/>
          <w:szCs w:val="22"/>
        </w:rPr>
      </w:pPr>
      <w:r w:rsidRPr="00CB7358">
        <w:rPr>
          <w:rFonts w:ascii="宋体" w:hAnsi="宋体" w:cs="Arial" w:hint="eastAsia"/>
          <w:sz w:val="22"/>
          <w:szCs w:val="22"/>
        </w:rPr>
        <w:t>对于反应工艺危险度为</w:t>
      </w:r>
      <w:r w:rsidRPr="00CB7358">
        <w:rPr>
          <w:rFonts w:ascii="宋体" w:hAnsi="宋体" w:cs="Arial"/>
          <w:sz w:val="22"/>
          <w:szCs w:val="22"/>
        </w:rPr>
        <w:t>2</w:t>
      </w:r>
      <w:r w:rsidRPr="00CB7358">
        <w:rPr>
          <w:rFonts w:ascii="宋体" w:hAnsi="宋体" w:cs="Arial" w:hint="eastAsia"/>
          <w:sz w:val="22"/>
          <w:szCs w:val="22"/>
        </w:rPr>
        <w:t>级的工艺过程，在配置常规自动控制系统，对主要反应参数进行集中监控及自动调节（</w:t>
      </w:r>
      <w:r w:rsidRPr="00CB7358">
        <w:rPr>
          <w:rFonts w:ascii="宋体" w:hAnsi="宋体" w:cs="Arial"/>
          <w:sz w:val="22"/>
          <w:szCs w:val="22"/>
        </w:rPr>
        <w:t>DCS</w:t>
      </w:r>
      <w:r w:rsidRPr="00CB7358">
        <w:rPr>
          <w:rFonts w:ascii="宋体" w:hAnsi="宋体" w:cs="Arial" w:hint="eastAsia"/>
          <w:sz w:val="22"/>
          <w:szCs w:val="22"/>
        </w:rPr>
        <w:t>或</w:t>
      </w:r>
      <w:r w:rsidRPr="00CB7358">
        <w:rPr>
          <w:rFonts w:ascii="宋体" w:hAnsi="宋体" w:cs="Arial"/>
          <w:sz w:val="22"/>
          <w:szCs w:val="22"/>
        </w:rPr>
        <w:t>PLC</w:t>
      </w:r>
      <w:r w:rsidRPr="00CB7358">
        <w:rPr>
          <w:rFonts w:ascii="宋体" w:hAnsi="宋体" w:cs="Arial" w:hint="eastAsia"/>
          <w:sz w:val="22"/>
          <w:szCs w:val="22"/>
        </w:rPr>
        <w:t>）的基础上，要设置偏离正常值的报警和联锁控制，在非正常条件下有可能超压的反应系统，应设置爆破片和安全阀等泄放设施。根据评估建议，设置相应的安全仪表系统。</w:t>
      </w:r>
    </w:p>
    <w:p w14:paraId="36D59D45" w14:textId="77777777" w:rsidR="00F709D3" w:rsidRPr="00CB7358" w:rsidRDefault="00F709D3" w:rsidP="0026227D">
      <w:pPr>
        <w:widowControl/>
        <w:numPr>
          <w:ilvl w:val="3"/>
          <w:numId w:val="2"/>
        </w:numPr>
        <w:jc w:val="left"/>
        <w:rPr>
          <w:rFonts w:ascii="宋体" w:hAnsi="宋体" w:cs="Arial"/>
          <w:sz w:val="22"/>
          <w:szCs w:val="22"/>
        </w:rPr>
      </w:pPr>
      <w:r w:rsidRPr="00CB7358">
        <w:rPr>
          <w:rFonts w:ascii="宋体" w:hAnsi="宋体" w:cs="Arial" w:hint="eastAsia"/>
          <w:sz w:val="22"/>
          <w:szCs w:val="22"/>
        </w:rPr>
        <w:t>对于反应工艺危险度为</w:t>
      </w:r>
      <w:r w:rsidRPr="00CB7358">
        <w:rPr>
          <w:rFonts w:ascii="宋体" w:hAnsi="宋体" w:cs="Arial"/>
          <w:sz w:val="22"/>
          <w:szCs w:val="22"/>
        </w:rPr>
        <w:t>3</w:t>
      </w:r>
      <w:r w:rsidRPr="00CB7358">
        <w:rPr>
          <w:rFonts w:ascii="宋体" w:hAnsi="宋体" w:cs="Arial" w:hint="eastAsia"/>
          <w:sz w:val="22"/>
          <w:szCs w:val="22"/>
        </w:rPr>
        <w:t>级的工艺过程，在配置常规自动控制系统，对主要反应参数进行集中监控及自动调节，设置偏离正常值的报警和联锁控制，以及设置爆破片和安全阀等泄放设施的基础上，还要设置紧急切断、紧急终止反应、紧急冷却降温等控制设施。根据评估建议，设置相应的安全仪表系统。</w:t>
      </w:r>
    </w:p>
    <w:p w14:paraId="3BFF3C9A" w14:textId="77777777" w:rsidR="00F709D3" w:rsidRPr="00CB7358" w:rsidRDefault="00F709D3" w:rsidP="0026227D">
      <w:pPr>
        <w:widowControl/>
        <w:numPr>
          <w:ilvl w:val="3"/>
          <w:numId w:val="2"/>
        </w:numPr>
        <w:jc w:val="left"/>
        <w:rPr>
          <w:rFonts w:ascii="宋体" w:hAnsi="宋体" w:cs="Arial"/>
          <w:sz w:val="22"/>
          <w:szCs w:val="22"/>
        </w:rPr>
      </w:pPr>
      <w:r w:rsidRPr="00CB7358">
        <w:rPr>
          <w:rFonts w:ascii="宋体" w:hAnsi="宋体" w:cs="Arial" w:hint="eastAsia"/>
          <w:sz w:val="22"/>
          <w:szCs w:val="22"/>
        </w:rPr>
        <w:t>对于反应工艺危险度为</w:t>
      </w:r>
      <w:r w:rsidRPr="00CB7358">
        <w:rPr>
          <w:rFonts w:ascii="宋体" w:hAnsi="宋体" w:cs="Arial"/>
          <w:sz w:val="22"/>
          <w:szCs w:val="22"/>
        </w:rPr>
        <w:t>4</w:t>
      </w:r>
      <w:r w:rsidRPr="00CB7358">
        <w:rPr>
          <w:rFonts w:ascii="宋体" w:hAnsi="宋体" w:cs="Arial" w:hint="eastAsia"/>
          <w:sz w:val="22"/>
          <w:szCs w:val="22"/>
        </w:rPr>
        <w:t>级和</w:t>
      </w:r>
      <w:r w:rsidRPr="00CB7358">
        <w:rPr>
          <w:rFonts w:ascii="宋体" w:hAnsi="宋体" w:cs="Arial"/>
          <w:sz w:val="22"/>
          <w:szCs w:val="22"/>
        </w:rPr>
        <w:t>5</w:t>
      </w:r>
      <w:r w:rsidRPr="00CB7358">
        <w:rPr>
          <w:rFonts w:ascii="宋体" w:hAnsi="宋体" w:cs="Arial" w:hint="eastAsia"/>
          <w:sz w:val="22"/>
          <w:szCs w:val="22"/>
        </w:rPr>
        <w:t>级的工艺过程，尤其是风险高但必须实施产业化的项目，要努力优先开展工艺优化或改变工艺方法降低风险，例如通过微反应、连续流完成反应；要配置常规自动控制系统，对主要反应参数进行集中监控及自动调节；要设置偏离正常值的报警和联锁控制，设置爆破片和安全阀等泄放设施，设置紧急切断、紧急终止反应、紧急冷却等控制设施；还需要进行保护层分析，配置独立的安全仪表系统。对于反应工艺危险度达到</w:t>
      </w:r>
      <w:r w:rsidRPr="00CB7358">
        <w:rPr>
          <w:rFonts w:ascii="宋体" w:hAnsi="宋体" w:cs="Arial"/>
          <w:sz w:val="22"/>
          <w:szCs w:val="22"/>
        </w:rPr>
        <w:t>5</w:t>
      </w:r>
      <w:r w:rsidRPr="00CB7358">
        <w:rPr>
          <w:rFonts w:ascii="宋体" w:hAnsi="宋体" w:cs="Arial" w:hint="eastAsia"/>
          <w:sz w:val="22"/>
          <w:szCs w:val="22"/>
        </w:rPr>
        <w:t>级并必须实施产业化的项目，在设计时，应设置在防爆墙隔离的独立空间中，并设置完善的超压泄爆设施，实现全面自控，除装置安全技术规程和岗位操作规程中对于进入隔离区有明确规定的，反应过程中操作人员不应进入所限制的空间内。</w:t>
      </w:r>
    </w:p>
    <w:p w14:paraId="49C4C64C" w14:textId="77777777" w:rsidR="00005A87" w:rsidRPr="00F709D3" w:rsidRDefault="00005A87" w:rsidP="00005A87">
      <w:pPr>
        <w:rPr>
          <w:rFonts w:ascii="宋体" w:hAnsi="宋体"/>
          <w:sz w:val="22"/>
          <w:szCs w:val="22"/>
        </w:rPr>
      </w:pPr>
    </w:p>
    <w:p w14:paraId="1CF83019" w14:textId="77777777" w:rsidR="00005A87" w:rsidRDefault="00005A87" w:rsidP="009D7471">
      <w:pPr>
        <w:numPr>
          <w:ilvl w:val="0"/>
          <w:numId w:val="2"/>
        </w:numPr>
        <w:tabs>
          <w:tab w:val="left" w:pos="855"/>
        </w:tabs>
        <w:rPr>
          <w:rFonts w:ascii="宋体" w:hAnsi="宋体"/>
          <w:b/>
          <w:sz w:val="22"/>
          <w:szCs w:val="22"/>
        </w:rPr>
      </w:pPr>
      <w:r w:rsidRPr="00DE00D4">
        <w:rPr>
          <w:rFonts w:ascii="宋体" w:hAnsi="宋体"/>
          <w:b/>
          <w:sz w:val="22"/>
          <w:szCs w:val="22"/>
        </w:rPr>
        <w:t>记录</w:t>
      </w:r>
    </w:p>
    <w:p w14:paraId="7859E46E" w14:textId="77777777" w:rsidR="00126C4F" w:rsidRPr="00472A7B" w:rsidRDefault="00472A7B" w:rsidP="00472A7B">
      <w:pPr>
        <w:numPr>
          <w:ilvl w:val="1"/>
          <w:numId w:val="2"/>
        </w:numPr>
        <w:rPr>
          <w:rFonts w:ascii="宋体" w:hAnsi="宋体"/>
          <w:b/>
          <w:sz w:val="22"/>
          <w:szCs w:val="22"/>
        </w:rPr>
      </w:pPr>
      <w:r>
        <w:rPr>
          <w:rFonts w:ascii="宋体" w:hAnsi="宋体" w:hint="eastAsia"/>
          <w:sz w:val="22"/>
          <w:szCs w:val="22"/>
        </w:rPr>
        <w:t>无。</w:t>
      </w:r>
    </w:p>
    <w:p w14:paraId="2B9D3664" w14:textId="77777777" w:rsidR="00E52CB0" w:rsidRPr="00E52CB0" w:rsidRDefault="00E52CB0" w:rsidP="00E52CB0">
      <w:pPr>
        <w:tabs>
          <w:tab w:val="left" w:pos="855"/>
        </w:tabs>
        <w:ind w:left="851"/>
        <w:rPr>
          <w:rFonts w:ascii="宋体" w:hAnsi="宋体" w:hint="eastAsia"/>
          <w:sz w:val="22"/>
          <w:szCs w:val="22"/>
        </w:rPr>
      </w:pPr>
    </w:p>
    <w:p w14:paraId="493C597E" w14:textId="77777777" w:rsidR="00005A87" w:rsidRDefault="00005A87" w:rsidP="009D7471">
      <w:pPr>
        <w:numPr>
          <w:ilvl w:val="0"/>
          <w:numId w:val="2"/>
        </w:numPr>
        <w:tabs>
          <w:tab w:val="left" w:pos="855"/>
        </w:tabs>
        <w:rPr>
          <w:rFonts w:ascii="宋体" w:hAnsi="宋体"/>
          <w:b/>
          <w:sz w:val="22"/>
          <w:szCs w:val="22"/>
        </w:rPr>
      </w:pPr>
      <w:r w:rsidRPr="00DE00D4">
        <w:rPr>
          <w:rFonts w:ascii="宋体" w:hAnsi="宋体"/>
          <w:b/>
          <w:sz w:val="22"/>
          <w:szCs w:val="22"/>
        </w:rPr>
        <w:t>附录</w:t>
      </w:r>
    </w:p>
    <w:p w14:paraId="2B421556" w14:textId="77777777" w:rsidR="00E52CB0" w:rsidRPr="00472A7B" w:rsidRDefault="00E52CB0" w:rsidP="00472A7B">
      <w:pPr>
        <w:numPr>
          <w:ilvl w:val="1"/>
          <w:numId w:val="2"/>
        </w:numPr>
        <w:rPr>
          <w:rFonts w:ascii="宋体" w:hAnsi="宋体" w:hint="eastAsia"/>
          <w:b/>
          <w:sz w:val="22"/>
          <w:szCs w:val="22"/>
        </w:rPr>
      </w:pPr>
      <w:r w:rsidRPr="00472A7B">
        <w:rPr>
          <w:rFonts w:ascii="宋体" w:hAnsi="宋体" w:hint="eastAsia"/>
          <w:sz w:val="22"/>
          <w:szCs w:val="22"/>
        </w:rPr>
        <w:t>无。</w:t>
      </w:r>
    </w:p>
    <w:p w14:paraId="21394090" w14:textId="77777777" w:rsidR="00DB130E" w:rsidRPr="00DB130E" w:rsidRDefault="00DB130E" w:rsidP="00E52CB0">
      <w:pPr>
        <w:tabs>
          <w:tab w:val="left" w:pos="855"/>
        </w:tabs>
        <w:ind w:left="454"/>
        <w:rPr>
          <w:rFonts w:ascii="宋体" w:hAnsi="宋体" w:hint="eastAsia"/>
          <w:sz w:val="22"/>
          <w:szCs w:val="22"/>
        </w:rPr>
      </w:pPr>
    </w:p>
    <w:sectPr w:rsidR="00DB130E" w:rsidRPr="00DB130E" w:rsidSect="003A6B68">
      <w:headerReference w:type="default" r:id="rId9"/>
      <w:footerReference w:type="default" r:id="rId12"/>
      <w:pgSz w:w="11906" w:h="16838" w:code="9"/>
      <w:pgMar w:top="1418" w:right="1418" w:bottom="1418" w:left="1418" w:header="737" w:footer="590"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28150" w14:textId="77777777" w:rsidR="00D632AD" w:rsidRDefault="00D632AD">
      <w:r>
        <w:separator/>
      </w:r>
    </w:p>
  </w:endnote>
  <w:endnote w:type="continuationSeparator" w:id="0">
    <w:p w14:paraId="290D3C6D" w14:textId="77777777" w:rsidR="00D632AD" w:rsidRDefault="00D63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E9042" w14:textId="77777777" w:rsidR="00D632AD" w:rsidRDefault="00D632AD">
      <w:r>
        <w:separator/>
      </w:r>
    </w:p>
  </w:footnote>
  <w:footnote w:type="continuationSeparator" w:id="0">
    <w:p w14:paraId="41A80A1F" w14:textId="77777777" w:rsidR="00D632AD" w:rsidRDefault="00D63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C099F" w14:textId="77777777" w:rsidR="00F73ACF" w:rsidRDefault="00F73ACF" w:rsidP="00B6733F">
    <w:pPr>
      <w:rPr>
        <w:rFonts w:hint="eastAsia"/>
      </w:rPr>
    </w:pPr>
    <w:r/>
  </w:p>
  <w:p w14:paraId="7BE9D407" w14:textId="77777777" w:rsidR="00F73ACF" w:rsidRDefault="00F73ACF" w:rsidP="00B6733F">
    <w:pPr>
      <w:rPr>
        <w:rFonts w:hint="eastAsia"/>
      </w:rPr>
    </w:pPr>
    <w:r/>
  </w:p>
  <w:p w14:paraId="54780462" w14:textId="77777777" w:rsidR="00F73ACF" w:rsidRDefault="00F73ACF" w:rsidP="00B6733F">
    <w:pPr>
      <w:rPr>
        <w:rFonts w:hint="eastAsia"/>
      </w:rPr>
    </w:pPr>
    <w:r/>
  </w:p>
  <w:p w14:paraId="7A16AD71" w14:textId="77777777" w:rsidR="00F73ACF" w:rsidRDefault="00F73ACF"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A1A3E6F"/>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0C264F18"/>
    <w:multiLevelType w:val="hybridMultilevel"/>
    <w:tmpl w:val="A23EC04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33B703C"/>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A931C84"/>
    <w:multiLevelType w:val="hybridMultilevel"/>
    <w:tmpl w:val="30AECB9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2840637F"/>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751AEB"/>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8" w15:restartNumberingAfterBreak="0">
    <w:nsid w:val="322C75B5"/>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466E3FE7"/>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3FE1087"/>
    <w:multiLevelType w:val="hybridMultilevel"/>
    <w:tmpl w:val="5C14BE96"/>
    <w:lvl w:ilvl="0" w:tplc="1BB6652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13D3D75"/>
    <w:multiLevelType w:val="hybridMultilevel"/>
    <w:tmpl w:val="52E46AEE"/>
    <w:lvl w:ilvl="0" w:tplc="887804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8A1092"/>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704F3B"/>
    <w:multiLevelType w:val="hybridMultilevel"/>
    <w:tmpl w:val="FB0E0F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9"/>
  </w:num>
  <w:num w:numId="3">
    <w:abstractNumId w:val="0"/>
  </w:num>
  <w:num w:numId="4">
    <w:abstractNumId w:val="8"/>
  </w:num>
  <w:num w:numId="5">
    <w:abstractNumId w:val="5"/>
  </w:num>
  <w:num w:numId="6">
    <w:abstractNumId w:val="14"/>
  </w:num>
  <w:num w:numId="7">
    <w:abstractNumId w:val="13"/>
  </w:num>
  <w:num w:numId="8">
    <w:abstractNumId w:val="11"/>
  </w:num>
  <w:num w:numId="9">
    <w:abstractNumId w:val="12"/>
  </w:num>
  <w:num w:numId="10">
    <w:abstractNumId w:val="10"/>
  </w:num>
  <w:num w:numId="11">
    <w:abstractNumId w:val="3"/>
  </w:num>
  <w:num w:numId="12">
    <w:abstractNumId w:val="6"/>
  </w:num>
  <w:num w:numId="13">
    <w:abstractNumId w:val="2"/>
  </w:num>
  <w:num w:numId="14">
    <w:abstractNumId w:val="1"/>
  </w:num>
  <w:num w:numId="15">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00C2"/>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56A9"/>
    <w:rsid w:val="00047108"/>
    <w:rsid w:val="00053C50"/>
    <w:rsid w:val="00057DBB"/>
    <w:rsid w:val="000618D4"/>
    <w:rsid w:val="00061B57"/>
    <w:rsid w:val="00067AAB"/>
    <w:rsid w:val="00070E44"/>
    <w:rsid w:val="000719BB"/>
    <w:rsid w:val="000731F5"/>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36DB"/>
    <w:rsid w:val="000B44EC"/>
    <w:rsid w:val="000B6282"/>
    <w:rsid w:val="000B6846"/>
    <w:rsid w:val="000B701B"/>
    <w:rsid w:val="000B7958"/>
    <w:rsid w:val="000C20C3"/>
    <w:rsid w:val="000C282E"/>
    <w:rsid w:val="000C5632"/>
    <w:rsid w:val="000C7FD4"/>
    <w:rsid w:val="000D1195"/>
    <w:rsid w:val="000D1A73"/>
    <w:rsid w:val="000D32BC"/>
    <w:rsid w:val="000D67C8"/>
    <w:rsid w:val="000D714D"/>
    <w:rsid w:val="000D721A"/>
    <w:rsid w:val="000E0A33"/>
    <w:rsid w:val="000E0D0E"/>
    <w:rsid w:val="000E175A"/>
    <w:rsid w:val="000E240D"/>
    <w:rsid w:val="000E2ABE"/>
    <w:rsid w:val="000E4F29"/>
    <w:rsid w:val="000E738F"/>
    <w:rsid w:val="000E7BF0"/>
    <w:rsid w:val="000F0B63"/>
    <w:rsid w:val="000F37EB"/>
    <w:rsid w:val="000F4CF3"/>
    <w:rsid w:val="00103D75"/>
    <w:rsid w:val="001040B8"/>
    <w:rsid w:val="00104753"/>
    <w:rsid w:val="00104D99"/>
    <w:rsid w:val="001107A6"/>
    <w:rsid w:val="00112AA3"/>
    <w:rsid w:val="00113508"/>
    <w:rsid w:val="00114ED0"/>
    <w:rsid w:val="00116DFC"/>
    <w:rsid w:val="00122A37"/>
    <w:rsid w:val="001238A6"/>
    <w:rsid w:val="00124CB1"/>
    <w:rsid w:val="00126C4F"/>
    <w:rsid w:val="00126DD7"/>
    <w:rsid w:val="0013023E"/>
    <w:rsid w:val="00130C0D"/>
    <w:rsid w:val="00133C17"/>
    <w:rsid w:val="00134136"/>
    <w:rsid w:val="00135BE7"/>
    <w:rsid w:val="00142282"/>
    <w:rsid w:val="00142A57"/>
    <w:rsid w:val="0014478A"/>
    <w:rsid w:val="00144D8A"/>
    <w:rsid w:val="00146203"/>
    <w:rsid w:val="001521D3"/>
    <w:rsid w:val="001524E0"/>
    <w:rsid w:val="00152DD5"/>
    <w:rsid w:val="00154383"/>
    <w:rsid w:val="00154512"/>
    <w:rsid w:val="00160278"/>
    <w:rsid w:val="00160639"/>
    <w:rsid w:val="001608D2"/>
    <w:rsid w:val="00160F50"/>
    <w:rsid w:val="0016206E"/>
    <w:rsid w:val="0016304D"/>
    <w:rsid w:val="00166E22"/>
    <w:rsid w:val="001676A7"/>
    <w:rsid w:val="00171E3B"/>
    <w:rsid w:val="00174F14"/>
    <w:rsid w:val="00177823"/>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014"/>
    <w:rsid w:val="001D6E99"/>
    <w:rsid w:val="001E18DF"/>
    <w:rsid w:val="001E2820"/>
    <w:rsid w:val="001E694B"/>
    <w:rsid w:val="001F03A2"/>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1EE1"/>
    <w:rsid w:val="00242F80"/>
    <w:rsid w:val="00243432"/>
    <w:rsid w:val="002434D1"/>
    <w:rsid w:val="00245FFD"/>
    <w:rsid w:val="002469E4"/>
    <w:rsid w:val="002475C8"/>
    <w:rsid w:val="00247B3D"/>
    <w:rsid w:val="0025248B"/>
    <w:rsid w:val="00252712"/>
    <w:rsid w:val="0025379B"/>
    <w:rsid w:val="0025494E"/>
    <w:rsid w:val="002571A5"/>
    <w:rsid w:val="00257987"/>
    <w:rsid w:val="00257E84"/>
    <w:rsid w:val="00261F45"/>
    <w:rsid w:val="0026227D"/>
    <w:rsid w:val="0026793D"/>
    <w:rsid w:val="00267F56"/>
    <w:rsid w:val="00275D7F"/>
    <w:rsid w:val="0028231B"/>
    <w:rsid w:val="0028454B"/>
    <w:rsid w:val="00284FCD"/>
    <w:rsid w:val="00287E72"/>
    <w:rsid w:val="002901EC"/>
    <w:rsid w:val="002938EF"/>
    <w:rsid w:val="00294B8C"/>
    <w:rsid w:val="0029540B"/>
    <w:rsid w:val="0029587E"/>
    <w:rsid w:val="0029753D"/>
    <w:rsid w:val="002977A3"/>
    <w:rsid w:val="002A099F"/>
    <w:rsid w:val="002A1316"/>
    <w:rsid w:val="002A1939"/>
    <w:rsid w:val="002A328A"/>
    <w:rsid w:val="002A36B5"/>
    <w:rsid w:val="002A381E"/>
    <w:rsid w:val="002A526D"/>
    <w:rsid w:val="002A6557"/>
    <w:rsid w:val="002A6F1D"/>
    <w:rsid w:val="002A7D6C"/>
    <w:rsid w:val="002B2C56"/>
    <w:rsid w:val="002B5C93"/>
    <w:rsid w:val="002C4DE4"/>
    <w:rsid w:val="002C6937"/>
    <w:rsid w:val="002C71DC"/>
    <w:rsid w:val="002C7288"/>
    <w:rsid w:val="002D3915"/>
    <w:rsid w:val="002D4C27"/>
    <w:rsid w:val="002D6BC6"/>
    <w:rsid w:val="002E0B85"/>
    <w:rsid w:val="002E0DED"/>
    <w:rsid w:val="002E26A7"/>
    <w:rsid w:val="002E4D37"/>
    <w:rsid w:val="002E65A8"/>
    <w:rsid w:val="002E77FB"/>
    <w:rsid w:val="002F141C"/>
    <w:rsid w:val="002F57C8"/>
    <w:rsid w:val="002F7DC7"/>
    <w:rsid w:val="00301672"/>
    <w:rsid w:val="00305F14"/>
    <w:rsid w:val="00305FA1"/>
    <w:rsid w:val="003077A3"/>
    <w:rsid w:val="00310A03"/>
    <w:rsid w:val="00310BC2"/>
    <w:rsid w:val="00311784"/>
    <w:rsid w:val="00312BEC"/>
    <w:rsid w:val="00315067"/>
    <w:rsid w:val="00320FBC"/>
    <w:rsid w:val="00322014"/>
    <w:rsid w:val="00325F83"/>
    <w:rsid w:val="003273D9"/>
    <w:rsid w:val="00327FCC"/>
    <w:rsid w:val="003311BF"/>
    <w:rsid w:val="003344E3"/>
    <w:rsid w:val="00334B82"/>
    <w:rsid w:val="0033647F"/>
    <w:rsid w:val="00336901"/>
    <w:rsid w:val="0033773A"/>
    <w:rsid w:val="00337DC0"/>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77D"/>
    <w:rsid w:val="00363D7B"/>
    <w:rsid w:val="003665E6"/>
    <w:rsid w:val="003666AF"/>
    <w:rsid w:val="0036707C"/>
    <w:rsid w:val="00374A13"/>
    <w:rsid w:val="003759EE"/>
    <w:rsid w:val="003774C1"/>
    <w:rsid w:val="00377C43"/>
    <w:rsid w:val="003806FE"/>
    <w:rsid w:val="003811E3"/>
    <w:rsid w:val="00382177"/>
    <w:rsid w:val="00384082"/>
    <w:rsid w:val="00384B9B"/>
    <w:rsid w:val="00385449"/>
    <w:rsid w:val="00385758"/>
    <w:rsid w:val="0038620F"/>
    <w:rsid w:val="003878B0"/>
    <w:rsid w:val="00391E6B"/>
    <w:rsid w:val="00392158"/>
    <w:rsid w:val="00392C8E"/>
    <w:rsid w:val="00392E34"/>
    <w:rsid w:val="003A0244"/>
    <w:rsid w:val="003A0B43"/>
    <w:rsid w:val="003A2E26"/>
    <w:rsid w:val="003A6002"/>
    <w:rsid w:val="003A6B68"/>
    <w:rsid w:val="003B4569"/>
    <w:rsid w:val="003B6AD9"/>
    <w:rsid w:val="003B7534"/>
    <w:rsid w:val="003C130E"/>
    <w:rsid w:val="003C1BE2"/>
    <w:rsid w:val="003C2C68"/>
    <w:rsid w:val="003C3524"/>
    <w:rsid w:val="003C69E5"/>
    <w:rsid w:val="003D01AD"/>
    <w:rsid w:val="003D1582"/>
    <w:rsid w:val="003D1644"/>
    <w:rsid w:val="003D174E"/>
    <w:rsid w:val="003D1D3D"/>
    <w:rsid w:val="003D2C3C"/>
    <w:rsid w:val="003D3C1A"/>
    <w:rsid w:val="003D46ED"/>
    <w:rsid w:val="003D4D83"/>
    <w:rsid w:val="003D6727"/>
    <w:rsid w:val="003E0023"/>
    <w:rsid w:val="003E2AFE"/>
    <w:rsid w:val="003E35DE"/>
    <w:rsid w:val="003E52A8"/>
    <w:rsid w:val="003E7DF4"/>
    <w:rsid w:val="003F1140"/>
    <w:rsid w:val="003F16F8"/>
    <w:rsid w:val="003F2840"/>
    <w:rsid w:val="003F3502"/>
    <w:rsid w:val="003F3545"/>
    <w:rsid w:val="003F46B2"/>
    <w:rsid w:val="004003B3"/>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2591"/>
    <w:rsid w:val="0044458E"/>
    <w:rsid w:val="004451A4"/>
    <w:rsid w:val="00445808"/>
    <w:rsid w:val="00447F6F"/>
    <w:rsid w:val="00450473"/>
    <w:rsid w:val="00450D28"/>
    <w:rsid w:val="00457A2A"/>
    <w:rsid w:val="004611DD"/>
    <w:rsid w:val="00463975"/>
    <w:rsid w:val="00463F10"/>
    <w:rsid w:val="00466267"/>
    <w:rsid w:val="00466F66"/>
    <w:rsid w:val="00467F8F"/>
    <w:rsid w:val="004701A8"/>
    <w:rsid w:val="0047118E"/>
    <w:rsid w:val="00472A7B"/>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46EC"/>
    <w:rsid w:val="004C5379"/>
    <w:rsid w:val="004C653C"/>
    <w:rsid w:val="004C73ED"/>
    <w:rsid w:val="004D07DD"/>
    <w:rsid w:val="004D1EB5"/>
    <w:rsid w:val="004D28B6"/>
    <w:rsid w:val="004E0C68"/>
    <w:rsid w:val="004E0F27"/>
    <w:rsid w:val="004E3E42"/>
    <w:rsid w:val="004E41D4"/>
    <w:rsid w:val="004E6D34"/>
    <w:rsid w:val="004F1DCB"/>
    <w:rsid w:val="004F4456"/>
    <w:rsid w:val="004F4BCF"/>
    <w:rsid w:val="005004F6"/>
    <w:rsid w:val="005005A6"/>
    <w:rsid w:val="00501758"/>
    <w:rsid w:val="00502851"/>
    <w:rsid w:val="00506B89"/>
    <w:rsid w:val="00512B9D"/>
    <w:rsid w:val="00512C80"/>
    <w:rsid w:val="005131CA"/>
    <w:rsid w:val="00513703"/>
    <w:rsid w:val="00514304"/>
    <w:rsid w:val="00514CCC"/>
    <w:rsid w:val="00514D55"/>
    <w:rsid w:val="00515D7B"/>
    <w:rsid w:val="005223D0"/>
    <w:rsid w:val="0052617A"/>
    <w:rsid w:val="005273DA"/>
    <w:rsid w:val="0053005C"/>
    <w:rsid w:val="0053024E"/>
    <w:rsid w:val="0053147D"/>
    <w:rsid w:val="00534F9B"/>
    <w:rsid w:val="00536468"/>
    <w:rsid w:val="00536D55"/>
    <w:rsid w:val="00540176"/>
    <w:rsid w:val="00541147"/>
    <w:rsid w:val="00542A0D"/>
    <w:rsid w:val="00543BAC"/>
    <w:rsid w:val="00543D3B"/>
    <w:rsid w:val="005446A3"/>
    <w:rsid w:val="00546C2B"/>
    <w:rsid w:val="00547628"/>
    <w:rsid w:val="00547F6E"/>
    <w:rsid w:val="00550631"/>
    <w:rsid w:val="00552524"/>
    <w:rsid w:val="00561D8C"/>
    <w:rsid w:val="0056318A"/>
    <w:rsid w:val="00563B48"/>
    <w:rsid w:val="00564C6A"/>
    <w:rsid w:val="00564D4A"/>
    <w:rsid w:val="00565C07"/>
    <w:rsid w:val="00567625"/>
    <w:rsid w:val="0056780C"/>
    <w:rsid w:val="00571BA5"/>
    <w:rsid w:val="005753D6"/>
    <w:rsid w:val="00575BDE"/>
    <w:rsid w:val="00580A25"/>
    <w:rsid w:val="005820D1"/>
    <w:rsid w:val="00583B29"/>
    <w:rsid w:val="00584344"/>
    <w:rsid w:val="005860F5"/>
    <w:rsid w:val="00586E4D"/>
    <w:rsid w:val="00590657"/>
    <w:rsid w:val="0059084D"/>
    <w:rsid w:val="00591646"/>
    <w:rsid w:val="00592472"/>
    <w:rsid w:val="00592D64"/>
    <w:rsid w:val="005934D8"/>
    <w:rsid w:val="0059673D"/>
    <w:rsid w:val="005976FD"/>
    <w:rsid w:val="005A3160"/>
    <w:rsid w:val="005A353E"/>
    <w:rsid w:val="005A383C"/>
    <w:rsid w:val="005A4EAD"/>
    <w:rsid w:val="005A4F45"/>
    <w:rsid w:val="005A6243"/>
    <w:rsid w:val="005A7454"/>
    <w:rsid w:val="005B4AB0"/>
    <w:rsid w:val="005B4D9F"/>
    <w:rsid w:val="005B69F0"/>
    <w:rsid w:val="005B7EFC"/>
    <w:rsid w:val="005C31E7"/>
    <w:rsid w:val="005C4E7A"/>
    <w:rsid w:val="005D0064"/>
    <w:rsid w:val="005D0311"/>
    <w:rsid w:val="005D23CD"/>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2A8"/>
    <w:rsid w:val="00626E96"/>
    <w:rsid w:val="00630F51"/>
    <w:rsid w:val="006320EF"/>
    <w:rsid w:val="0063234B"/>
    <w:rsid w:val="00634ADD"/>
    <w:rsid w:val="00635F26"/>
    <w:rsid w:val="006366A6"/>
    <w:rsid w:val="006374E3"/>
    <w:rsid w:val="00637B29"/>
    <w:rsid w:val="006425F4"/>
    <w:rsid w:val="00642B52"/>
    <w:rsid w:val="00643B39"/>
    <w:rsid w:val="0064463A"/>
    <w:rsid w:val="00645282"/>
    <w:rsid w:val="0064646C"/>
    <w:rsid w:val="00646D0D"/>
    <w:rsid w:val="006510E8"/>
    <w:rsid w:val="00651DCC"/>
    <w:rsid w:val="00654A09"/>
    <w:rsid w:val="00656DD3"/>
    <w:rsid w:val="00662AE8"/>
    <w:rsid w:val="00663449"/>
    <w:rsid w:val="00664C9C"/>
    <w:rsid w:val="0066672A"/>
    <w:rsid w:val="00670CEB"/>
    <w:rsid w:val="00674E13"/>
    <w:rsid w:val="00674EEF"/>
    <w:rsid w:val="0067633B"/>
    <w:rsid w:val="00676440"/>
    <w:rsid w:val="006768FA"/>
    <w:rsid w:val="00676B61"/>
    <w:rsid w:val="00676CF0"/>
    <w:rsid w:val="006806E0"/>
    <w:rsid w:val="00682420"/>
    <w:rsid w:val="00687F36"/>
    <w:rsid w:val="006941A1"/>
    <w:rsid w:val="0069577A"/>
    <w:rsid w:val="006958E2"/>
    <w:rsid w:val="00696F36"/>
    <w:rsid w:val="006A09D4"/>
    <w:rsid w:val="006A0F0B"/>
    <w:rsid w:val="006A1785"/>
    <w:rsid w:val="006A342B"/>
    <w:rsid w:val="006A4209"/>
    <w:rsid w:val="006A48DA"/>
    <w:rsid w:val="006A66AD"/>
    <w:rsid w:val="006B11E7"/>
    <w:rsid w:val="006B1A25"/>
    <w:rsid w:val="006B3B2A"/>
    <w:rsid w:val="006B49AD"/>
    <w:rsid w:val="006B5FCD"/>
    <w:rsid w:val="006B6C51"/>
    <w:rsid w:val="006C3280"/>
    <w:rsid w:val="006C5193"/>
    <w:rsid w:val="006C7A4F"/>
    <w:rsid w:val="006D25C1"/>
    <w:rsid w:val="006D39FA"/>
    <w:rsid w:val="006D3EA9"/>
    <w:rsid w:val="006D52B4"/>
    <w:rsid w:val="006D6324"/>
    <w:rsid w:val="006D6669"/>
    <w:rsid w:val="006D6B16"/>
    <w:rsid w:val="006E403C"/>
    <w:rsid w:val="006E6BD8"/>
    <w:rsid w:val="006F1EC8"/>
    <w:rsid w:val="006F2017"/>
    <w:rsid w:val="006F31B8"/>
    <w:rsid w:val="006F3CB4"/>
    <w:rsid w:val="006F6BAD"/>
    <w:rsid w:val="006F76BF"/>
    <w:rsid w:val="0070033C"/>
    <w:rsid w:val="0070241D"/>
    <w:rsid w:val="00703BB1"/>
    <w:rsid w:val="00705049"/>
    <w:rsid w:val="00705E49"/>
    <w:rsid w:val="00707724"/>
    <w:rsid w:val="00712A6A"/>
    <w:rsid w:val="00712D37"/>
    <w:rsid w:val="00714E20"/>
    <w:rsid w:val="00720A83"/>
    <w:rsid w:val="007235D7"/>
    <w:rsid w:val="00723802"/>
    <w:rsid w:val="00727AA1"/>
    <w:rsid w:val="00727DC6"/>
    <w:rsid w:val="0073254E"/>
    <w:rsid w:val="00732F75"/>
    <w:rsid w:val="0073456F"/>
    <w:rsid w:val="00734C29"/>
    <w:rsid w:val="007350C9"/>
    <w:rsid w:val="00735888"/>
    <w:rsid w:val="00737655"/>
    <w:rsid w:val="0074049E"/>
    <w:rsid w:val="007417BD"/>
    <w:rsid w:val="007475AC"/>
    <w:rsid w:val="007505DD"/>
    <w:rsid w:val="00756389"/>
    <w:rsid w:val="0075696B"/>
    <w:rsid w:val="00761FD8"/>
    <w:rsid w:val="00762003"/>
    <w:rsid w:val="007653F2"/>
    <w:rsid w:val="007656A7"/>
    <w:rsid w:val="00766DC6"/>
    <w:rsid w:val="00770460"/>
    <w:rsid w:val="00772B2D"/>
    <w:rsid w:val="00774F14"/>
    <w:rsid w:val="00776A7B"/>
    <w:rsid w:val="00782D72"/>
    <w:rsid w:val="00783495"/>
    <w:rsid w:val="007840EB"/>
    <w:rsid w:val="00785E0B"/>
    <w:rsid w:val="0078772F"/>
    <w:rsid w:val="0079652D"/>
    <w:rsid w:val="007A0440"/>
    <w:rsid w:val="007A0D50"/>
    <w:rsid w:val="007A108F"/>
    <w:rsid w:val="007A1914"/>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3B3E"/>
    <w:rsid w:val="008075C3"/>
    <w:rsid w:val="00807967"/>
    <w:rsid w:val="00807D84"/>
    <w:rsid w:val="008138FA"/>
    <w:rsid w:val="0081512C"/>
    <w:rsid w:val="00816048"/>
    <w:rsid w:val="008161BD"/>
    <w:rsid w:val="00821F44"/>
    <w:rsid w:val="00823698"/>
    <w:rsid w:val="008263A6"/>
    <w:rsid w:val="00827B2D"/>
    <w:rsid w:val="00831646"/>
    <w:rsid w:val="00833BA5"/>
    <w:rsid w:val="00834EFF"/>
    <w:rsid w:val="00835CAE"/>
    <w:rsid w:val="008365F0"/>
    <w:rsid w:val="0083670A"/>
    <w:rsid w:val="00837F94"/>
    <w:rsid w:val="00840688"/>
    <w:rsid w:val="00841B14"/>
    <w:rsid w:val="00842CE5"/>
    <w:rsid w:val="00844238"/>
    <w:rsid w:val="0084525C"/>
    <w:rsid w:val="008547B6"/>
    <w:rsid w:val="00856B1D"/>
    <w:rsid w:val="00857FB2"/>
    <w:rsid w:val="0086455E"/>
    <w:rsid w:val="008669C5"/>
    <w:rsid w:val="00867C00"/>
    <w:rsid w:val="00867FAF"/>
    <w:rsid w:val="00872E7B"/>
    <w:rsid w:val="00873615"/>
    <w:rsid w:val="008737F7"/>
    <w:rsid w:val="00873FF0"/>
    <w:rsid w:val="008742FD"/>
    <w:rsid w:val="00882C32"/>
    <w:rsid w:val="008831A0"/>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8F6280"/>
    <w:rsid w:val="008F7DF3"/>
    <w:rsid w:val="00900810"/>
    <w:rsid w:val="009014D0"/>
    <w:rsid w:val="00901E9D"/>
    <w:rsid w:val="00903712"/>
    <w:rsid w:val="009039EA"/>
    <w:rsid w:val="009040DD"/>
    <w:rsid w:val="00905377"/>
    <w:rsid w:val="00906D13"/>
    <w:rsid w:val="00914750"/>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58AF"/>
    <w:rsid w:val="00945B07"/>
    <w:rsid w:val="00946B7C"/>
    <w:rsid w:val="00956955"/>
    <w:rsid w:val="00956EF2"/>
    <w:rsid w:val="0096155A"/>
    <w:rsid w:val="0096191E"/>
    <w:rsid w:val="0096212B"/>
    <w:rsid w:val="0096375E"/>
    <w:rsid w:val="009660E2"/>
    <w:rsid w:val="0096759E"/>
    <w:rsid w:val="00967C0A"/>
    <w:rsid w:val="00967C23"/>
    <w:rsid w:val="009732D4"/>
    <w:rsid w:val="00975060"/>
    <w:rsid w:val="009755D4"/>
    <w:rsid w:val="00976981"/>
    <w:rsid w:val="00980EA0"/>
    <w:rsid w:val="00984126"/>
    <w:rsid w:val="00985604"/>
    <w:rsid w:val="00985680"/>
    <w:rsid w:val="00985AFB"/>
    <w:rsid w:val="00986DAB"/>
    <w:rsid w:val="009877A3"/>
    <w:rsid w:val="00987F8F"/>
    <w:rsid w:val="00992788"/>
    <w:rsid w:val="00997300"/>
    <w:rsid w:val="009973B6"/>
    <w:rsid w:val="009A0970"/>
    <w:rsid w:val="009A1820"/>
    <w:rsid w:val="009A2406"/>
    <w:rsid w:val="009A37FC"/>
    <w:rsid w:val="009A395D"/>
    <w:rsid w:val="009A47A6"/>
    <w:rsid w:val="009A4D31"/>
    <w:rsid w:val="009A6286"/>
    <w:rsid w:val="009A648E"/>
    <w:rsid w:val="009B16C6"/>
    <w:rsid w:val="009B1EBD"/>
    <w:rsid w:val="009B4F8D"/>
    <w:rsid w:val="009B54E9"/>
    <w:rsid w:val="009B5770"/>
    <w:rsid w:val="009B581D"/>
    <w:rsid w:val="009B6545"/>
    <w:rsid w:val="009C15A0"/>
    <w:rsid w:val="009D1126"/>
    <w:rsid w:val="009D1553"/>
    <w:rsid w:val="009D1915"/>
    <w:rsid w:val="009D3BB5"/>
    <w:rsid w:val="009D5A1B"/>
    <w:rsid w:val="009D711E"/>
    <w:rsid w:val="009D7471"/>
    <w:rsid w:val="009E1FE9"/>
    <w:rsid w:val="009E2EB5"/>
    <w:rsid w:val="009E3CFB"/>
    <w:rsid w:val="009F19C8"/>
    <w:rsid w:val="009F1EF1"/>
    <w:rsid w:val="009F2DB6"/>
    <w:rsid w:val="009F3D91"/>
    <w:rsid w:val="009F4FF6"/>
    <w:rsid w:val="00A002B5"/>
    <w:rsid w:val="00A00F76"/>
    <w:rsid w:val="00A01E39"/>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378F6"/>
    <w:rsid w:val="00A41832"/>
    <w:rsid w:val="00A41DDD"/>
    <w:rsid w:val="00A4242F"/>
    <w:rsid w:val="00A4492E"/>
    <w:rsid w:val="00A45229"/>
    <w:rsid w:val="00A46E47"/>
    <w:rsid w:val="00A47AF5"/>
    <w:rsid w:val="00A53088"/>
    <w:rsid w:val="00A54A0A"/>
    <w:rsid w:val="00A63948"/>
    <w:rsid w:val="00A6501A"/>
    <w:rsid w:val="00A67441"/>
    <w:rsid w:val="00A701FE"/>
    <w:rsid w:val="00A7176A"/>
    <w:rsid w:val="00A71ED8"/>
    <w:rsid w:val="00A7260D"/>
    <w:rsid w:val="00A73BC4"/>
    <w:rsid w:val="00A776EF"/>
    <w:rsid w:val="00A77AEA"/>
    <w:rsid w:val="00A81C4B"/>
    <w:rsid w:val="00A82068"/>
    <w:rsid w:val="00A83858"/>
    <w:rsid w:val="00A84C59"/>
    <w:rsid w:val="00A84E11"/>
    <w:rsid w:val="00A87302"/>
    <w:rsid w:val="00A87656"/>
    <w:rsid w:val="00A87CC5"/>
    <w:rsid w:val="00A9062B"/>
    <w:rsid w:val="00A92A81"/>
    <w:rsid w:val="00A947A8"/>
    <w:rsid w:val="00AA14F2"/>
    <w:rsid w:val="00AA4EA7"/>
    <w:rsid w:val="00AA629E"/>
    <w:rsid w:val="00AA66F8"/>
    <w:rsid w:val="00AA6FAB"/>
    <w:rsid w:val="00AA7107"/>
    <w:rsid w:val="00AB0B03"/>
    <w:rsid w:val="00AB2790"/>
    <w:rsid w:val="00AB302A"/>
    <w:rsid w:val="00AB5290"/>
    <w:rsid w:val="00AB76D6"/>
    <w:rsid w:val="00AB7AD6"/>
    <w:rsid w:val="00AC03CF"/>
    <w:rsid w:val="00AC6259"/>
    <w:rsid w:val="00AC7FEC"/>
    <w:rsid w:val="00AD0581"/>
    <w:rsid w:val="00AD12E5"/>
    <w:rsid w:val="00AD1C89"/>
    <w:rsid w:val="00AD4992"/>
    <w:rsid w:val="00AE01B2"/>
    <w:rsid w:val="00AE17E9"/>
    <w:rsid w:val="00AE1818"/>
    <w:rsid w:val="00AF0DF6"/>
    <w:rsid w:val="00AF12CB"/>
    <w:rsid w:val="00AF33FC"/>
    <w:rsid w:val="00B03801"/>
    <w:rsid w:val="00B052A9"/>
    <w:rsid w:val="00B053B8"/>
    <w:rsid w:val="00B128A7"/>
    <w:rsid w:val="00B15314"/>
    <w:rsid w:val="00B161F0"/>
    <w:rsid w:val="00B16D6C"/>
    <w:rsid w:val="00B21C98"/>
    <w:rsid w:val="00B243DA"/>
    <w:rsid w:val="00B25264"/>
    <w:rsid w:val="00B2754B"/>
    <w:rsid w:val="00B27721"/>
    <w:rsid w:val="00B307E1"/>
    <w:rsid w:val="00B3139D"/>
    <w:rsid w:val="00B324CA"/>
    <w:rsid w:val="00B33A9E"/>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0C7"/>
    <w:rsid w:val="00BD6B30"/>
    <w:rsid w:val="00BD7A29"/>
    <w:rsid w:val="00BE5440"/>
    <w:rsid w:val="00BE7B78"/>
    <w:rsid w:val="00BF06F7"/>
    <w:rsid w:val="00BF0D9C"/>
    <w:rsid w:val="00BF10D6"/>
    <w:rsid w:val="00BF140C"/>
    <w:rsid w:val="00BF1D46"/>
    <w:rsid w:val="00BF3F2A"/>
    <w:rsid w:val="00BF6C2E"/>
    <w:rsid w:val="00C00B41"/>
    <w:rsid w:val="00C01409"/>
    <w:rsid w:val="00C01DCC"/>
    <w:rsid w:val="00C02394"/>
    <w:rsid w:val="00C03232"/>
    <w:rsid w:val="00C041EB"/>
    <w:rsid w:val="00C0637B"/>
    <w:rsid w:val="00C06F65"/>
    <w:rsid w:val="00C1056B"/>
    <w:rsid w:val="00C12448"/>
    <w:rsid w:val="00C12FC3"/>
    <w:rsid w:val="00C13F92"/>
    <w:rsid w:val="00C21061"/>
    <w:rsid w:val="00C23721"/>
    <w:rsid w:val="00C23A35"/>
    <w:rsid w:val="00C23B02"/>
    <w:rsid w:val="00C26E75"/>
    <w:rsid w:val="00C32679"/>
    <w:rsid w:val="00C3709D"/>
    <w:rsid w:val="00C4191B"/>
    <w:rsid w:val="00C42BB2"/>
    <w:rsid w:val="00C454CC"/>
    <w:rsid w:val="00C4723A"/>
    <w:rsid w:val="00C52916"/>
    <w:rsid w:val="00C52E3B"/>
    <w:rsid w:val="00C56021"/>
    <w:rsid w:val="00C57C7F"/>
    <w:rsid w:val="00C627E6"/>
    <w:rsid w:val="00C6587B"/>
    <w:rsid w:val="00C66727"/>
    <w:rsid w:val="00C700EC"/>
    <w:rsid w:val="00C7078A"/>
    <w:rsid w:val="00C70993"/>
    <w:rsid w:val="00C73328"/>
    <w:rsid w:val="00C73D53"/>
    <w:rsid w:val="00C74143"/>
    <w:rsid w:val="00C75078"/>
    <w:rsid w:val="00C77347"/>
    <w:rsid w:val="00C77641"/>
    <w:rsid w:val="00C8157D"/>
    <w:rsid w:val="00C84E24"/>
    <w:rsid w:val="00C85359"/>
    <w:rsid w:val="00C97439"/>
    <w:rsid w:val="00C9792A"/>
    <w:rsid w:val="00CA3646"/>
    <w:rsid w:val="00CA6248"/>
    <w:rsid w:val="00CA76F8"/>
    <w:rsid w:val="00CA7B28"/>
    <w:rsid w:val="00CB1336"/>
    <w:rsid w:val="00CB22BA"/>
    <w:rsid w:val="00CB2E42"/>
    <w:rsid w:val="00CB68E1"/>
    <w:rsid w:val="00CB7358"/>
    <w:rsid w:val="00CB7E9B"/>
    <w:rsid w:val="00CC1A1B"/>
    <w:rsid w:val="00CC316F"/>
    <w:rsid w:val="00CC6128"/>
    <w:rsid w:val="00CC7F37"/>
    <w:rsid w:val="00CD4BD4"/>
    <w:rsid w:val="00CE0261"/>
    <w:rsid w:val="00CF0282"/>
    <w:rsid w:val="00CF17A5"/>
    <w:rsid w:val="00CF3426"/>
    <w:rsid w:val="00CF4C20"/>
    <w:rsid w:val="00D01A8B"/>
    <w:rsid w:val="00D01BC2"/>
    <w:rsid w:val="00D037B2"/>
    <w:rsid w:val="00D0444B"/>
    <w:rsid w:val="00D05748"/>
    <w:rsid w:val="00D06441"/>
    <w:rsid w:val="00D10537"/>
    <w:rsid w:val="00D12AB5"/>
    <w:rsid w:val="00D1313A"/>
    <w:rsid w:val="00D14D66"/>
    <w:rsid w:val="00D229A7"/>
    <w:rsid w:val="00D30DEF"/>
    <w:rsid w:val="00D37862"/>
    <w:rsid w:val="00D41AF6"/>
    <w:rsid w:val="00D42577"/>
    <w:rsid w:val="00D437FD"/>
    <w:rsid w:val="00D43D03"/>
    <w:rsid w:val="00D440A4"/>
    <w:rsid w:val="00D47E6F"/>
    <w:rsid w:val="00D507A3"/>
    <w:rsid w:val="00D513A7"/>
    <w:rsid w:val="00D53A9E"/>
    <w:rsid w:val="00D5409F"/>
    <w:rsid w:val="00D54786"/>
    <w:rsid w:val="00D551A7"/>
    <w:rsid w:val="00D569BF"/>
    <w:rsid w:val="00D56C60"/>
    <w:rsid w:val="00D62910"/>
    <w:rsid w:val="00D632AD"/>
    <w:rsid w:val="00D6581D"/>
    <w:rsid w:val="00D6610C"/>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2E7"/>
    <w:rsid w:val="00D90690"/>
    <w:rsid w:val="00D95622"/>
    <w:rsid w:val="00D9708D"/>
    <w:rsid w:val="00D978D1"/>
    <w:rsid w:val="00DA066C"/>
    <w:rsid w:val="00DA1561"/>
    <w:rsid w:val="00DA55FF"/>
    <w:rsid w:val="00DA6486"/>
    <w:rsid w:val="00DA72EC"/>
    <w:rsid w:val="00DA79E6"/>
    <w:rsid w:val="00DA7FAE"/>
    <w:rsid w:val="00DB0416"/>
    <w:rsid w:val="00DB130E"/>
    <w:rsid w:val="00DB24AB"/>
    <w:rsid w:val="00DB459A"/>
    <w:rsid w:val="00DB703A"/>
    <w:rsid w:val="00DC1480"/>
    <w:rsid w:val="00DC25A3"/>
    <w:rsid w:val="00DC46F8"/>
    <w:rsid w:val="00DC4B7D"/>
    <w:rsid w:val="00DC4B89"/>
    <w:rsid w:val="00DC562D"/>
    <w:rsid w:val="00DD1875"/>
    <w:rsid w:val="00DD4C13"/>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13D8B"/>
    <w:rsid w:val="00E15BA1"/>
    <w:rsid w:val="00E15D87"/>
    <w:rsid w:val="00E2174D"/>
    <w:rsid w:val="00E25138"/>
    <w:rsid w:val="00E266AD"/>
    <w:rsid w:val="00E26B82"/>
    <w:rsid w:val="00E33345"/>
    <w:rsid w:val="00E36071"/>
    <w:rsid w:val="00E3657F"/>
    <w:rsid w:val="00E42070"/>
    <w:rsid w:val="00E4298C"/>
    <w:rsid w:val="00E43282"/>
    <w:rsid w:val="00E45B9F"/>
    <w:rsid w:val="00E46ACB"/>
    <w:rsid w:val="00E51969"/>
    <w:rsid w:val="00E52CB0"/>
    <w:rsid w:val="00E53124"/>
    <w:rsid w:val="00E542BB"/>
    <w:rsid w:val="00E61CBF"/>
    <w:rsid w:val="00E64EBC"/>
    <w:rsid w:val="00E70AF5"/>
    <w:rsid w:val="00E727F9"/>
    <w:rsid w:val="00E74334"/>
    <w:rsid w:val="00E750B2"/>
    <w:rsid w:val="00E7546D"/>
    <w:rsid w:val="00E76AF8"/>
    <w:rsid w:val="00E82666"/>
    <w:rsid w:val="00E86733"/>
    <w:rsid w:val="00E902AA"/>
    <w:rsid w:val="00E93391"/>
    <w:rsid w:val="00E943FD"/>
    <w:rsid w:val="00E9517B"/>
    <w:rsid w:val="00E96682"/>
    <w:rsid w:val="00E96CDE"/>
    <w:rsid w:val="00E971F1"/>
    <w:rsid w:val="00E97DEA"/>
    <w:rsid w:val="00EA0BB9"/>
    <w:rsid w:val="00EA122D"/>
    <w:rsid w:val="00EA1896"/>
    <w:rsid w:val="00EB2C69"/>
    <w:rsid w:val="00EB57A7"/>
    <w:rsid w:val="00EB6026"/>
    <w:rsid w:val="00EC1548"/>
    <w:rsid w:val="00EC2B03"/>
    <w:rsid w:val="00EC70ED"/>
    <w:rsid w:val="00ED1958"/>
    <w:rsid w:val="00ED38E9"/>
    <w:rsid w:val="00ED5B30"/>
    <w:rsid w:val="00EE0DC5"/>
    <w:rsid w:val="00EE1EDC"/>
    <w:rsid w:val="00EE3146"/>
    <w:rsid w:val="00EE4D72"/>
    <w:rsid w:val="00EE6AC5"/>
    <w:rsid w:val="00EF1614"/>
    <w:rsid w:val="00EF31FA"/>
    <w:rsid w:val="00EF3C97"/>
    <w:rsid w:val="00EF4DE9"/>
    <w:rsid w:val="00F013E8"/>
    <w:rsid w:val="00F02351"/>
    <w:rsid w:val="00F02A23"/>
    <w:rsid w:val="00F03033"/>
    <w:rsid w:val="00F04375"/>
    <w:rsid w:val="00F11B15"/>
    <w:rsid w:val="00F136D6"/>
    <w:rsid w:val="00F15B0D"/>
    <w:rsid w:val="00F21F41"/>
    <w:rsid w:val="00F22D19"/>
    <w:rsid w:val="00F22FD8"/>
    <w:rsid w:val="00F26068"/>
    <w:rsid w:val="00F2784E"/>
    <w:rsid w:val="00F33BCC"/>
    <w:rsid w:val="00F41414"/>
    <w:rsid w:val="00F44408"/>
    <w:rsid w:val="00F44D38"/>
    <w:rsid w:val="00F46761"/>
    <w:rsid w:val="00F46BEF"/>
    <w:rsid w:val="00F47F63"/>
    <w:rsid w:val="00F50B90"/>
    <w:rsid w:val="00F51F74"/>
    <w:rsid w:val="00F54D89"/>
    <w:rsid w:val="00F5545F"/>
    <w:rsid w:val="00F55C25"/>
    <w:rsid w:val="00F61D80"/>
    <w:rsid w:val="00F62EBC"/>
    <w:rsid w:val="00F65C0D"/>
    <w:rsid w:val="00F67E39"/>
    <w:rsid w:val="00F709D3"/>
    <w:rsid w:val="00F70D59"/>
    <w:rsid w:val="00F718F8"/>
    <w:rsid w:val="00F73ACF"/>
    <w:rsid w:val="00F77A1A"/>
    <w:rsid w:val="00F816EF"/>
    <w:rsid w:val="00F82A88"/>
    <w:rsid w:val="00F83D5A"/>
    <w:rsid w:val="00F8518C"/>
    <w:rsid w:val="00F85DC7"/>
    <w:rsid w:val="00F87E39"/>
    <w:rsid w:val="00F90575"/>
    <w:rsid w:val="00F9079D"/>
    <w:rsid w:val="00F90D66"/>
    <w:rsid w:val="00F92F40"/>
    <w:rsid w:val="00F93DBD"/>
    <w:rsid w:val="00F93EF3"/>
    <w:rsid w:val="00F95468"/>
    <w:rsid w:val="00FA045A"/>
    <w:rsid w:val="00FA143E"/>
    <w:rsid w:val="00FA16E9"/>
    <w:rsid w:val="00FA4415"/>
    <w:rsid w:val="00FA5436"/>
    <w:rsid w:val="00FB0BE1"/>
    <w:rsid w:val="00FB1A52"/>
    <w:rsid w:val="00FB1A7F"/>
    <w:rsid w:val="00FB2E17"/>
    <w:rsid w:val="00FB31D3"/>
    <w:rsid w:val="00FB3E23"/>
    <w:rsid w:val="00FB5474"/>
    <w:rsid w:val="00FB6A55"/>
    <w:rsid w:val="00FB6E2B"/>
    <w:rsid w:val="00FB7322"/>
    <w:rsid w:val="00FB7CF2"/>
    <w:rsid w:val="00FC002E"/>
    <w:rsid w:val="00FC243A"/>
    <w:rsid w:val="00FC47CC"/>
    <w:rsid w:val="00FC5BBB"/>
    <w:rsid w:val="00FD0759"/>
    <w:rsid w:val="00FD1E98"/>
    <w:rsid w:val="00FD42D4"/>
    <w:rsid w:val="00FD6CDF"/>
    <w:rsid w:val="00FE0AD0"/>
    <w:rsid w:val="00FE10AE"/>
    <w:rsid w:val="00FE3229"/>
    <w:rsid w:val="00FE4BF9"/>
    <w:rsid w:val="00FE4E7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455B7F0"/>
  <w15:chartTrackingRefBased/>
  <w15:docId w15:val="{CDF643C5-4665-4DA5-A374-36185EE8D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uiPriority w:val="99"/>
    <w:pPr>
      <w:widowControl/>
      <w:spacing w:before="100" w:beforeAutospacing="1" w:after="100" w:afterAutospacing="1"/>
      <w:jc w:val="left"/>
    </w:pPr>
    <w:rPr>
      <w:rFonts w:ascii="宋体" w:hAnsi="宋体"/>
      <w:kern w:val="0"/>
      <w:sz w:val="24"/>
    </w:rPr>
  </w:style>
  <w:style w:type="table" w:styleId="a9">
    <w:name w:val="Table Grid"/>
    <w:basedOn w:val="a1"/>
    <w:uiPriority w:val="3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 w:type="character" w:styleId="af2">
    <w:name w:val="Hyperlink"/>
    <w:uiPriority w:val="99"/>
    <w:rsid w:val="007050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E1876-A6C2-49BC-A69C-7EFB82FA1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5313</Characters>
  <Application>Microsoft Office Word</Application>
  <DocSecurity>0</DocSecurity>
  <Lines>44</Lines>
  <Paragraphs>12</Paragraphs>
  <ScaleCrop>false</ScaleCrop>
  <Company>hisun</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2024-12-12T02:44:00Z</cp:lastPrinted>
  <dcterms:created xsi:type="dcterms:W3CDTF">2026-04-02T07:30:00Z</dcterms:created>
  <dcterms:modified xsi:type="dcterms:W3CDTF">2026-04-02T07:30:00Z</dcterms:modified>
</cp:coreProperties>
</file>