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AE1FF2"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AE1FF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57351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570CE77" w:rsidR="004F336C" w:rsidRPr="00987EDE" w:rsidRDefault="00AE1FF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AE1FF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1570CE77" w:rsidR="004F336C" w:rsidRPr="00987EDE" w:rsidRDefault="0057351E">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57351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5A22CCC"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lastRenderedPageBreak/>
        <w:t>How can technology be used to inform patients regarding the interpretation of their thyroid testing results?</w:t>
      </w:r>
    </w:p>
    <w:p w14:paraId="0B9C4E19" w14:textId="72808879" w:rsidR="00C4598C" w:rsidRPr="006E59CA" w:rsidRDefault="00C4598C" w:rsidP="00C4598C">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 xml:space="preserve">technology </w:t>
      </w:r>
      <w:r w:rsidRPr="00A07693">
        <w:rPr>
          <w:rFonts w:ascii="Arial" w:hAnsi="Arial" w:cs="Arial"/>
          <w:b/>
          <w:color w:val="2D3B45"/>
        </w:rPr>
        <w:t xml:space="preserve">can help </w:t>
      </w:r>
      <w:r>
        <w:rPr>
          <w:rFonts w:ascii="Arial" w:hAnsi="Arial" w:cs="Arial"/>
          <w:b/>
          <w:color w:val="2D3B45"/>
        </w:rPr>
        <w:t>to inform</w:t>
      </w:r>
      <w:r w:rsidRPr="00A07693">
        <w:rPr>
          <w:rFonts w:ascii="Arial" w:hAnsi="Arial" w:cs="Arial"/>
          <w:b/>
          <w:color w:val="2D3B45"/>
        </w:rPr>
        <w:t xml:space="preserve"> </w:t>
      </w:r>
      <w:r>
        <w:rPr>
          <w:rFonts w:ascii="Arial" w:hAnsi="Arial" w:cs="Arial"/>
          <w:b/>
          <w:color w:val="2D3B45"/>
        </w:rPr>
        <w:t xml:space="preserve">the </w:t>
      </w:r>
      <w:r w:rsidRPr="00C4598C">
        <w:rPr>
          <w:rFonts w:ascii="Arial" w:hAnsi="Arial" w:cs="Arial"/>
          <w:b/>
          <w:color w:val="2D3B45"/>
        </w:rPr>
        <w:t xml:space="preserve">patients regarding the interpretation of their thyroid testing results </w:t>
      </w:r>
      <w:r>
        <w:rPr>
          <w:rFonts w:ascii="Arial" w:hAnsi="Arial" w:cs="Arial"/>
          <w:b/>
          <w:color w:val="2D3B45"/>
        </w:rPr>
        <w:t>through telemedicine</w:t>
      </w:r>
      <w:r w:rsidRPr="006F6F26">
        <w:rPr>
          <w:rFonts w:ascii="Arial" w:hAnsi="Arial" w:cs="Arial"/>
          <w:color w:val="2D3B45"/>
        </w:rPr>
        <w:t xml:space="preserve">. </w:t>
      </w:r>
      <w:r w:rsidR="00ED3625">
        <w:rPr>
          <w:rFonts w:ascii="Arial" w:hAnsi="Arial" w:cs="Arial"/>
          <w:color w:val="2D3B45"/>
        </w:rPr>
        <w:t>T</w:t>
      </w:r>
      <w:r w:rsidRPr="006F6F26">
        <w:rPr>
          <w:rFonts w:ascii="Arial" w:hAnsi="Arial" w:cs="Arial"/>
          <w:color w:val="2D3B45"/>
        </w:rPr>
        <w:t>elemedicine</w:t>
      </w:r>
      <w:r>
        <w:rPr>
          <w:rFonts w:ascii="Arial" w:hAnsi="Arial" w:cs="Arial"/>
          <w:color w:val="2D3B45"/>
        </w:rPr>
        <w:t xml:space="preserve"> solutions</w:t>
      </w:r>
      <w:r w:rsidRPr="006F6F26">
        <w:rPr>
          <w:rFonts w:ascii="Arial" w:hAnsi="Arial" w:cs="Arial"/>
          <w:color w:val="2D3B45"/>
        </w:rPr>
        <w:t xml:space="preserve"> allow patients to </w:t>
      </w:r>
      <w:r>
        <w:rPr>
          <w:rFonts w:ascii="Arial" w:hAnsi="Arial" w:cs="Arial"/>
          <w:color w:val="2D3B45"/>
        </w:rPr>
        <w:t xml:space="preserve">interact </w:t>
      </w:r>
      <w:r w:rsidRPr="006F6F26">
        <w:rPr>
          <w:rFonts w:ascii="Arial" w:hAnsi="Arial" w:cs="Arial"/>
          <w:color w:val="2D3B45"/>
        </w:rPr>
        <w:t>with healthcare providers remotely</w:t>
      </w:r>
      <w:r>
        <w:rPr>
          <w:rFonts w:ascii="Arial" w:hAnsi="Arial" w:cs="Arial"/>
          <w:color w:val="2D3B45"/>
        </w:rPr>
        <w:t xml:space="preserve"> with internet service, such as smartphone</w:t>
      </w:r>
      <w:r w:rsidRPr="006F6F26">
        <w:rPr>
          <w:rFonts w:ascii="Arial" w:hAnsi="Arial" w:cs="Arial"/>
          <w:color w:val="2D3B45"/>
        </w:rPr>
        <w:t>.</w:t>
      </w:r>
      <w:r>
        <w:rPr>
          <w:rFonts w:ascii="Arial" w:hAnsi="Arial" w:cs="Arial"/>
          <w:color w:val="2D3B45"/>
        </w:rPr>
        <w:t xml:space="preserve"> Although recent studies reveal that concordance between telemedicine and the actual in-person physical examination is still poor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&lt;EndNote&gt;&lt;Cite&gt;&lt;Author&gt;Akhtar&lt;/Author&gt;&lt;Year&gt;2018&lt;/Year&gt;&lt;RecNum&gt;25&lt;/RecNum&gt;&lt;DisplayText&gt;(Akhtar et al., 2018)&lt;/DisplayText&gt;&lt;record&gt;&lt;rec-number&gt;25&lt;/rec-number&gt;&lt;foreign-keys&gt;&lt;key app="EN" db-id="55vdz0vrztsraqexwr6x2zp5fda9dpwzfwsx" timestamp="1580488293"&gt;25&lt;/key&gt;&lt;/foreign-keys&gt;&lt;ref-type name="Journal Article"&gt;17&lt;/ref-type&gt;&lt;contributors&gt;&lt;authors&gt;&lt;author&gt;Akhtar, Moneeb&lt;/author&gt;&lt;author&gt;Van Heukelom, Paul G&lt;/author&gt;&lt;author&gt;Ahmed, Azeemuddin&lt;/author&gt;&lt;author&gt;Tranter, Rachel D&lt;/author&gt;&lt;author&gt;White, Erinn&lt;/author&gt;&lt;author&gt;Shekem, Nathaniel&lt;/author&gt;&lt;author&gt;Walz, David&lt;/author&gt;&lt;author&gt;Fairfield, Catherine&lt;/author&gt;&lt;author&gt;Vakkalanka, J Priyanka&lt;/author&gt;&lt;author&gt;Mohr, Nicholas M&lt;/author&gt;&lt;/authors&gt;&lt;/contributors&gt;&lt;titles&gt;&lt;title&gt;Telemedicine physical examination utilizing a consumer device demonstrates poor concordance with in-person physical examination in emergency department patients with sore throat: A prospective blinded study&lt;/title&gt;&lt;secondary-title&gt;Telemedicine e-Health&lt;/secondary-title&gt;&lt;/titles&gt;&lt;periodical&gt;&lt;full-title&gt;Telemedicine e-Health&lt;/full-title&gt;&lt;/periodical&gt;&lt;pages&gt;790-796&lt;/pages&gt;&lt;volume&gt;24&lt;/volume&gt;&lt;number&gt;10&lt;/number&gt;&lt;dates&gt;&lt;year&gt;2018&lt;/year&gt;&lt;/dates&gt;&lt;isbn&gt;1530-5627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(Akhtar et al., 2018)</w:t>
      </w:r>
      <w:r w:rsidR="00B31C3C">
        <w:rPr>
          <w:rFonts w:ascii="Arial" w:hAnsi="Arial" w:cs="Arial"/>
          <w:color w:val="2D3B45"/>
        </w:rPr>
        <w:fldChar w:fldCharType="end"/>
      </w:r>
      <w:r w:rsidR="00B31C3C">
        <w:rPr>
          <w:rFonts w:ascii="Arial" w:hAnsi="Arial" w:cs="Arial"/>
          <w:color w:val="2D3B45"/>
        </w:rPr>
        <w:t>,</w:t>
      </w:r>
      <w:r>
        <w:rPr>
          <w:rFonts w:ascii="Arial" w:hAnsi="Arial" w:cs="Arial"/>
          <w:color w:val="2D3B45"/>
        </w:rPr>
        <w:t xml:space="preserve"> telemedicine can provide convenience for healthcare providers to inform the patients about the interpretation on their testing results in electronic form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&lt;EndNote&gt;&lt;Cite&gt;&lt;Author&gt;Ellis&lt;/Author&gt;&lt;Year&gt;2001&lt;/Year&gt;&lt;RecNum&gt;26&lt;/RecNum&gt;&lt;DisplayText&gt;(Ellis, Mayrose, Jehle, Moscati, &amp;amp; Pierluisi, 2001)&lt;/DisplayText&gt;&lt;record&gt;&lt;rec-number&gt;26&lt;/rec-number&gt;&lt;foreign-keys&gt;&lt;key app="EN" db-id="55vdz0vrztsraqexwr6x2zp5fda9dpwzfwsx" timestamp="1580488342"&gt;26&lt;/key&gt;&lt;/foreign-keys&gt;&lt;ref-type name="Journal Article"&gt;17&lt;/ref-type&gt;&lt;contributors&gt;&lt;authors&gt;&lt;author&gt;Ellis, David G&lt;/author&gt;&lt;author&gt;Mayrose, James&lt;/author&gt;&lt;author&gt;Jehle, Dietrich V&lt;/author&gt;&lt;author&gt;Moscati, Ronald M&lt;/author&gt;&lt;author&gt;Pierluisi, Guillermo J &lt;/author&gt;&lt;/authors&gt;&lt;/contributors&gt;&lt;titles&gt;&lt;title&gt;A telemedicine model for emergency care in a short-term correctional facility&lt;/title&gt;&lt;secondary-title&gt;Telemedicine journal e-health&lt;/secondary-title&gt;&lt;/titles&gt;&lt;periodical&gt;&lt;full-title&gt;Telemedicine journal e-health&lt;/full-title&gt;&lt;/periodical&gt;&lt;pages&gt;87-92&lt;/pages&gt;&lt;volume&gt;7&lt;/volume&gt;&lt;number&gt;2&lt;/number&gt;&lt;dates&gt;&lt;year&gt;2001&lt;/year&gt;&lt;/dates&gt;&lt;isbn&gt;1530-5627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(Ellis, Mayrose, Jehle, Moscati, &amp; Pierluisi, 2001)</w:t>
      </w:r>
      <w:r w:rsidR="00B31C3C">
        <w:rPr>
          <w:rFonts w:ascii="Arial" w:hAnsi="Arial" w:cs="Arial"/>
          <w:color w:val="2D3B45"/>
        </w:rPr>
        <w:fldChar w:fldCharType="end"/>
      </w:r>
      <w:r>
        <w:rPr>
          <w:rFonts w:ascii="Arial" w:hAnsi="Arial" w:cs="Arial"/>
          <w:color w:val="2D3B45"/>
        </w:rPr>
        <w:t xml:space="preserve">.  </w:t>
      </w:r>
    </w:p>
    <w:p w14:paraId="599D47A7" w14:textId="54C6159D" w:rsidR="00C4598C" w:rsidRPr="00ED3625" w:rsidRDefault="00C4598C" w:rsidP="00ED3625">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technology such as machine learning and big data</w:t>
      </w:r>
      <w:r w:rsidRPr="00A07693">
        <w:rPr>
          <w:rFonts w:ascii="Arial" w:hAnsi="Arial" w:cs="Arial"/>
          <w:b/>
          <w:color w:val="2D3B45"/>
        </w:rPr>
        <w:t xml:space="preserve"> can help the patient </w:t>
      </w:r>
      <w:r w:rsidR="00503A06">
        <w:rPr>
          <w:rFonts w:ascii="Arial" w:hAnsi="Arial" w:cs="Arial"/>
          <w:b/>
          <w:color w:val="2D3B45"/>
        </w:rPr>
        <w:t>to intercept</w:t>
      </w:r>
      <w:r w:rsidRPr="009271D3">
        <w:rPr>
          <w:rFonts w:ascii="Arial" w:hAnsi="Arial" w:cs="Arial"/>
          <w:b/>
          <w:color w:val="2D3B45"/>
        </w:rPr>
        <w:t xml:space="preserve"> their thyroid testing results</w:t>
      </w:r>
      <w:r w:rsidRPr="00A07693">
        <w:rPr>
          <w:rFonts w:ascii="Arial" w:hAnsi="Arial" w:cs="Arial"/>
          <w:b/>
          <w:color w:val="2D3B45"/>
        </w:rPr>
        <w:t xml:space="preserve">. </w:t>
      </w:r>
      <w:r>
        <w:rPr>
          <w:rFonts w:ascii="Arial" w:hAnsi="Arial" w:cs="Arial"/>
          <w:color w:val="2D3B45"/>
        </w:rPr>
        <w:t>For standardized and well-practiced testing such as thyroid testing</w:t>
      </w:r>
      <w:r w:rsidR="00503A06">
        <w:rPr>
          <w:rFonts w:ascii="Arial" w:hAnsi="Arial" w:cs="Arial"/>
          <w:color w:val="2D3B45"/>
        </w:rPr>
        <w:t>,</w:t>
      </w:r>
      <w:r>
        <w:rPr>
          <w:rFonts w:ascii="Arial" w:hAnsi="Arial" w:cs="Arial"/>
          <w:color w:val="2D3B45"/>
        </w:rPr>
        <w:t xml:space="preserve"> it is rather </w:t>
      </w:r>
      <w:r w:rsidR="00503A06">
        <w:rPr>
          <w:rFonts w:ascii="Arial" w:hAnsi="Arial" w:cs="Arial"/>
          <w:color w:val="2D3B45"/>
        </w:rPr>
        <w:t>feasible</w:t>
      </w:r>
      <w:r>
        <w:rPr>
          <w:rFonts w:ascii="Arial" w:hAnsi="Arial" w:cs="Arial"/>
          <w:color w:val="2D3B45"/>
        </w:rPr>
        <w:t xml:space="preserve"> </w:t>
      </w:r>
      <w:r w:rsidR="00503A06">
        <w:rPr>
          <w:rFonts w:ascii="Arial" w:hAnsi="Arial" w:cs="Arial"/>
          <w:color w:val="2D3B45"/>
        </w:rPr>
        <w:t>to help the</w:t>
      </w:r>
      <w:r>
        <w:rPr>
          <w:rFonts w:ascii="Arial" w:hAnsi="Arial" w:cs="Arial"/>
          <w:color w:val="2D3B45"/>
        </w:rPr>
        <w:t xml:space="preserve"> patient</w:t>
      </w:r>
      <w:r w:rsidR="00503A06">
        <w:rPr>
          <w:rFonts w:ascii="Arial" w:hAnsi="Arial" w:cs="Arial"/>
          <w:color w:val="2D3B45"/>
        </w:rPr>
        <w:t xml:space="preserve"> to</w:t>
      </w:r>
      <w:r>
        <w:rPr>
          <w:rFonts w:ascii="Arial" w:hAnsi="Arial" w:cs="Arial"/>
          <w:color w:val="2D3B45"/>
        </w:rPr>
        <w:t xml:space="preserve"> </w:t>
      </w:r>
      <w:r w:rsidR="00503A06" w:rsidRPr="00503A06">
        <w:rPr>
          <w:rFonts w:ascii="Arial" w:hAnsi="Arial" w:cs="Arial"/>
          <w:color w:val="2D3B45"/>
        </w:rPr>
        <w:t>intercept their thyroid testing results</w:t>
      </w:r>
      <w:r w:rsidR="00503A06">
        <w:rPr>
          <w:rFonts w:ascii="Arial" w:hAnsi="Arial" w:cs="Arial"/>
          <w:color w:val="2D3B45"/>
        </w:rPr>
        <w:t xml:space="preserve"> themselves</w:t>
      </w:r>
      <w:r w:rsidR="00503A06" w:rsidRPr="00503A06">
        <w:rPr>
          <w:rFonts w:ascii="Arial" w:hAnsi="Arial" w:cs="Arial"/>
          <w:color w:val="2D3B45"/>
        </w:rPr>
        <w:t xml:space="preserve"> </w:t>
      </w:r>
      <w:r>
        <w:rPr>
          <w:rFonts w:ascii="Arial" w:hAnsi="Arial" w:cs="Arial"/>
          <w:color w:val="2D3B45"/>
        </w:rPr>
        <w:t xml:space="preserve">with the guidance </w:t>
      </w:r>
      <w:r w:rsidR="00ED3625">
        <w:rPr>
          <w:rFonts w:ascii="Arial" w:hAnsi="Arial" w:cs="Arial"/>
          <w:color w:val="2D3B45"/>
        </w:rPr>
        <w:t>built by professional</w:t>
      </w:r>
      <w:r>
        <w:rPr>
          <w:rFonts w:ascii="Arial" w:hAnsi="Arial" w:cs="Arial"/>
          <w:color w:val="2D3B45"/>
        </w:rPr>
        <w:t xml:space="preserve"> healthcare provider</w:t>
      </w:r>
      <w:r w:rsidR="00B31C3C">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&lt;EndNote&gt;&lt;Cite&gt;&lt;Author&gt;Anbarzadeh&lt;/Author&gt;&lt;Year&gt;2015&lt;/Year&gt;&lt;RecNum&gt;27&lt;/RecNum&gt;&lt;DisplayText&gt;(Anbarzadeh &amp;amp; Davari, 2015)&lt;/DisplayText&gt;&lt;record&gt;&lt;rec-number&gt;27&lt;/rec-number&gt;&lt;foreign-keys&gt;&lt;key app="EN" db-id="55vdz0vrztsraqexwr6x2zp5fda9dpwzfwsx" timestamp="1580488401"&gt;27&lt;/key&gt;&lt;/foreign-keys&gt;&lt;ref-type name="Journal Article"&gt;17&lt;/ref-type&gt;&lt;contributors&gt;&lt;authors&gt;&lt;author&gt;Anbarzadeh, Sadaf&lt;/author&gt;&lt;author&gt;Davari, Hossein&lt;/author&gt;&lt;/authors&gt;&lt;/contributors&gt;&lt;titles&gt;&lt;title&gt;Web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(Anbarzadeh &amp; Davari, 2015)</w:t>
      </w:r>
      <w:r w:rsidR="00B31C3C">
        <w:rPr>
          <w:rFonts w:ascii="Arial" w:hAnsi="Arial" w:cs="Arial"/>
          <w:color w:val="2D3B45"/>
        </w:rPr>
        <w:fldChar w:fldCharType="end"/>
      </w:r>
      <w:r w:rsidR="00B31C3C">
        <w:rPr>
          <w:rFonts w:ascii="Arial" w:hAnsi="Arial" w:cs="Arial"/>
          <w:color w:val="2D3B45"/>
        </w:rPr>
        <w:t>. V</w:t>
      </w:r>
      <w:r w:rsidR="00ED3625">
        <w:rPr>
          <w:rFonts w:ascii="Arial" w:hAnsi="Arial" w:cs="Arial"/>
          <w:color w:val="2D3B45"/>
        </w:rPr>
        <w:t xml:space="preserve">arious studies </w:t>
      </w:r>
      <w:r w:rsidR="002F07D6">
        <w:rPr>
          <w:rFonts w:ascii="Arial" w:hAnsi="Arial" w:cs="Arial"/>
          <w:color w:val="2D3B45"/>
        </w:rPr>
        <w:t>have</w:t>
      </w:r>
      <w:r w:rsidR="00ED3625">
        <w:rPr>
          <w:rFonts w:ascii="Arial" w:hAnsi="Arial" w:cs="Arial"/>
          <w:color w:val="2D3B45"/>
        </w:rPr>
        <w:t xml:space="preserve"> implemented machine learning algorithms to help patient </w:t>
      </w:r>
      <w:r w:rsidR="00C603FE">
        <w:rPr>
          <w:rFonts w:ascii="Arial" w:hAnsi="Arial" w:cs="Arial" w:hint="eastAsia"/>
          <w:color w:val="2D3B45"/>
          <w:lang w:eastAsia="zh-CN"/>
        </w:rPr>
        <w:t>in</w:t>
      </w:r>
      <w:r w:rsidR="00C603FE">
        <w:rPr>
          <w:rFonts w:ascii="Arial" w:hAnsi="Arial" w:cs="Arial"/>
          <w:color w:val="2D3B45"/>
          <w:lang w:eastAsia="zh-CN"/>
        </w:rPr>
        <w:t xml:space="preserve"> </w:t>
      </w:r>
      <w:r w:rsidR="00ED3625">
        <w:rPr>
          <w:rFonts w:ascii="Arial" w:hAnsi="Arial" w:cs="Arial"/>
          <w:color w:val="2D3B45"/>
        </w:rPr>
        <w:t>decision-making. A good example is</w:t>
      </w:r>
      <w:r w:rsidRPr="00086D56">
        <w:rPr>
          <w:rFonts w:ascii="Arial" w:hAnsi="Arial" w:cs="Arial"/>
          <w:color w:val="2D3B45"/>
        </w:rPr>
        <w:t>, Anbarzadeh et al. have implemented a fuzzy algorithm to help the patients to self-</w:t>
      </w:r>
      <w:r w:rsidR="00503A06">
        <w:rPr>
          <w:rFonts w:ascii="Arial" w:hAnsi="Arial" w:cs="Arial"/>
          <w:color w:val="2D3B45"/>
        </w:rPr>
        <w:t>analyze</w:t>
      </w:r>
      <w:r w:rsidRPr="00086D56">
        <w:rPr>
          <w:rFonts w:ascii="Arial" w:hAnsi="Arial" w:cs="Arial"/>
          <w:color w:val="2D3B45"/>
        </w:rPr>
        <w:t xml:space="preserve"> </w:t>
      </w:r>
      <w:r w:rsidR="00503A06">
        <w:rPr>
          <w:rFonts w:ascii="Arial" w:hAnsi="Arial" w:cs="Arial"/>
          <w:color w:val="2D3B45"/>
        </w:rPr>
        <w:t>testing reports related to five kinds of diseases,</w:t>
      </w:r>
      <w:r w:rsidRPr="00086D56">
        <w:rPr>
          <w:rFonts w:ascii="Arial" w:hAnsi="Arial" w:cs="Arial"/>
          <w:color w:val="2D3B45"/>
        </w:rPr>
        <w:t xml:space="preserve"> and provide suggestions for the patient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&lt;EndNote&gt;&lt;Cite&gt;&lt;Author&gt;Anbarzadeh&lt;/Author&gt;&lt;Year&gt;2015&lt;/Year&gt;&lt;RecNum&gt;28&lt;/RecNum&gt;&lt;DisplayText&gt;(Anbarzadeh &amp;amp; Davari, 2015)&lt;/DisplayText&gt;&lt;record&gt;&lt;rec-number&gt;28&lt;/rec-number&gt;&lt;foreign-keys&gt;&lt;key app="EN" db-id="55vdz0vrztsraqexwr6x2zp5fda9dpwzfwsx" timestamp="1580488451"&gt;28&lt;/key&gt;&lt;/foreign-keys&gt;&lt;ref-type name="Journal Article"&gt;17&lt;/ref-type&gt;&lt;contributors&gt;&lt;authors&gt;&lt;author&gt;Anbarzadeh, Sadaf&lt;/author&gt;&lt;author&gt;Davari, Hossein&lt;/author&gt;&lt;/authors&gt;&lt;/contributors&gt;&lt;titles&gt;&lt;title&gt;Web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(Anbarzadeh &amp; Davari, 2015)</w:t>
      </w:r>
      <w:r w:rsidR="00B31C3C">
        <w:rPr>
          <w:rFonts w:ascii="Arial" w:hAnsi="Arial" w:cs="Arial"/>
          <w:color w:val="2D3B45"/>
        </w:rPr>
        <w:fldChar w:fldCharType="end"/>
      </w:r>
      <w:r w:rsidR="00B31C3C">
        <w:rPr>
          <w:rFonts w:ascii="Arial" w:hAnsi="Arial" w:cs="Arial"/>
          <w:color w:val="2D3B45"/>
        </w:rPr>
        <w:t>.</w:t>
      </w:r>
    </w:p>
    <w:p w14:paraId="45CDAA10" w14:textId="508B3149"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help doctors navigate the highly personalized future of test interpretation?</w:t>
      </w:r>
    </w:p>
    <w:p w14:paraId="2F73CF49" w14:textId="38125AF3" w:rsidR="00B021A7" w:rsidRPr="00B021A7" w:rsidRDefault="00ED3625" w:rsidP="00B021A7">
      <w:pPr>
        <w:pStyle w:val="ListParagraph"/>
        <w:numPr>
          <w:ilvl w:val="1"/>
          <w:numId w:val="1"/>
        </w:numPr>
        <w:tabs>
          <w:tab w:val="num" w:pos="360"/>
        </w:tabs>
        <w:spacing w:beforeLines="100" w:before="240" w:after="20"/>
        <w:contextualSpacing w:val="0"/>
        <w:rPr>
          <w:rFonts w:ascii="Arial" w:hAnsi="Arial" w:cs="Arial"/>
          <w:b/>
          <w:color w:val="2D3B45"/>
        </w:rPr>
      </w:pPr>
      <w:r w:rsidRPr="004A0F70">
        <w:rPr>
          <w:rFonts w:ascii="Arial" w:hAnsi="Arial" w:cs="Arial"/>
          <w:b/>
          <w:color w:val="2D3B45"/>
        </w:rPr>
        <w:t xml:space="preserve">Computational technology can build thyroid </w:t>
      </w:r>
      <w:r w:rsidR="00DD64A0" w:rsidRPr="004A0F70">
        <w:rPr>
          <w:rFonts w:ascii="Arial" w:hAnsi="Arial" w:cs="Arial"/>
          <w:b/>
          <w:color w:val="2D3B45"/>
        </w:rPr>
        <w:t>model</w:t>
      </w:r>
      <w:r w:rsidRPr="004A0F70">
        <w:rPr>
          <w:rFonts w:ascii="Arial" w:hAnsi="Arial" w:cs="Arial"/>
          <w:b/>
          <w:color w:val="2D3B45"/>
        </w:rPr>
        <w:t xml:space="preserve">, which </w:t>
      </w:r>
      <w:r w:rsidR="00DD64A0" w:rsidRPr="004A0F70">
        <w:rPr>
          <w:rFonts w:ascii="Arial" w:hAnsi="Arial" w:cs="Arial"/>
          <w:b/>
          <w:color w:val="2D3B45"/>
        </w:rPr>
        <w:t>help the doctors obtain better understanding of the thyroid testing data</w:t>
      </w:r>
      <w:r w:rsidR="00DD64A0" w:rsidRPr="00B021A7">
        <w:rPr>
          <w:rFonts w:ascii="Arial" w:hAnsi="Arial" w:cs="Arial"/>
          <w:color w:val="2D3B45"/>
        </w:rPr>
        <w:t xml:space="preserve">. </w:t>
      </w:r>
      <w:r w:rsidR="00B021A7" w:rsidRPr="00B021A7">
        <w:rPr>
          <w:rFonts w:ascii="Arial" w:hAnsi="Arial" w:cs="Arial"/>
          <w:color w:val="2D3B45"/>
        </w:rPr>
        <w:t xml:space="preserve">As future test interpretation will be highly personalized, a detailed understanding on how the thyroid functions and affects the other systems of the human body. For example, </w:t>
      </w:r>
      <w:r w:rsidR="0064463E">
        <w:rPr>
          <w:rFonts w:ascii="Arial" w:hAnsi="Arial" w:cs="Arial"/>
          <w:color w:val="2D3B45"/>
        </w:rPr>
        <w:t>which</w:t>
      </w:r>
      <w:r w:rsidR="00B021A7" w:rsidRPr="00B021A7">
        <w:rPr>
          <w:rFonts w:ascii="Arial" w:hAnsi="Arial" w:cs="Arial"/>
          <w:color w:val="2D3B45"/>
        </w:rPr>
        <w:t xml:space="preserve"> hormone</w:t>
      </w:r>
      <w:r w:rsidR="00B021A7">
        <w:rPr>
          <w:rFonts w:ascii="Arial" w:hAnsi="Arial" w:cs="Arial"/>
          <w:color w:val="2D3B45"/>
        </w:rPr>
        <w:t xml:space="preserve"> at upstream</w:t>
      </w:r>
      <w:r w:rsidR="0064463E">
        <w:rPr>
          <w:rFonts w:ascii="Arial" w:hAnsi="Arial" w:cs="Arial"/>
          <w:color w:val="2D3B45"/>
        </w:rPr>
        <w:t xml:space="preserve">, at what concentration threshold, </w:t>
      </w:r>
      <w:r w:rsidR="00B021A7" w:rsidRPr="00B021A7">
        <w:rPr>
          <w:rFonts w:ascii="Arial" w:hAnsi="Arial" w:cs="Arial"/>
          <w:color w:val="2D3B45"/>
        </w:rPr>
        <w:t>will stimulate the generation of Thyroid-Stimulating Hormone (TSH)</w:t>
      </w:r>
      <w:r w:rsidR="00B021A7">
        <w:rPr>
          <w:rFonts w:ascii="Arial" w:hAnsi="Arial" w:cs="Arial"/>
          <w:color w:val="2D3B45"/>
        </w:rPr>
        <w:t xml:space="preserve">, and what hormone </w:t>
      </w:r>
      <w:r w:rsidR="0064463E">
        <w:rPr>
          <w:rFonts w:ascii="Arial" w:hAnsi="Arial" w:cs="Arial"/>
          <w:color w:val="2D3B45"/>
        </w:rPr>
        <w:t xml:space="preserve">downstream, at what concentration, </w:t>
      </w:r>
      <w:r w:rsidR="00B021A7">
        <w:rPr>
          <w:rFonts w:ascii="Arial" w:hAnsi="Arial" w:cs="Arial"/>
          <w:color w:val="2D3B45"/>
        </w:rPr>
        <w:t xml:space="preserve">will be generated due to the effect of TSH. These are values that need to be investigated quantitatively. </w:t>
      </w:r>
    </w:p>
    <w:p w14:paraId="1F509807" w14:textId="003EB551" w:rsidR="00B021A7" w:rsidRDefault="00B021A7" w:rsidP="00B021A7">
      <w:pPr>
        <w:pStyle w:val="ListParagraph"/>
        <w:tabs>
          <w:tab w:val="num" w:pos="360"/>
        </w:tabs>
        <w:spacing w:beforeLines="100" w:before="240" w:after="20"/>
        <w:ind w:left="1440"/>
        <w:contextualSpacing w:val="0"/>
        <w:rPr>
          <w:rFonts w:ascii="Arial" w:hAnsi="Arial" w:cs="Arial"/>
          <w:color w:val="2D3B45"/>
        </w:rPr>
      </w:pPr>
      <w:r w:rsidRPr="00B021A7">
        <w:rPr>
          <w:rFonts w:ascii="Arial" w:hAnsi="Arial" w:cs="Arial"/>
          <w:color w:val="2D3B45"/>
        </w:rPr>
        <w:t xml:space="preserve">Various </w:t>
      </w:r>
      <w:r>
        <w:rPr>
          <w:rFonts w:ascii="Arial" w:hAnsi="Arial" w:cs="Arial"/>
          <w:color w:val="2D3B45"/>
        </w:rPr>
        <w:t xml:space="preserve">models have been built to gain an understanding of </w:t>
      </w:r>
      <w:r w:rsidRPr="00B021A7">
        <w:rPr>
          <w:rFonts w:ascii="Arial" w:hAnsi="Arial" w:cs="Arial"/>
          <w:color w:val="2D3B45"/>
        </w:rPr>
        <w:t>the thyroid</w:t>
      </w:r>
      <w:r>
        <w:rPr>
          <w:rFonts w:ascii="Arial" w:hAnsi="Arial" w:cs="Arial"/>
          <w:color w:val="2D3B45"/>
        </w:rPr>
        <w:t>. Degon et. al. have built a computational model to understand</w:t>
      </w:r>
      <w:r w:rsidRPr="00B021A7">
        <w:rPr>
          <w:rFonts w:ascii="Arial" w:hAnsi="Arial" w:cs="Arial"/>
          <w:color w:val="2D3B45"/>
        </w:rPr>
        <w:t xml:space="preserve"> intrathyroidal iodide</w:t>
      </w:r>
      <w:r>
        <w:rPr>
          <w:rFonts w:ascii="Arial" w:hAnsi="Arial" w:cs="Arial"/>
          <w:color w:val="2D3B45"/>
        </w:rPr>
        <w:t xml:space="preserve"> metabolism, which is the process that generates TSH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&lt;EndNote&gt;&lt;Cite&gt;&lt;Author&gt;Degon&lt;/Author&gt;&lt;Year&gt;2008&lt;/Year&gt;&lt;RecNum&gt;29&lt;/RecNum&gt;&lt;DisplayText&gt;(Degon, Chipkin, Hollot, Zoeller, &amp;amp; Chait, 2008)&lt;/DisplayText&gt;&lt;record&gt;&lt;rec-number&gt;29&lt;/rec-number&gt;&lt;foreign-keys&gt;&lt;key app="EN" db-id="55vdz0vrztsraqexwr6x2zp5fda9dpwzfwsx" timestamp="1580488488"&gt;29&lt;/key&gt;&lt;/foreign-keys&gt;&lt;ref-type name="Journal Article"&gt;17&lt;/ref-type&gt;&lt;contributors&gt;&lt;authors&gt;&lt;author&gt;Degon, Mike&lt;/author&gt;&lt;author&gt;Chipkin, Stuart R&lt;/author&gt;&lt;author&gt;Hollot, CV&lt;/author&gt;&lt;author&gt;Zoeller, R Thomas&lt;/author&gt;&lt;author&gt;Chait, Yossi &lt;/author&gt;&lt;/authors&gt;&lt;/contributors&gt;&lt;titles&gt;&lt;title&gt;A computational model of the human thyroid&lt;/title&gt;&lt;secondary-title&gt;Mathematical biosciences&lt;/secondary-title&gt;&lt;/titles&gt;&lt;periodical&gt;&lt;full-title&gt;Mathematical biosciences&lt;/full-title&gt;&lt;/periodical&gt;&lt;pages&gt;22-53&lt;/pages&gt;&lt;volume&gt;212&lt;/volume&gt;&lt;number&gt;1&lt;/number&gt;&lt;dates&gt;&lt;year&gt;2008&lt;/year&gt;&lt;/dates&gt;&lt;isbn&gt;0025-5564&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(Degon, Chipkin, Hollot, Zoeller, &amp; Chait, 2008)</w:t>
      </w:r>
      <w:r w:rsidR="00B31C3C">
        <w:rPr>
          <w:rFonts w:ascii="Arial" w:hAnsi="Arial" w:cs="Arial"/>
          <w:color w:val="2D3B45"/>
        </w:rPr>
        <w:fldChar w:fldCharType="end"/>
      </w:r>
      <w:r w:rsidR="00B31C3C">
        <w:rPr>
          <w:rFonts w:ascii="Arial" w:hAnsi="Arial" w:cs="Arial"/>
          <w:color w:val="2D3B45"/>
        </w:rPr>
        <w:t>.</w:t>
      </w:r>
      <w:r>
        <w:rPr>
          <w:rFonts w:ascii="Arial" w:hAnsi="Arial" w:cs="Arial"/>
          <w:color w:val="2D3B45"/>
        </w:rPr>
        <w:t xml:space="preserve"> </w:t>
      </w:r>
      <w:r w:rsidRPr="00B021A7">
        <w:rPr>
          <w:rFonts w:ascii="Arial" w:hAnsi="Arial" w:cs="Arial"/>
          <w:color w:val="2D3B45"/>
        </w:rPr>
        <w:t>Willemin</w:t>
      </w:r>
      <w:r w:rsidR="00141D3C">
        <w:rPr>
          <w:rFonts w:ascii="Arial" w:hAnsi="Arial" w:cs="Arial"/>
          <w:color w:val="2D3B45"/>
        </w:rPr>
        <w:t xml:space="preserve"> and </w:t>
      </w:r>
      <w:r w:rsidRPr="00B021A7">
        <w:rPr>
          <w:rFonts w:ascii="Arial" w:hAnsi="Arial" w:cs="Arial"/>
          <w:color w:val="2D3B45"/>
        </w:rPr>
        <w:t>Lumen</w:t>
      </w:r>
      <w:r w:rsidR="00141D3C">
        <w:rPr>
          <w:rFonts w:ascii="Arial" w:hAnsi="Arial" w:cs="Arial"/>
          <w:color w:val="2D3B45"/>
        </w:rPr>
        <w:t xml:space="preserve"> proposed another model to quantitatively simulate </w:t>
      </w:r>
      <w:r w:rsidR="00141D3C" w:rsidRPr="00141D3C">
        <w:rPr>
          <w:rFonts w:ascii="Arial" w:hAnsi="Arial" w:cs="Arial"/>
          <w:color w:val="2D3B45"/>
        </w:rPr>
        <w:t>the mechanism of thiocyanate kinetics</w:t>
      </w:r>
      <w:r w:rsidR="0064463E">
        <w:rPr>
          <w:rFonts w:ascii="Arial" w:hAnsi="Arial" w:cs="Arial"/>
          <w:color w:val="2D3B45"/>
        </w:rPr>
        <w:t xml:space="preserve"> actions</w:t>
      </w:r>
      <w:r w:rsidR="00141D3C" w:rsidRPr="00141D3C">
        <w:rPr>
          <w:rFonts w:ascii="Arial" w:hAnsi="Arial" w:cs="Arial"/>
          <w:color w:val="2D3B45"/>
        </w:rPr>
        <w:t xml:space="preserve"> in thyroid</w:t>
      </w:r>
      <w:r w:rsidR="00141D3C">
        <w:rPr>
          <w:rFonts w:ascii="Arial" w:hAnsi="Arial" w:cs="Arial"/>
          <w:color w:val="2D3B45"/>
        </w:rPr>
        <w:t xml:space="preserve"> using a Bayesian framework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&lt;EndNote&gt;&lt;Cite&gt;&lt;Author&gt;Willemin&lt;/Author&gt;&lt;Year&gt;2016&lt;/Year&gt;&lt;RecNum&gt;30&lt;/RecNum&gt;&lt;DisplayText&gt;(Willemin &amp;amp; Lumen, 2016)&lt;/DisplayText&gt;&lt;record&gt;&lt;rec-number&gt;30&lt;/rec-number&gt;&lt;foreign-keys&gt;&lt;key app="EN" db-id="55vdz0vrztsraqexwr6x2zp5fda9dpwzfwsx" timestamp="1580488521"&gt;30&lt;/key&gt;&lt;/foreign-keys&gt;&lt;ref-type name="Journal Article"&gt;17&lt;/ref-type&gt;&lt;contributors&gt;&lt;authors&gt;&lt;author&gt;Willemin, Marie-Emilie&lt;/author&gt;&lt;author&gt;Lumen, Annie&lt;/author&gt;&lt;/authors&gt;&lt;/contributors&gt;&lt;titles&gt;&lt;title&gt;Development of a PBPK model of thiocyanate in rats with an extrapolation to humans: A computational study to quantify the mechanism of action of thiocyanate kinetics in thyroid&lt;/title&gt;&lt;secondary-title&gt;Toxicology applied pharmacology&lt;/secondary-title&gt;&lt;/titles&gt;&lt;periodical&gt;&lt;full-title&gt;Toxicology applied pharmacology&lt;/full-title&gt;&lt;/periodical&gt;&lt;pages&gt;19-34&lt;/pages&gt;&lt;volume&gt;307&lt;/volume&gt;&lt;dates&gt;&lt;year&gt;2016&lt;/year&gt;&lt;/dates&gt;&lt;isbn&gt;0041-008X&lt;/isbn&gt;&lt;urls&gt;&lt;/urls&gt;&lt;/record&gt;&lt;/Cite&gt;&lt;/EndNote&gt;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(Willemin &amp; Lumen, 2016)</w:t>
      </w:r>
      <w:r w:rsidR="00B31C3C">
        <w:rPr>
          <w:rFonts w:ascii="Arial" w:hAnsi="Arial" w:cs="Arial"/>
          <w:color w:val="2D3B45"/>
        </w:rPr>
        <w:fldChar w:fldCharType="end"/>
      </w:r>
      <w:r w:rsidR="00B31C3C">
        <w:rPr>
          <w:rFonts w:ascii="Arial" w:hAnsi="Arial" w:cs="Arial"/>
          <w:color w:val="2D3B45"/>
        </w:rPr>
        <w:t>.</w:t>
      </w:r>
      <w:r w:rsidR="00141D3C">
        <w:rPr>
          <w:rFonts w:ascii="Arial" w:hAnsi="Arial" w:cs="Arial"/>
          <w:color w:val="2D3B45"/>
        </w:rPr>
        <w:t xml:space="preserve"> </w:t>
      </w:r>
      <w:r w:rsidR="0064463E">
        <w:rPr>
          <w:rFonts w:ascii="Arial" w:hAnsi="Arial" w:cs="Arial"/>
          <w:color w:val="2D3B45"/>
        </w:rPr>
        <w:t xml:space="preserve">Recently, thanks to the fast development of computational power, such modeling has progressed to molecular level. Tomei et. al. </w:t>
      </w:r>
      <w:r w:rsidR="004A0F70">
        <w:rPr>
          <w:rFonts w:ascii="Arial" w:hAnsi="Arial" w:cs="Arial"/>
          <w:color w:val="2D3B45"/>
        </w:rPr>
        <w:t xml:space="preserve">implemented a neural network Bayesian classifier to model the correlation between q-PCR results (on expression level of 9 genes: </w:t>
      </w:r>
      <w:r w:rsidR="004A0F70" w:rsidRPr="004A0F70">
        <w:rPr>
          <w:rFonts w:ascii="Arial" w:hAnsi="Arial" w:cs="Arial"/>
          <w:color w:val="2D3B45"/>
        </w:rPr>
        <w:t xml:space="preserve">KIT, SYNGR2, C21orf4, Hs.296031, DDI2, </w:t>
      </w:r>
      <w:r w:rsidR="004A0F70" w:rsidRPr="004A0F70">
        <w:rPr>
          <w:rFonts w:ascii="Arial" w:hAnsi="Arial" w:cs="Arial"/>
          <w:color w:val="2D3B45"/>
        </w:rPr>
        <w:lastRenderedPageBreak/>
        <w:t>CDH1, LSM7, TC1</w:t>
      </w:r>
      <w:r w:rsidR="004A0F70">
        <w:rPr>
          <w:rFonts w:ascii="Arial" w:hAnsi="Arial" w:cs="Arial"/>
          <w:color w:val="2D3B45"/>
        </w:rPr>
        <w:t>, and</w:t>
      </w:r>
      <w:r w:rsidR="004A0F70" w:rsidRPr="004A0F70">
        <w:rPr>
          <w:rFonts w:ascii="Arial" w:hAnsi="Arial" w:cs="Arial"/>
          <w:color w:val="2D3B45"/>
        </w:rPr>
        <w:t xml:space="preserve"> NATH</w:t>
      </w:r>
      <w:r w:rsidR="004A0F70">
        <w:rPr>
          <w:rFonts w:ascii="Arial" w:hAnsi="Arial" w:cs="Arial"/>
          <w:color w:val="2D3B45"/>
        </w:rPr>
        <w:t xml:space="preserve">, which represent known biomarkers) and </w:t>
      </w:r>
      <w:r w:rsidR="004A0F70" w:rsidRPr="004A0F70">
        <w:rPr>
          <w:rFonts w:ascii="Arial" w:hAnsi="Arial" w:cs="Arial"/>
          <w:color w:val="2D3B45"/>
        </w:rPr>
        <w:t>thyroid nodules</w:t>
      </w:r>
      <w:r w:rsidR="004A0F70">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(Tomei et al., 2012)</w:t>
      </w:r>
      <w:r w:rsidR="00B31C3C">
        <w:rPr>
          <w:rFonts w:ascii="Arial" w:hAnsi="Arial" w:cs="Arial"/>
          <w:color w:val="2D3B45"/>
        </w:rPr>
        <w:fldChar w:fldCharType="end"/>
      </w:r>
      <w:r w:rsidR="00B31C3C">
        <w:rPr>
          <w:rFonts w:ascii="Arial" w:hAnsi="Arial" w:cs="Arial"/>
          <w:color w:val="2D3B45"/>
        </w:rPr>
        <w:t>.</w:t>
      </w:r>
    </w:p>
    <w:p w14:paraId="39B271A6" w14:textId="5CA14123" w:rsidR="0064463E" w:rsidRDefault="004A0F70" w:rsidP="00C81AD2">
      <w:pPr>
        <w:pStyle w:val="ListParagraph"/>
        <w:numPr>
          <w:ilvl w:val="1"/>
          <w:numId w:val="1"/>
        </w:numPr>
        <w:tabs>
          <w:tab w:val="num" w:pos="360"/>
        </w:tabs>
        <w:spacing w:beforeLines="100" w:before="240" w:after="20"/>
        <w:contextualSpacing w:val="0"/>
        <w:rPr>
          <w:rFonts w:ascii="Arial" w:hAnsi="Arial" w:cs="Arial"/>
          <w:color w:val="2D3B45"/>
        </w:rPr>
      </w:pPr>
      <w:r w:rsidRPr="00C81AD2">
        <w:rPr>
          <w:rFonts w:ascii="Arial" w:hAnsi="Arial" w:cs="Arial"/>
          <w:b/>
          <w:color w:val="2D3B45"/>
        </w:rPr>
        <w:t xml:space="preserve">Computational technology can help doctors to interpret thyroid diagnosis results. </w:t>
      </w:r>
      <w:r w:rsidRPr="00C81AD2">
        <w:rPr>
          <w:rFonts w:ascii="Arial" w:hAnsi="Arial" w:cs="Arial"/>
          <w:color w:val="2D3B45"/>
        </w:rPr>
        <w:t xml:space="preserve">Beyond building up understanding of thyroid </w:t>
      </w:r>
      <w:r w:rsidR="00C81AD2" w:rsidRPr="00C81AD2">
        <w:rPr>
          <w:rFonts w:ascii="Arial" w:hAnsi="Arial" w:cs="Arial"/>
          <w:color w:val="2D3B45"/>
        </w:rPr>
        <w:t xml:space="preserve">and the </w:t>
      </w:r>
      <w:r w:rsidR="00C603FE">
        <w:rPr>
          <w:rFonts w:ascii="Arial" w:hAnsi="Arial" w:cs="Arial" w:hint="eastAsia"/>
          <w:color w:val="2D3B45"/>
          <w:lang w:eastAsia="zh-CN"/>
        </w:rPr>
        <w:t>related</w:t>
      </w:r>
      <w:r w:rsidR="00C603FE">
        <w:rPr>
          <w:rFonts w:ascii="Arial" w:hAnsi="Arial" w:cs="Arial"/>
          <w:color w:val="2D3B45"/>
          <w:lang w:eastAsia="zh-CN"/>
        </w:rPr>
        <w:t xml:space="preserve"> </w:t>
      </w:r>
      <w:r w:rsidR="00C81AD2" w:rsidRPr="00C81AD2">
        <w:rPr>
          <w:rFonts w:ascii="Arial" w:hAnsi="Arial" w:cs="Arial"/>
          <w:color w:val="2D3B45"/>
        </w:rPr>
        <w:t>hormone</w:t>
      </w:r>
      <w:r w:rsidR="00456CC8">
        <w:rPr>
          <w:rFonts w:ascii="Arial" w:hAnsi="Arial" w:cs="Arial" w:hint="eastAsia"/>
          <w:color w:val="2D3B45"/>
          <w:lang w:eastAsia="zh-CN"/>
        </w:rPr>
        <w:t>s</w:t>
      </w:r>
      <w:bookmarkStart w:id="0" w:name="_GoBack"/>
      <w:bookmarkEnd w:id="0"/>
      <w:r w:rsidR="00C81AD2" w:rsidRPr="00C81AD2">
        <w:rPr>
          <w:rFonts w:ascii="Arial" w:hAnsi="Arial" w:cs="Arial" w:hint="eastAsia"/>
          <w:color w:val="2D3B45"/>
          <w:lang w:eastAsia="zh-CN"/>
        </w:rPr>
        <w:t>,</w:t>
      </w:r>
      <w:r w:rsidR="00C81AD2" w:rsidRPr="00C81AD2">
        <w:rPr>
          <w:rFonts w:ascii="Arial" w:hAnsi="Arial" w:cs="Arial"/>
          <w:color w:val="2D3B45"/>
        </w:rPr>
        <w:t xml:space="preserve"> a more practical application of computational technology is to directly help doctors to perform diagnosis based on thyroid testing results. The Tomei paper that we have discussed above is a good example. By feeding their algorithm data from malignant and benign thyroid testing results, the genetic classification obtained with their model could accurately differentiate malignant from benign thyroid lesions</w:t>
      </w:r>
      <w:r w:rsidR="00C81AD2">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(Tomei et al., 2012)</w:t>
      </w:r>
      <w:r w:rsidR="00B31C3C">
        <w:rPr>
          <w:rFonts w:ascii="Arial" w:hAnsi="Arial" w:cs="Arial"/>
          <w:color w:val="2D3B45"/>
        </w:rPr>
        <w:fldChar w:fldCharType="end"/>
      </w:r>
      <w:r w:rsidR="00B31C3C">
        <w:rPr>
          <w:rFonts w:ascii="Arial" w:hAnsi="Arial" w:cs="Arial"/>
          <w:color w:val="2D3B45"/>
        </w:rPr>
        <w:t xml:space="preserve">. </w:t>
      </w:r>
      <w:r w:rsidR="00C81AD2">
        <w:rPr>
          <w:rFonts w:ascii="Arial" w:hAnsi="Arial" w:cs="Arial"/>
          <w:color w:val="2D3B45"/>
        </w:rPr>
        <w:t xml:space="preserve">As Thyroid nodules is </w:t>
      </w:r>
      <w:r w:rsidR="00C81AD2" w:rsidRPr="00C81AD2">
        <w:rPr>
          <w:rFonts w:ascii="Arial" w:hAnsi="Arial" w:cs="Arial"/>
          <w:color w:val="2D3B45"/>
        </w:rPr>
        <w:t>a very common problem</w:t>
      </w:r>
      <w:r w:rsidR="00C81AD2">
        <w:rPr>
          <w:rFonts w:ascii="Arial" w:hAnsi="Arial" w:cs="Arial"/>
          <w:color w:val="2D3B45"/>
        </w:rPr>
        <w:t xml:space="preserve">, and the </w:t>
      </w:r>
      <w:r w:rsidR="00C81AD2" w:rsidRPr="00C81AD2">
        <w:rPr>
          <w:rFonts w:ascii="Arial" w:hAnsi="Arial" w:cs="Arial"/>
          <w:color w:val="2D3B45"/>
        </w:rPr>
        <w:t>majority (&gt;95%) of them are benign</w:t>
      </w:r>
      <w:r w:rsidR="00C81AD2">
        <w:rPr>
          <w:rFonts w:ascii="Arial" w:hAnsi="Arial" w:cs="Arial"/>
          <w:color w:val="2D3B45"/>
        </w:rPr>
        <w:t xml:space="preserve">, widely accepting and practicing this machine learning algorithm could potentially save heath care resource and bring down testing cost significantly. </w:t>
      </w:r>
    </w:p>
    <w:p w14:paraId="7978EAD4" w14:textId="77777777" w:rsidR="002C698C" w:rsidRDefault="00C81AD2" w:rsidP="00632E50">
      <w:pPr>
        <w:pStyle w:val="ListParagraph"/>
        <w:numPr>
          <w:ilvl w:val="1"/>
          <w:numId w:val="1"/>
        </w:numPr>
        <w:spacing w:beforeLines="100" w:before="240" w:after="20"/>
        <w:contextualSpacing w:val="0"/>
        <w:rPr>
          <w:rFonts w:ascii="Arial" w:hAnsi="Arial" w:cs="Arial"/>
          <w:color w:val="2D3B45"/>
        </w:rPr>
      </w:pPr>
      <w:r w:rsidRPr="00430124">
        <w:rPr>
          <w:rFonts w:ascii="Arial" w:hAnsi="Arial" w:cs="Arial"/>
          <w:b/>
          <w:color w:val="2D3B45"/>
        </w:rPr>
        <w:t>Computational technology could help in screening for personalized drug.</w:t>
      </w:r>
      <w:r w:rsidR="00430124" w:rsidRPr="00430124">
        <w:rPr>
          <w:rFonts w:ascii="Arial" w:hAnsi="Arial" w:cs="Arial"/>
          <w:b/>
          <w:color w:val="2D3B45"/>
        </w:rPr>
        <w:t xml:space="preserve"> </w:t>
      </w:r>
      <w:r w:rsidR="00430124" w:rsidRPr="00430124">
        <w:rPr>
          <w:rFonts w:ascii="Arial" w:hAnsi="Arial" w:cs="Arial"/>
          <w:color w:val="2D3B45"/>
        </w:rPr>
        <w:t>The ultimate target for</w:t>
      </w:r>
      <w:r w:rsidRPr="00430124">
        <w:rPr>
          <w:rFonts w:ascii="Arial" w:hAnsi="Arial" w:cs="Arial"/>
          <w:b/>
          <w:color w:val="2D3B45"/>
        </w:rPr>
        <w:t xml:space="preserve"> </w:t>
      </w:r>
      <w:r w:rsidR="00430124" w:rsidRPr="00430124">
        <w:rPr>
          <w:rFonts w:ascii="Arial" w:hAnsi="Arial" w:cs="Arial"/>
          <w:color w:val="2D3B45"/>
        </w:rPr>
        <w:t xml:space="preserve">thyroid testing interpretation is to suggest proper treatment method, if the thyroid testing indicate positive result for any results. Recently, </w:t>
      </w:r>
      <w:r w:rsidR="00430124">
        <w:rPr>
          <w:rFonts w:ascii="Arial" w:hAnsi="Arial" w:cs="Arial"/>
          <w:color w:val="2D3B45"/>
        </w:rPr>
        <w:t xml:space="preserve">gene therapy drugs have been used in cancer treatment. The gene therapy drugs are usually inhibitors that could block certain gene pathways that </w:t>
      </w:r>
      <w:r w:rsidR="00632E50">
        <w:rPr>
          <w:rFonts w:ascii="Arial" w:hAnsi="Arial" w:cs="Arial"/>
          <w:color w:val="2D3B45"/>
        </w:rPr>
        <w:t>are considered related to the cancer. However, due to personal difference on cancer drug resistance, the drug composition that could reach optimized treatment result is always different on each patient individually</w:t>
      </w:r>
      <w:r w:rsidR="002C698C">
        <w:rPr>
          <w:rFonts w:ascii="Arial" w:hAnsi="Arial" w:cs="Arial"/>
          <w:color w:val="2D3B45"/>
        </w:rPr>
        <w:t xml:space="preserve">. </w:t>
      </w:r>
    </w:p>
    <w:p w14:paraId="53C4D6AA" w14:textId="70C3C2E5" w:rsidR="00B021A7" w:rsidRPr="005C1057" w:rsidRDefault="002C698C" w:rsidP="005C1057">
      <w:pPr>
        <w:pStyle w:val="ListParagraph"/>
        <w:spacing w:beforeLines="100" w:before="240" w:after="20"/>
        <w:ind w:left="1440"/>
        <w:contextualSpacing w:val="0"/>
        <w:rPr>
          <w:rFonts w:ascii="Arial" w:hAnsi="Arial" w:cs="Arial"/>
          <w:color w:val="2D3B45"/>
        </w:rPr>
      </w:pPr>
      <w:r>
        <w:rPr>
          <w:rFonts w:ascii="Arial" w:hAnsi="Arial" w:cs="Arial"/>
          <w:color w:val="2D3B45"/>
        </w:rPr>
        <w:t>To face this challenge, various models are developed to facilitate drug screening</w:t>
      </w:r>
      <w:r w:rsidR="00632E50">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&lt;EndNote&gt;&lt;Cite&gt;&lt;Author&gt;Xia&lt;/Author&gt;&lt;Year&gt;2019&lt;/Year&gt;&lt;RecNum&gt;32&lt;/RecNum&gt;&lt;DisplayText&gt;(Xia et al., 2019)&lt;/DisplayText&gt;&lt;record&gt;&lt;rec-number&gt;32&lt;/rec-number&gt;&lt;foreign-keys&gt;&lt;key app="EN" db-id="55vdz0vrztsraqexwr6x2zp5fda9dpwzfwsx" timestamp="1580488691"&gt;32&lt;/key&gt;&lt;/foreign-keys&gt;&lt;ref-type name="Journal Article"&gt;17&lt;/ref-type&gt;&lt;contributors&gt;&lt;authors&gt;&lt;author&gt;Xia, Hui&lt;/author&gt;&lt;author&gt;Avci, Naze G&lt;/author&gt;&lt;author&gt;Akay, Yasemin&lt;/author&gt;&lt;author&gt;Levy, Yoshua Esquenazi&lt;/author&gt;&lt;author&gt;Schmitt, Lisa H&lt;/author&gt;&lt;author&gt;Tandon, Nitin&lt;/author&gt;&lt;author&gt;Zhu, Jay Jiguang&lt;/author&gt;&lt;author&gt;Akay, Metin&lt;/author&gt;&lt;/authors&gt;&lt;/contributors&gt;&lt;titles&gt;&lt;title&gt;Temozolomide in Combination with NF-κB Inhibitor Significantly Disrupts the Glioblastoma Multiforme Spheroid Formation&lt;/title&gt;&lt;secondary-title&gt;IEEE Open Journal of Engineering in Medicine Biology&lt;/secondary-title&gt;&lt;/titles&gt;&lt;periodical&gt;&lt;full-title&gt;IEEE Open Journal of Engineering in Medicine Biology&lt;/full-title&gt;&lt;/periodical&gt;&lt;dates&gt;&lt;year&gt;2019&lt;/year&gt;&lt;/dates&gt;&lt;isbn&gt;2644-1276&lt;/isbn&gt;&lt;urls&gt;&lt;/urls&gt;&lt;/record&gt;&lt;/Cite&gt;&lt;/EndNote&gt;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(Xia et al., 2019)</w:t>
      </w:r>
      <w:r w:rsidR="00B31C3C">
        <w:rPr>
          <w:rFonts w:ascii="Arial" w:hAnsi="Arial" w:cs="Arial"/>
          <w:color w:val="2D3B45"/>
        </w:rPr>
        <w:fldChar w:fldCharType="end"/>
      </w:r>
      <w:r w:rsidR="00B31C3C">
        <w:rPr>
          <w:rFonts w:ascii="Arial" w:hAnsi="Arial" w:cs="Arial"/>
          <w:color w:val="2D3B45"/>
        </w:rPr>
        <w:t xml:space="preserve"> </w:t>
      </w:r>
      <w:r w:rsidR="00632E50">
        <w:rPr>
          <w:rFonts w:ascii="Arial" w:hAnsi="Arial" w:cs="Arial"/>
          <w:color w:val="2D3B45"/>
        </w:rPr>
        <w:t xml:space="preserve">(Yes, I am </w:t>
      </w:r>
      <w:r>
        <w:rPr>
          <w:rFonts w:ascii="Arial" w:hAnsi="Arial" w:cs="Arial"/>
          <w:color w:val="2D3B45"/>
        </w:rPr>
        <w:t>citing my own</w:t>
      </w:r>
      <w:r w:rsidR="00632E50">
        <w:rPr>
          <w:rFonts w:ascii="Arial" w:hAnsi="Arial" w:cs="Arial"/>
          <w:color w:val="2D3B45"/>
        </w:rPr>
        <w:t xml:space="preserve"> paper here).</w:t>
      </w:r>
      <w:r>
        <w:rPr>
          <w:rFonts w:ascii="Arial" w:hAnsi="Arial" w:cs="Arial"/>
          <w:color w:val="2D3B45"/>
        </w:rPr>
        <w:t xml:space="preserve"> </w:t>
      </w:r>
      <w:r w:rsidR="00632E50" w:rsidRPr="002C698C">
        <w:rPr>
          <w:rFonts w:ascii="Arial" w:hAnsi="Arial" w:cs="Arial"/>
          <w:color w:val="2D3B45"/>
        </w:rPr>
        <w:t>C</w:t>
      </w:r>
      <w:r w:rsidR="00430124" w:rsidRPr="002C698C">
        <w:rPr>
          <w:rFonts w:ascii="Arial" w:hAnsi="Arial" w:cs="Arial"/>
          <w:color w:val="2D3B45"/>
        </w:rPr>
        <w:t xml:space="preserve">omputational technology have been used to </w:t>
      </w:r>
      <w:r w:rsidRPr="002C698C">
        <w:rPr>
          <w:rFonts w:ascii="Arial" w:hAnsi="Arial" w:cs="Arial"/>
          <w:color w:val="2D3B45"/>
        </w:rPr>
        <w:t>drug-</w:t>
      </w:r>
      <w:r w:rsidR="00430124" w:rsidRPr="002C698C">
        <w:rPr>
          <w:rFonts w:ascii="Arial" w:hAnsi="Arial" w:cs="Arial"/>
          <w:color w:val="2D3B45"/>
        </w:rPr>
        <w:t xml:space="preserve">screen gene therapy drugs for thyroid-related cancer. For example, Giani et. al. developed a computational framework to suggest new potential targets to overcome drug resistance for </w:t>
      </w:r>
      <w:r w:rsidRPr="002C698C">
        <w:rPr>
          <w:rFonts w:ascii="Arial" w:hAnsi="Arial" w:cs="Arial"/>
          <w:color w:val="2D3B45"/>
        </w:rPr>
        <w:t>vemurafenib, a selective BRAF inhibitor (BRAF mutation is a gene mutation detected in thyroid cancer)</w:t>
      </w:r>
      <w:r w:rsidR="00B31C3C">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&lt;EndNote&gt;&lt;Cite&gt;&lt;Author&gt;Gianì&lt;/Author&gt;&lt;Year&gt;2019&lt;/Year&gt;&lt;RecNum&gt;33&lt;/RecNum&gt;&lt;DisplayText&gt;(Gianì et al., 2019)&lt;/DisplayText&gt;&lt;record&gt;&lt;rec-number&gt;33&lt;/rec-number&gt;&lt;foreign-keys&gt;&lt;key app="EN" db-id="55vdz0vrztsraqexwr6x2zp5fda9dpwzfwsx" timestamp="1580488753"&gt;33&lt;/key&gt;&lt;/foreign-keys&gt;&lt;ref-type name="Journal Article"&gt;17&lt;/ref-type&gt;&lt;contributors&gt;&lt;authors&gt;&lt;author&gt;Gianì, Fiorenza&lt;/author&gt;&lt;author&gt;Russo, Giulia&lt;/author&gt;&lt;author&gt;Pennisi, Marzio&lt;/author&gt;&lt;author&gt;Sciacca, Laura&lt;/author&gt;&lt;author&gt;Frasca, Francesco&lt;/author&gt;&lt;author&gt;Pappalardo, Francesco&lt;/author&gt;&lt;/authors&gt;&lt;/contributors&gt;&lt;titles&gt;&lt;title&gt;Computational modeling reveals MAP3K8 as mediator of resistance to vemurafenib in thyroid cancer stem cells&lt;/title&gt;&lt;secondary-title&gt;Bioinformatics&lt;/secondary-title&gt;&lt;/titles&gt;&lt;periodical&gt;&lt;full-title&gt;Bioinformatics&lt;/full-title&gt;&lt;/periodical&gt;&lt;pages&gt;2267-2275&lt;/pages&gt;&lt;volume&gt;35&lt;/volume&gt;&lt;number&gt;13&lt;/number&gt;&lt;dates&gt;&lt;year&gt;2019&lt;/year&gt;&lt;/dates&gt;&lt;isbn&gt;1367-4803&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(Gianì et al., 2019)</w:t>
      </w:r>
      <w:r w:rsidR="00B31C3C">
        <w:rPr>
          <w:rFonts w:ascii="Arial" w:hAnsi="Arial" w:cs="Arial"/>
          <w:color w:val="2D3B45"/>
        </w:rPr>
        <w:fldChar w:fldCharType="end"/>
      </w:r>
      <w:r w:rsidR="00B31C3C">
        <w:rPr>
          <w:rFonts w:ascii="Arial" w:hAnsi="Arial" w:cs="Arial"/>
          <w:color w:val="2D3B45"/>
        </w:rPr>
        <w:t>.</w:t>
      </w:r>
    </w:p>
    <w:p w14:paraId="09ABD7E2" w14:textId="2472DA82" w:rsidR="005C1057" w:rsidRDefault="009271D3" w:rsidP="005C1057">
      <w:pPr>
        <w:numPr>
          <w:ilvl w:val="0"/>
          <w:numId w:val="1"/>
        </w:numPr>
        <w:tabs>
          <w:tab w:val="clear" w:pos="720"/>
          <w:tab w:val="num" w:pos="360"/>
        </w:tabs>
        <w:spacing w:beforeLines="100" w:before="240" w:after="20"/>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772B1031" w14:textId="2B99AE13" w:rsidR="009271D3" w:rsidRPr="00B46979" w:rsidRDefault="002C698C" w:rsidP="005C1057">
      <w:pPr>
        <w:pStyle w:val="ListParagraph"/>
        <w:numPr>
          <w:ilvl w:val="1"/>
          <w:numId w:val="1"/>
        </w:numPr>
        <w:spacing w:beforeLines="100" w:before="240" w:after="20"/>
        <w:contextualSpacing w:val="0"/>
        <w:rPr>
          <w:rFonts w:ascii="Arial" w:hAnsi="Arial" w:cs="Arial"/>
          <w:b/>
          <w:color w:val="2D3B45"/>
        </w:rPr>
      </w:pPr>
      <w:r w:rsidRPr="005C1057">
        <w:rPr>
          <w:rFonts w:ascii="Arial" w:hAnsi="Arial" w:cs="Arial"/>
          <w:b/>
          <w:color w:val="2D3B45"/>
        </w:rPr>
        <w:t xml:space="preserve">To correlate patient symptoms with test results, a ML classifier with high </w:t>
      </w:r>
      <w:r w:rsidR="005C1057" w:rsidRPr="005C1057">
        <w:rPr>
          <w:rFonts w:ascii="Arial" w:hAnsi="Arial" w:cs="Arial"/>
          <w:b/>
          <w:color w:val="2D3B45"/>
        </w:rPr>
        <w:t xml:space="preserve">interpretability </w:t>
      </w:r>
      <w:r w:rsidRPr="005C1057">
        <w:rPr>
          <w:rFonts w:ascii="Arial" w:hAnsi="Arial" w:cs="Arial"/>
          <w:b/>
          <w:color w:val="2D3B45"/>
        </w:rPr>
        <w:t xml:space="preserve">should be build. </w:t>
      </w:r>
      <w:r w:rsidRPr="005C1057">
        <w:rPr>
          <w:rFonts w:ascii="Arial" w:hAnsi="Arial" w:cs="Arial"/>
          <w:color w:val="2D3B45"/>
        </w:rPr>
        <w:t>The reason why machine learning is suitable for testing result</w:t>
      </w:r>
      <w:r w:rsidR="005C1057" w:rsidRPr="005C1057">
        <w:rPr>
          <w:rFonts w:ascii="Arial" w:hAnsi="Arial" w:cs="Arial"/>
          <w:color w:val="2D3B45"/>
        </w:rPr>
        <w:t xml:space="preserve"> interpreting is its high prediction power. However, it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medical diagnosis. This is because that such models can help doctors to know </w:t>
      </w:r>
      <w:r w:rsidR="005C1057" w:rsidRPr="005C1057">
        <w:rPr>
          <w:rFonts w:ascii="Arial" w:hAnsi="Arial" w:cs="Arial"/>
          <w:color w:val="2D3B45"/>
        </w:rPr>
        <w:lastRenderedPageBreak/>
        <w:t xml:space="preserve">both the prediction and why the predictions are made, i.e. help correlate patient symptoms with test results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&lt;EndNote&gt;&lt;Cite&gt;&lt;Author&gt;Kim&lt;/Author&gt;&lt;Year&gt;2017&lt;/Year&gt;&lt;RecNum&gt;34&lt;/RecNum&gt;&lt;DisplayText&gt;(Kim, Cho, &amp;amp; Oh, 2017)&lt;/DisplayText&gt;&lt;record&gt;&lt;rec-number&gt;34&lt;/rec-number&gt;&lt;foreign-keys&gt;&lt;key app="EN" db-id="55vdz0vrztsraqexwr6x2zp5fda9dpwzfwsx" timestamp="1580488798"&gt;34&lt;/key&gt;&lt;/foreign-keys&gt;&lt;ref-type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B31C3C">
        <w:rPr>
          <w:rFonts w:ascii="Arial" w:hAnsi="Arial" w:cs="Arial"/>
          <w:color w:val="2D3B45"/>
        </w:rPr>
        <w:fldChar w:fldCharType="separate"/>
      </w:r>
      <w:r w:rsidR="00B31C3C">
        <w:rPr>
          <w:rFonts w:ascii="Arial" w:hAnsi="Arial" w:cs="Arial"/>
          <w:noProof/>
          <w:color w:val="2D3B45"/>
        </w:rPr>
        <w:t>(Kim, Cho, &amp; Oh, 2017)</w:t>
      </w:r>
      <w:r w:rsidR="00B31C3C">
        <w:rPr>
          <w:rFonts w:ascii="Arial" w:hAnsi="Arial" w:cs="Arial"/>
          <w:color w:val="2D3B45"/>
        </w:rPr>
        <w:fldChar w:fldCharType="end"/>
      </w:r>
      <w:r w:rsidR="00B31C3C">
        <w:rPr>
          <w:rFonts w:ascii="Arial" w:hAnsi="Arial" w:cs="Arial"/>
          <w:color w:val="2D3B45"/>
        </w:rPr>
        <w:t>.</w:t>
      </w:r>
    </w:p>
    <w:p w14:paraId="76E41947" w14:textId="51CFA104" w:rsidR="00637C8E" w:rsidRPr="006F6F26" w:rsidRDefault="00B46979" w:rsidP="00637C8E">
      <w:pPr>
        <w:pStyle w:val="ListParagraph"/>
        <w:numPr>
          <w:ilvl w:val="1"/>
          <w:numId w:val="1"/>
        </w:numPr>
        <w:spacing w:beforeLines="100" w:before="240" w:after="20"/>
        <w:contextualSpacing w:val="0"/>
        <w:rPr>
          <w:rFonts w:ascii="Arial" w:hAnsi="Arial" w:cs="Arial"/>
          <w:color w:val="2D3B45"/>
        </w:rPr>
      </w:pPr>
      <w:r w:rsidRPr="000D5554">
        <w:rPr>
          <w:rFonts w:ascii="Arial" w:hAnsi="Arial" w:cs="Arial"/>
          <w:b/>
          <w:color w:val="2D3B45"/>
        </w:rPr>
        <w:t xml:space="preserve">To correlate patient symptoms with test results, big data </w:t>
      </w:r>
      <w:r w:rsidR="00637C8E">
        <w:rPr>
          <w:rFonts w:ascii="Arial" w:hAnsi="Arial" w:cs="Arial"/>
          <w:b/>
          <w:color w:val="2D3B45"/>
        </w:rPr>
        <w:t>c</w:t>
      </w:r>
      <w:r w:rsidRPr="000D5554">
        <w:rPr>
          <w:rFonts w:ascii="Arial" w:hAnsi="Arial" w:cs="Arial"/>
          <w:b/>
          <w:color w:val="2D3B45"/>
        </w:rPr>
        <w:t xml:space="preserve">ould be used. </w:t>
      </w:r>
      <w:r w:rsidRPr="000D5554">
        <w:rPr>
          <w:rFonts w:ascii="Arial" w:hAnsi="Arial" w:cs="Arial"/>
          <w:color w:val="2D3B45"/>
        </w:rPr>
        <w:t>To find the trend on how certain symptom, or combination of symptoms, could be related with test results, the data size need to be large enough to be partitioned into proper training, validation, and test set</w:t>
      </w:r>
      <w:r w:rsidR="00637C8E">
        <w:rPr>
          <w:rFonts w:ascii="Arial" w:hAnsi="Arial" w:cs="Arial"/>
          <w:color w:val="2D3B45"/>
        </w:rPr>
        <w:t xml:space="preserve">. Azar et. al. implemented a fuzzy-classifier algorithm based on big data, which suggest correlations between the thyroid testing result with correlated potential and hidden diseases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&lt;EndNote&gt;&lt;Cite&gt;&lt;Author&gt;Azar&lt;/Author&gt;&lt;Year&gt;2015&lt;/Year&gt;&lt;RecNum&gt;35&lt;/RecNum&gt;&lt;DisplayText&gt;(Azar &amp;amp; Hassanien, 2015)&lt;/DisplayText&gt;&lt;record&gt;&lt;rec-number&gt;35&lt;/rec-number&gt;&lt;foreign-keys&gt;&lt;key app="EN" db-id="55vdz0vrztsraqexwr6x2zp5fda9dpwzfwsx" timestamp="1580488841"&gt;35&lt;/key&gt;&lt;/foreign-keys&gt;&lt;ref-type name="Journal Article"&gt;17&lt;/ref-type&gt;&lt;contributors&gt;&lt;authors&gt;&lt;author&gt;Azar, Ahmad Taher&lt;/author&gt;&lt;author&gt;Hassanien, Aboul Ella %J Soft computing&lt;/author&gt;&lt;/authors&gt;&lt;/contributors&gt;&lt;titles&gt;&lt;title&gt;Dimensionality reduction of medical big data using neural-fuzzy classifier&lt;/title&gt;&lt;/titles&gt;&lt;pages&gt;1115-1127&lt;/pages&gt;&lt;volume&gt;19&lt;/volume&gt;&lt;number&gt;4&lt;/number&gt;&lt;dates&gt;&lt;year&gt;2015&lt;/year&gt;&lt;/dates&gt;&lt;isbn&gt;1432-7643&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(Azar &amp; Hassanien, 2015)</w:t>
      </w:r>
      <w:r w:rsidR="00B31C3C">
        <w:rPr>
          <w:rFonts w:ascii="Arial" w:hAnsi="Arial" w:cs="Arial"/>
          <w:color w:val="2D3B45"/>
        </w:rPr>
        <w:fldChar w:fldCharType="end"/>
      </w:r>
      <w:r w:rsidR="00B31C3C">
        <w:rPr>
          <w:rFonts w:ascii="Arial" w:hAnsi="Arial" w:cs="Arial"/>
          <w:color w:val="2D3B45"/>
        </w:rPr>
        <w:t>.</w:t>
      </w:r>
    </w:p>
    <w:p w14:paraId="73093A64" w14:textId="1AA2E97D" w:rsidR="006100FD" w:rsidRPr="000D5554" w:rsidRDefault="006100FD" w:rsidP="00B31C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240" w:after="20"/>
        <w:ind w:left="1440"/>
        <w:contextualSpacing w:val="0"/>
        <w:rPr>
          <w:rFonts w:ascii="Courier New" w:hAnsi="Courier New" w:cs="Courier New"/>
          <w:sz w:val="20"/>
          <w:szCs w:val="20"/>
        </w:rPr>
      </w:pPr>
    </w:p>
    <w:p w14:paraId="3FA5A5E7" w14:textId="2560E4AE" w:rsidR="00500373" w:rsidRPr="00B31C3C" w:rsidRDefault="00B31C3C"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lang w:eastAsia="en-US"/>
        </w:rPr>
      </w:pPr>
      <w:r w:rsidRPr="00B31C3C">
        <w:rPr>
          <w:rFonts w:ascii="Arial" w:hAnsi="Arial" w:cs="Arial"/>
          <w:b/>
          <w:lang w:eastAsia="en-US"/>
        </w:rPr>
        <w:t>References</w:t>
      </w:r>
    </w:p>
    <w:p w14:paraId="6A2BDD89" w14:textId="77777777" w:rsidR="00B31C3C" w:rsidRPr="00B31C3C" w:rsidRDefault="00B31C3C" w:rsidP="00AE4B74">
      <w:pPr>
        <w:rPr>
          <w:rFonts w:ascii="Arial" w:hAnsi="Arial" w:cs="Arial"/>
          <w:b/>
          <w:color w:val="2D3B45"/>
        </w:rPr>
      </w:pPr>
    </w:p>
    <w:p w14:paraId="58A442BC"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b/>
          <w:color w:val="2D3B45"/>
        </w:rPr>
        <w:fldChar w:fldCharType="begin"/>
      </w:r>
      <w:r w:rsidRPr="00B31C3C">
        <w:rPr>
          <w:rFonts w:ascii="Arial" w:hAnsi="Arial" w:cs="Arial"/>
          <w:b/>
          <w:color w:val="2D3B45"/>
        </w:rPr>
        <w:instrText xml:space="preserve"> ADDIN EN.REFLIST </w:instrText>
      </w:r>
      <w:r w:rsidRPr="00B31C3C">
        <w:rPr>
          <w:rFonts w:ascii="Arial" w:hAnsi="Arial" w:cs="Arial"/>
          <w:b/>
          <w:color w:val="2D3B45"/>
        </w:rPr>
        <w:fldChar w:fldCharType="separate"/>
      </w:r>
      <w:r w:rsidRPr="00B31C3C">
        <w:rPr>
          <w:rFonts w:ascii="Arial" w:hAnsi="Arial" w:cs="Arial"/>
          <w:noProof/>
        </w:rPr>
        <w:t xml:space="preserve">Akhtar, M., Van Heukelom, P. G., Ahmed, A., Tranter, R. D., White, E., Shekem, N., . . . Mohr, N. M. (2018). Telemedicine physical examination utilizing a consumer device demonstrates poor concordance with in-person physical examination in emergency department patients with sore throat: A prospective blinded study. </w:t>
      </w:r>
      <w:r w:rsidRPr="00B31C3C">
        <w:rPr>
          <w:rFonts w:ascii="Arial" w:hAnsi="Arial" w:cs="Arial"/>
          <w:i/>
          <w:noProof/>
        </w:rPr>
        <w:t>Telemedicine e-Health, 24</w:t>
      </w:r>
      <w:r w:rsidRPr="00B31C3C">
        <w:rPr>
          <w:rFonts w:ascii="Arial" w:hAnsi="Arial" w:cs="Arial"/>
          <w:noProof/>
        </w:rPr>
        <w:t xml:space="preserve">(10), 790-796. </w:t>
      </w:r>
    </w:p>
    <w:p w14:paraId="0B0D557B"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Anbarzadeh, S., &amp; Davari, H. (2015). Web based fuzzy diagnosis system and evaluation for five diseases with sort throat symptom. </w:t>
      </w:r>
      <w:r w:rsidRPr="00B31C3C">
        <w:rPr>
          <w:rFonts w:ascii="Arial" w:hAnsi="Arial" w:cs="Arial"/>
          <w:i/>
          <w:noProof/>
        </w:rPr>
        <w:t>Ciência e Natura, 37</w:t>
      </w:r>
      <w:r w:rsidRPr="00B31C3C">
        <w:rPr>
          <w:rFonts w:ascii="Arial" w:hAnsi="Arial" w:cs="Arial"/>
          <w:noProof/>
        </w:rPr>
        <w:t xml:space="preserve">, 239-246. </w:t>
      </w:r>
    </w:p>
    <w:p w14:paraId="0584639D"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Azar, A. T., &amp; Hassanien, A. E. J. S. c. (2015). Dimensionality reduction of medical big data using neural-fuzzy classifier.</w:t>
      </w:r>
      <w:r w:rsidRPr="00B31C3C">
        <w:rPr>
          <w:rFonts w:ascii="Arial" w:hAnsi="Arial" w:cs="Arial"/>
          <w:i/>
          <w:noProof/>
        </w:rPr>
        <w:t xml:space="preserve"> 19</w:t>
      </w:r>
      <w:r w:rsidRPr="00B31C3C">
        <w:rPr>
          <w:rFonts w:ascii="Arial" w:hAnsi="Arial" w:cs="Arial"/>
          <w:noProof/>
        </w:rPr>
        <w:t xml:space="preserve">(4), 1115-1127. </w:t>
      </w:r>
    </w:p>
    <w:p w14:paraId="47422995"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Degon, M., Chipkin, S. R., Hollot, C., Zoeller, R. T., &amp; Chait, Y. (2008). A computational model of the human thyroid. </w:t>
      </w:r>
      <w:r w:rsidRPr="00B31C3C">
        <w:rPr>
          <w:rFonts w:ascii="Arial" w:hAnsi="Arial" w:cs="Arial"/>
          <w:i/>
          <w:noProof/>
        </w:rPr>
        <w:t>Mathematical biosciences, 212</w:t>
      </w:r>
      <w:r w:rsidRPr="00B31C3C">
        <w:rPr>
          <w:rFonts w:ascii="Arial" w:hAnsi="Arial" w:cs="Arial"/>
          <w:noProof/>
        </w:rPr>
        <w:t xml:space="preserve">(1), 22-53. </w:t>
      </w:r>
    </w:p>
    <w:p w14:paraId="285A19DA"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Ellis, D. G., Mayrose, J., Jehle, D. V., Moscati, R. M., &amp; Pierluisi, G. J. (2001). A telemedicine model for emergency care in a short-term correctional facility. </w:t>
      </w:r>
      <w:r w:rsidRPr="00B31C3C">
        <w:rPr>
          <w:rFonts w:ascii="Arial" w:hAnsi="Arial" w:cs="Arial"/>
          <w:i/>
          <w:noProof/>
        </w:rPr>
        <w:t>Telemedicine journal e-health, 7</w:t>
      </w:r>
      <w:r w:rsidRPr="00B31C3C">
        <w:rPr>
          <w:rFonts w:ascii="Arial" w:hAnsi="Arial" w:cs="Arial"/>
          <w:noProof/>
        </w:rPr>
        <w:t xml:space="preserve">(2), 87-92. </w:t>
      </w:r>
    </w:p>
    <w:p w14:paraId="1160B84E"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Gianì, F., Russo, G., Pennisi, M., Sciacca, L., Frasca, F., &amp; Pappalardo, F. (2019). Computational modeling reveals MAP3K8 as mediator of resistance to vemurafenib in thyroid cancer stem cells. </w:t>
      </w:r>
      <w:r w:rsidRPr="00B31C3C">
        <w:rPr>
          <w:rFonts w:ascii="Arial" w:hAnsi="Arial" w:cs="Arial"/>
          <w:i/>
          <w:noProof/>
        </w:rPr>
        <w:t>Bioinformatics, 35</w:t>
      </w:r>
      <w:r w:rsidRPr="00B31C3C">
        <w:rPr>
          <w:rFonts w:ascii="Arial" w:hAnsi="Arial" w:cs="Arial"/>
          <w:noProof/>
        </w:rPr>
        <w:t xml:space="preserve">(13), 2267-2275. </w:t>
      </w:r>
    </w:p>
    <w:p w14:paraId="400788AD"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Kim, S. J., Cho, K. J., &amp; Oh, S. (2017). Development of machine learning models for diagnosis of glaucoma. </w:t>
      </w:r>
      <w:r w:rsidRPr="00B31C3C">
        <w:rPr>
          <w:rFonts w:ascii="Arial" w:hAnsi="Arial" w:cs="Arial"/>
          <w:i/>
          <w:noProof/>
        </w:rPr>
        <w:t>PloS one, 12</w:t>
      </w:r>
      <w:r w:rsidRPr="00B31C3C">
        <w:rPr>
          <w:rFonts w:ascii="Arial" w:hAnsi="Arial" w:cs="Arial"/>
          <w:noProof/>
        </w:rPr>
        <w:t xml:space="preserve">(5). </w:t>
      </w:r>
    </w:p>
    <w:p w14:paraId="17E08B98"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Tomei, S., Marchetti, I., Zavaglia, K., Lessi, F., Apollo, A., Aretini, P., . . . Mazzanti, C. (2012). A molecular computational model improves the preoperative diagnosis of thyroid nodules. </w:t>
      </w:r>
      <w:r w:rsidRPr="00B31C3C">
        <w:rPr>
          <w:rFonts w:ascii="Arial" w:hAnsi="Arial" w:cs="Arial"/>
          <w:i/>
          <w:noProof/>
        </w:rPr>
        <w:t>BMC cancer, 12</w:t>
      </w:r>
      <w:r w:rsidRPr="00B31C3C">
        <w:rPr>
          <w:rFonts w:ascii="Arial" w:hAnsi="Arial" w:cs="Arial"/>
          <w:noProof/>
        </w:rPr>
        <w:t xml:space="preserve">(1), 396. </w:t>
      </w:r>
    </w:p>
    <w:p w14:paraId="26C70E1E"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Willemin, M.-E., &amp; Lumen, A. (2016). Development of a PBPK model of thiocyanate in rats with an extrapolation to humans: A computational study to quantify the mechanism of action of thiocyanate kinetics in thyroid. </w:t>
      </w:r>
      <w:r w:rsidRPr="00B31C3C">
        <w:rPr>
          <w:rFonts w:ascii="Arial" w:hAnsi="Arial" w:cs="Arial"/>
          <w:i/>
          <w:noProof/>
        </w:rPr>
        <w:t>Toxicology applied pharmacology, 307</w:t>
      </w:r>
      <w:r w:rsidRPr="00B31C3C">
        <w:rPr>
          <w:rFonts w:ascii="Arial" w:hAnsi="Arial" w:cs="Arial"/>
          <w:noProof/>
        </w:rPr>
        <w:t xml:space="preserve">, 19-34. </w:t>
      </w:r>
    </w:p>
    <w:p w14:paraId="06C81FA2"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Xia, H., Avci, N. G., Akay, Y., Levy, Y. E., Schmitt, L. H., Tandon, N., . . . Akay, M. (2019). Temozolomide in Combination with NF-κB Inhibitor Significantly Disrupts the Glioblastoma Multiforme Spheroid Formation. </w:t>
      </w:r>
      <w:r w:rsidRPr="00B31C3C">
        <w:rPr>
          <w:rFonts w:ascii="Arial" w:hAnsi="Arial" w:cs="Arial"/>
          <w:i/>
          <w:noProof/>
        </w:rPr>
        <w:t>IEEE Open Journal of Engineering in Medicine Biology</w:t>
      </w:r>
      <w:r w:rsidRPr="00B31C3C">
        <w:rPr>
          <w:rFonts w:ascii="Arial" w:hAnsi="Arial" w:cs="Arial"/>
          <w:noProof/>
        </w:rPr>
        <w:t xml:space="preserve">. </w:t>
      </w:r>
    </w:p>
    <w:p w14:paraId="5136890B" w14:textId="591B48E3" w:rsidR="006100FD" w:rsidRPr="00B31C3C" w:rsidRDefault="00B31C3C" w:rsidP="00AE4B74">
      <w:pPr>
        <w:rPr>
          <w:rFonts w:ascii="Arial" w:hAnsi="Arial" w:cs="Arial"/>
          <w:b/>
          <w:color w:val="2D3B45"/>
        </w:rPr>
      </w:pPr>
      <w:r w:rsidRPr="00B31C3C">
        <w:rPr>
          <w:rFonts w:ascii="Arial" w:hAnsi="Arial" w:cs="Arial"/>
          <w:b/>
          <w:color w:val="2D3B45"/>
        </w:rPr>
        <w:fldChar w:fldCharType="end"/>
      </w:r>
    </w:p>
    <w:sectPr w:rsidR="006100FD" w:rsidRPr="00B31C3C"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1FA0" w14:textId="77777777" w:rsidR="00AE1FF2" w:rsidRDefault="00AE1FF2" w:rsidP="008166B3">
      <w:r>
        <w:separator/>
      </w:r>
    </w:p>
  </w:endnote>
  <w:endnote w:type="continuationSeparator" w:id="0">
    <w:p w14:paraId="48FC4AD0" w14:textId="77777777" w:rsidR="00AE1FF2" w:rsidRDefault="00AE1FF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06CCC678"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37C8E">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D37A7" w14:textId="77777777" w:rsidR="00AE1FF2" w:rsidRDefault="00AE1FF2" w:rsidP="008166B3">
      <w:r>
        <w:separator/>
      </w:r>
    </w:p>
  </w:footnote>
  <w:footnote w:type="continuationSeparator" w:id="0">
    <w:p w14:paraId="654A13D2" w14:textId="77777777" w:rsidR="00AE1FF2" w:rsidRDefault="00AE1FF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9C41BC8" w:rsidR="004F336C" w:rsidRPr="00C214D5" w:rsidRDefault="00AE1FF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dz0vrztsraqexwr6x2zp5fda9dpwzfwsx&quot;&gt;Case_Study_3&lt;record-ids&gt;&lt;item&gt;25&lt;/item&gt;&lt;item&gt;26&lt;/item&gt;&lt;item&gt;27&lt;/item&gt;&lt;item&gt;28&lt;/item&gt;&lt;item&gt;29&lt;/item&gt;&lt;item&gt;30&lt;/item&gt;&lt;item&gt;31&lt;/item&gt;&lt;item&gt;32&lt;/item&gt;&lt;item&gt;33&lt;/item&gt;&lt;item&gt;34&lt;/item&gt;&lt;item&gt;3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3</cp:revision>
  <cp:lastPrinted>2020-01-31T16:55:00Z</cp:lastPrinted>
  <dcterms:created xsi:type="dcterms:W3CDTF">2020-01-31T16:55:00Z</dcterms:created>
  <dcterms:modified xsi:type="dcterms:W3CDTF">2020-01-31T16:55:00Z</dcterms:modified>
  <cp:category/>
</cp:coreProperties>
</file>