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704ED" w14:textId="1A4F5E37" w:rsidR="00E048F3" w:rsidRDefault="002B0674" w:rsidP="00311E26">
      <w:pPr>
        <w:pStyle w:val="Title"/>
      </w:pPr>
      <w:r w:rsidRPr="00311E26">
        <w:t xml:space="preserve">Deliverable </w:t>
      </w:r>
      <w:r w:rsidR="006C4A8D" w:rsidRPr="00311E26">
        <w:t>2</w:t>
      </w:r>
      <w:r w:rsidRPr="00311E26">
        <w:t xml:space="preserve"> – Health Analytics Project </w:t>
      </w:r>
      <w:r w:rsidR="00622E6D" w:rsidRPr="00311E26">
        <w:t>Design</w:t>
      </w:r>
    </w:p>
    <w:p w14:paraId="0563E07B" w14:textId="77777777" w:rsidR="00125AE4" w:rsidRPr="00FF7B33" w:rsidRDefault="00125AE4" w:rsidP="00125AE4">
      <w:pPr>
        <w:pStyle w:val="Subtitle"/>
      </w:pPr>
      <w:r>
        <w:t>Hui Xia</w:t>
      </w:r>
      <w:r>
        <w:br/>
        <w:t>hxia40</w:t>
      </w:r>
      <w:r w:rsidRPr="00FF7B33">
        <w:t>@</w:t>
      </w:r>
      <w:r>
        <w:t>gatech.edu</w:t>
      </w:r>
    </w:p>
    <w:p w14:paraId="63A79052" w14:textId="77777777" w:rsidR="00125AE4" w:rsidRDefault="00125AE4" w:rsidP="00125AE4">
      <w:pPr>
        <w:pStyle w:val="Abstract"/>
        <w:jc w:val="center"/>
      </w:pPr>
      <w:r>
        <w:t>CS-6440 – Introduction to Health Informatics</w:t>
      </w:r>
    </w:p>
    <w:p w14:paraId="2E588F1E" w14:textId="77777777" w:rsidR="00125AE4" w:rsidRDefault="00125AE4" w:rsidP="00125AE4">
      <w:pPr>
        <w:pStyle w:val="Abstract"/>
        <w:jc w:val="center"/>
      </w:pPr>
      <w:r>
        <w:t>Georgia Institute of Technology</w:t>
      </w:r>
    </w:p>
    <w:p w14:paraId="71DE14C2" w14:textId="01BAFDBF" w:rsidR="00125AE4" w:rsidRPr="00125AE4" w:rsidRDefault="00125AE4" w:rsidP="00125AE4">
      <w:pPr>
        <w:pStyle w:val="Abstract"/>
        <w:jc w:val="center"/>
      </w:pPr>
      <w:r>
        <w:t>Feb 16th, 2020</w:t>
      </w:r>
    </w:p>
    <w:p w14:paraId="4AF41836" w14:textId="4599E48B" w:rsidR="00560143" w:rsidRPr="00311E26" w:rsidRDefault="009A13CA" w:rsidP="00311E26">
      <w:pPr>
        <w:pStyle w:val="Heading1"/>
        <w:keepNext/>
        <w:keepLines/>
        <w:suppressAutoHyphens/>
        <w:spacing w:before="220" w:beforeAutospacing="0" w:after="170" w:afterAutospacing="0" w:line="340" w:lineRule="exact"/>
        <w:jc w:val="both"/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</w:pPr>
      <w:r w:rsidRPr="00311E26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>Clinical Question</w:t>
      </w:r>
      <w:bookmarkStart w:id="0" w:name="clinical_question"/>
      <w:bookmarkEnd w:id="0"/>
    </w:p>
    <w:p w14:paraId="175E8730" w14:textId="022E573A" w:rsidR="00BF0BEB" w:rsidRDefault="00BF65DC" w:rsidP="00311E26">
      <w:pPr>
        <w:spacing w:after="170" w:line="340" w:lineRule="exact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Do patients</w:t>
      </w:r>
      <w:r w:rsidR="00BF0BEB" w:rsidRPr="00C57697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that have been treated with Anagrelide ha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ve</w:t>
      </w:r>
      <w:r w:rsidR="00BF0BEB" w:rsidRPr="00C57697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a higher risk of </w:t>
      </w:r>
      <w:r w:rsidR="0005701A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cancer</w:t>
      </w:r>
      <w:r w:rsidR="00BF0BEB" w:rsidRPr="00C57697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, compared with a more conventional alternative, Hydroxyurea?</w:t>
      </w:r>
    </w:p>
    <w:p w14:paraId="4165E0AB" w14:textId="440244CA" w:rsidR="0005701A" w:rsidRDefault="00901DC6" w:rsidP="00311E26">
      <w:pPr>
        <w:spacing w:after="170" w:line="340" w:lineRule="exact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Note that in Deliverable 1, t</w:t>
      </w:r>
      <w:r w:rsidR="0005701A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he 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clinical</w:t>
      </w:r>
      <w:r w:rsidR="0005701A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question was:</w:t>
      </w:r>
    </w:p>
    <w:p w14:paraId="1AA760D8" w14:textId="77777777" w:rsidR="00125AE4" w:rsidRDefault="0005701A" w:rsidP="00311E26">
      <w:pPr>
        <w:spacing w:after="170" w:line="340" w:lineRule="exact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  <w:r w:rsidRPr="00C57697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In patients undergoing treatment for thrombocythemia, does those that have been treated with Anagrelide has a higher risk of thrombosis, compared with a more conventional alternative, Hydroxyurea?</w:t>
      </w:r>
      <w:r w:rsidR="00901DC6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</w:t>
      </w:r>
      <w:r w:rsidR="00901DC6" w:rsidRPr="00901DC6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However, </w:t>
      </w:r>
      <w:r w:rsidR="00125AE4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the total number of</w:t>
      </w:r>
      <w:r w:rsidR="00901DC6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concept</w:t>
      </w:r>
      <w:r w:rsidR="00901DC6" w:rsidRPr="00901DC6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records</w:t>
      </w:r>
      <w:r w:rsidR="00901DC6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for such clinical question</w:t>
      </w:r>
      <w:r w:rsidR="00125AE4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is limited</w:t>
      </w:r>
      <w:r w:rsidR="00901DC6" w:rsidRPr="00901DC6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.</w:t>
      </w:r>
      <w:r w:rsidR="00125AE4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Thus, another valid clinical question is needed for this deliverable. </w:t>
      </w:r>
    </w:p>
    <w:p w14:paraId="0E830845" w14:textId="12FD81D0" w:rsidR="0005701A" w:rsidRPr="00C57697" w:rsidRDefault="00125AE4" w:rsidP="00311E26">
      <w:pPr>
        <w:spacing w:after="170" w:line="340" w:lineRule="exact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One of the driving force for the development of Anagrelide is that Hydroxyurea has been reported for being related with cancer risk. For example, </w:t>
      </w:r>
      <w:proofErr w:type="spellStart"/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Nand</w:t>
      </w:r>
      <w:proofErr w:type="spellEnd"/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et. al. reported that hydroxyurea has </w:t>
      </w:r>
      <w:r w:rsidRPr="00125AE4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1–5.9% 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risk of causing </w:t>
      </w:r>
      <w:r w:rsidRPr="00125AE4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leukemic transformation</w:t>
      </w:r>
      <w:r w:rsidR="00A568CA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</w:t>
      </w:r>
      <w:r w:rsidR="00A568CA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fldChar w:fldCharType="begin"/>
      </w:r>
      <w:r w:rsidR="00A568CA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instrText xml:space="preserve"> ADDIN EN.CITE &lt;EndNote&gt;&lt;Cite&gt;&lt;Author&gt;Nand&lt;/Author&gt;&lt;Year&gt;1996&lt;/Year&gt;&lt;RecNum&gt;47&lt;/RecNum&gt;&lt;DisplayText&gt;(Nand, Stock, Godwin, &amp;amp; Fisher, 1996)&lt;/DisplayText&gt;&lt;record&gt;&lt;rec-number&gt;47&lt;/rec-number&gt;&lt;foreign-keys&gt;&lt;key app="EN" db-id="wt5t90tz2pvx23e5azf5wsa3eevtszexpt2w" timestamp="1581925369"&gt;47&lt;/key&gt;&lt;/foreign-keys&gt;&lt;ref-type name="Journal Article"&gt;17&lt;/ref-type&gt;&lt;contributors&gt;&lt;authors&gt;&lt;author&gt;Nand, Sucha&lt;/author&gt;&lt;author&gt;Stock, Wendy&lt;/author&gt;&lt;author&gt;Godwin, John&lt;/author&gt;&lt;author&gt;Fisher, Susan Gross&lt;/author&gt;&lt;/authors&gt;&lt;/contributors&gt;&lt;titles&gt;&lt;title&gt;Leukemogenic risk of hydroxyurea therapy in polycythemia vera, essential thrombocythemia, and myeloid metaplasia with myelofibrosis&lt;/title&gt;&lt;secondary-title&gt;American journal of hematology&lt;/secondary-title&gt;&lt;/titles&gt;&lt;periodical&gt;&lt;full-title&gt;American journal of hematology&lt;/full-title&gt;&lt;/periodical&gt;&lt;pages&gt;42-46&lt;/pages&gt;&lt;volume&gt;52&lt;/volume&gt;&lt;number&gt;1&lt;/number&gt;&lt;dates&gt;&lt;year&gt;1996&lt;/year&gt;&lt;/dates&gt;&lt;isbn&gt;0361-8609&lt;/isbn&gt;&lt;urls&gt;&lt;/urls&gt;&lt;/record&gt;&lt;/Cite&gt;&lt;/EndNote&gt;</w:instrText>
      </w:r>
      <w:r w:rsidR="00A568CA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fldChar w:fldCharType="separate"/>
      </w:r>
      <w:r w:rsidR="00A568CA">
        <w:rPr>
          <w:rFonts w:ascii="Palatino Linotype" w:hAnsi="Palatino Linotype"/>
          <w:noProof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(Nand, Stock, Godwin, &amp; Fisher, 1996)</w:t>
      </w:r>
      <w:r w:rsidR="00A568CA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fldChar w:fldCharType="end"/>
      </w:r>
      <w:r w:rsidR="00A568CA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.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</w:t>
      </w:r>
      <w:proofErr w:type="spellStart"/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Hanft</w:t>
      </w:r>
      <w:proofErr w:type="spellEnd"/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et. al. further suggested that in vivo hydroxyurea exposure could cause acquired DNA mutations </w:t>
      </w:r>
      <w:r w:rsidR="00A568CA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fldChar w:fldCharType="begin"/>
      </w:r>
      <w:r w:rsidR="00A568CA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instrText xml:space="preserve"> ADDIN EN.CITE &lt;EndNote&gt;&lt;Cite&gt;&lt;Author&gt;Hanft&lt;/Author&gt;&lt;Year&gt;2000&lt;/Year&gt;&lt;RecNum&gt;48&lt;/RecNum&gt;&lt;DisplayText&gt;(Hanft et al., 2000)&lt;/DisplayText&gt;&lt;record&gt;&lt;rec-number&gt;48&lt;/rec-number&gt;&lt;foreign-keys&gt;&lt;key app="EN" db-id="wt5t90tz2pvx23e5azf5wsa3eevtszexpt2w" timestamp="1581925424"&gt;48&lt;/key&gt;&lt;/foreign-keys&gt;&lt;ref-type name="Journal Article"&gt;17&lt;/ref-type&gt;&lt;contributors&gt;&lt;authors&gt;&lt;author&gt;Hanft, Valerie N&lt;/author&gt;&lt;author&gt;Fruchtman, Steven R&lt;/author&gt;&lt;author&gt;Pickens, Chrisley V&lt;/author&gt;&lt;author&gt;Rosse, Wendell F&lt;/author&gt;&lt;author&gt;Howard, Thad A&lt;/author&gt;&lt;author&gt;Ware, Russell E&lt;/author&gt;&lt;/authors&gt;&lt;/contributors&gt;&lt;titles&gt;&lt;title&gt;Acquired DNA mutations associated with in vivo hydroxyurea exposure&lt;/title&gt;&lt;secondary-title&gt;Blood&lt;/secondary-title&gt;&lt;/titles&gt;&lt;periodical&gt;&lt;full-title&gt;Blood&lt;/full-title&gt;&lt;/periodical&gt;&lt;pages&gt;3589-3593&lt;/pages&gt;&lt;volume&gt;95&lt;/volume&gt;&lt;number&gt;11&lt;/number&gt;&lt;dates&gt;&lt;year&gt;2000&lt;/year&gt;&lt;/dates&gt;&lt;isbn&gt;1528-0020&lt;/isbn&gt;&lt;urls&gt;&lt;/urls&gt;&lt;/record&gt;&lt;/Cite&gt;&lt;/EndNote&gt;</w:instrText>
      </w:r>
      <w:r w:rsidR="00A568CA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fldChar w:fldCharType="separate"/>
      </w:r>
      <w:r w:rsidR="00A568CA">
        <w:rPr>
          <w:rFonts w:ascii="Palatino Linotype" w:hAnsi="Palatino Linotype"/>
          <w:noProof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(Hanft et al., 2000)</w:t>
      </w:r>
      <w:r w:rsidR="00A568CA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fldChar w:fldCharType="end"/>
      </w:r>
      <w:r w:rsidR="00A568CA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.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Thus, whether such suggestions against hydroxyurea is reasonable, and whether the alternatives thereof, such as </w:t>
      </w:r>
      <w:r w:rsidRPr="00C57697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Anagrelide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, could perform better in cancer risk, will need to be investigated. </w:t>
      </w:r>
    </w:p>
    <w:p w14:paraId="697A279E" w14:textId="282F4E42" w:rsidR="004029F2" w:rsidRPr="00E55F93" w:rsidRDefault="00A7022C" w:rsidP="00E55F93">
      <w:pPr>
        <w:pStyle w:val="Heading1"/>
        <w:keepNext/>
        <w:keepLines/>
        <w:suppressAutoHyphens/>
        <w:spacing w:before="220" w:beforeAutospacing="0" w:after="170" w:afterAutospacing="0" w:line="340" w:lineRule="exact"/>
        <w:jc w:val="both"/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</w:pPr>
      <w:r w:rsidRPr="00311E26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>Concept sets</w:t>
      </w:r>
      <w:bookmarkStart w:id="1" w:name="Concept_sets"/>
      <w:bookmarkEnd w:id="1"/>
    </w:p>
    <w:p w14:paraId="68DF7BB9" w14:textId="55630613" w:rsidR="00225652" w:rsidRDefault="00E772D8" w:rsidP="001938D0">
      <w:pPr>
        <w:pStyle w:val="ListParagraph"/>
        <w:numPr>
          <w:ilvl w:val="0"/>
          <w:numId w:val="15"/>
        </w:numPr>
        <w:spacing w:beforeLines="100" w:before="240" w:after="240" w:line="360" w:lineRule="auto"/>
        <w:ind w:left="360"/>
        <w:rPr>
          <w:rFonts w:ascii="Palatino Linotype" w:hAnsi="Palatino Linotype" w:cs="Arial"/>
          <w:bCs/>
        </w:rPr>
      </w:pPr>
      <w:r w:rsidRPr="007E26C4">
        <w:rPr>
          <w:rFonts w:ascii="Palatino Linotype" w:hAnsi="Palatino Linotype" w:cs="Arial"/>
          <w:bCs/>
        </w:rPr>
        <w:t>[</w:t>
      </w:r>
      <w:r w:rsidR="00A61B2F">
        <w:rPr>
          <w:rFonts w:ascii="Palatino Linotype" w:hAnsi="Palatino Linotype" w:cs="Arial"/>
          <w:bCs/>
        </w:rPr>
        <w:t>hxia40] anagrelid</w:t>
      </w:r>
      <w:r w:rsidR="008304E5">
        <w:rPr>
          <w:rFonts w:ascii="Palatino Linotype" w:hAnsi="Palatino Linotype" w:cs="Arial"/>
          <w:bCs/>
        </w:rPr>
        <w:t>e</w:t>
      </w:r>
    </w:p>
    <w:p w14:paraId="52ECF9EB" w14:textId="4FC862F7" w:rsidR="002F2D4B" w:rsidRDefault="00E4753E" w:rsidP="002F2D4B">
      <w:pPr>
        <w:pStyle w:val="ListParagraph"/>
        <w:spacing w:beforeLines="100" w:before="240" w:after="240" w:line="360" w:lineRule="auto"/>
        <w:ind w:left="360"/>
      </w:pPr>
      <w:hyperlink r:id="rId9" w:anchor="/conceptset/456/details" w:history="1">
        <w:r w:rsidR="002F2D4B">
          <w:rPr>
            <w:rStyle w:val="Hyperlink"/>
          </w:rPr>
          <w:t>http://gt-health-analytics-1.us-east-1.elasticbeanstalk.com/#/conceptset/456/details</w:t>
        </w:r>
      </w:hyperlink>
    </w:p>
    <w:p w14:paraId="55897253" w14:textId="5D2D924F" w:rsidR="002F2D4B" w:rsidRPr="009D2186" w:rsidRDefault="009D2186" w:rsidP="002F2D4B">
      <w:pPr>
        <w:pStyle w:val="ListParagraph"/>
        <w:spacing w:beforeLines="100" w:before="240" w:after="240"/>
        <w:ind w:left="360"/>
        <w:rPr>
          <w:rFonts w:ascii="Palatino Linotype" w:eastAsia="Times New Roman" w:hAnsi="Palatino Linotype" w:cs="Times New Roman"/>
          <w:spacing w:val="1"/>
          <w:kern w:val="16"/>
          <w14:ligatures w14:val="standardContextual"/>
          <w14:numForm w14:val="oldStyle"/>
          <w14:numSpacing w14:val="proportional"/>
        </w:rPr>
      </w:pPr>
      <w:r w:rsidRPr="009D2186">
        <w:rPr>
          <w:rFonts w:ascii="Palatino Linotype" w:eastAsia="Times New Roman" w:hAnsi="Palatino Linotype" w:cs="Times New Roman"/>
          <w:spacing w:val="1"/>
          <w:kern w:val="16"/>
          <w14:ligatures w14:val="standardContextual"/>
          <w14:numForm w14:val="oldStyle"/>
          <w14:numSpacing w14:val="proportional"/>
        </w:rPr>
        <w:t>The codes for Anagrelide is found from the ICD-10-CM code</w:t>
      </w:r>
      <w:r>
        <w:rPr>
          <w:rFonts w:ascii="Palatino Linotype" w:eastAsia="Times New Roman" w:hAnsi="Palatino Linotype" w:cs="Times New Roman"/>
          <w:spacing w:val="1"/>
          <w:kern w:val="16"/>
          <w14:ligatures w14:val="standardContextual"/>
          <w14:numForm w14:val="oldStyle"/>
          <w14:numSpacing w14:val="proportional"/>
        </w:rPr>
        <w:t>, which</w:t>
      </w:r>
      <w:r w:rsidRPr="009D2186">
        <w:rPr>
          <w:rFonts w:ascii="Palatino Linotype" w:eastAsia="Times New Roman" w:hAnsi="Palatino Linotype" w:cs="Times New Roman"/>
          <w:spacing w:val="1"/>
          <w:kern w:val="16"/>
          <w14:ligatures w14:val="standardContextual"/>
          <w14:numForm w14:val="oldStyle"/>
          <w14:numSpacing w14:val="proportional"/>
        </w:rPr>
        <w:t xml:space="preserve"> used to specify a diagnosis of long term (current) use o</w:t>
      </w:r>
      <w:r w:rsidR="00A568CA">
        <w:rPr>
          <w:rFonts w:ascii="Palatino Linotype" w:eastAsia="Times New Roman" w:hAnsi="Palatino Linotype" w:cs="Times New Roman"/>
          <w:spacing w:val="1"/>
          <w:kern w:val="16"/>
          <w14:ligatures w14:val="standardContextual"/>
          <w14:numForm w14:val="oldStyle"/>
          <w14:numSpacing w14:val="proportional"/>
        </w:rPr>
        <w:t xml:space="preserve">f </w:t>
      </w:r>
      <w:proofErr w:type="spellStart"/>
      <w:r w:rsidR="00A568CA">
        <w:rPr>
          <w:rFonts w:ascii="Palatino Linotype" w:eastAsia="Times New Roman" w:hAnsi="Palatino Linotype" w:cs="Times New Roman"/>
          <w:spacing w:val="1"/>
          <w:kern w:val="16"/>
          <w14:ligatures w14:val="standardContextual"/>
          <w14:numForm w14:val="oldStyle"/>
          <w14:numSpacing w14:val="proportional"/>
        </w:rPr>
        <w:t>antithrombotics</w:t>
      </w:r>
      <w:proofErr w:type="spellEnd"/>
      <w:r w:rsidR="00A568CA">
        <w:rPr>
          <w:rFonts w:ascii="Palatino Linotype" w:eastAsia="Times New Roman" w:hAnsi="Palatino Linotype" w:cs="Times New Roman"/>
          <w:spacing w:val="1"/>
          <w:kern w:val="16"/>
          <w14:ligatures w14:val="standardContextual"/>
          <w14:numForm w14:val="oldStyle"/>
          <w14:numSpacing w14:val="proportional"/>
        </w:rPr>
        <w:t xml:space="preserve">/antiplatelets, </w:t>
      </w:r>
      <w:r w:rsidRPr="009D2186">
        <w:rPr>
          <w:rFonts w:ascii="Palatino Linotype" w:eastAsia="Times New Roman" w:hAnsi="Palatino Linotype" w:cs="Times New Roman"/>
          <w:spacing w:val="1"/>
          <w:kern w:val="16"/>
          <w14:ligatures w14:val="standardContextual"/>
          <w14:numForm w14:val="oldStyle"/>
          <w14:numSpacing w14:val="proportional"/>
        </w:rPr>
        <w:t>which is Z79.02</w:t>
      </w:r>
      <w:r w:rsidR="00A568CA">
        <w:rPr>
          <w:rFonts w:ascii="Palatino Linotype" w:eastAsia="Times New Roman" w:hAnsi="Palatino Linotype" w:cs="Times New Roman"/>
          <w:spacing w:val="1"/>
          <w:kern w:val="16"/>
          <w14:ligatures w14:val="standardContextual"/>
          <w14:numForm w14:val="oldStyle"/>
          <w14:numSpacing w14:val="proportional"/>
        </w:rPr>
        <w:t xml:space="preserve"> </w:t>
      </w:r>
      <w:r w:rsidR="00A568CA">
        <w:rPr>
          <w:rFonts w:ascii="Palatino Linotype" w:eastAsia="Times New Roman" w:hAnsi="Palatino Linotype" w:cs="Times New Roman"/>
          <w:spacing w:val="1"/>
          <w:kern w:val="16"/>
          <w14:ligatures w14:val="standardContextual"/>
          <w14:numForm w14:val="oldStyle"/>
          <w14:numSpacing w14:val="proportional"/>
        </w:rPr>
        <w:fldChar w:fldCharType="begin"/>
      </w:r>
      <w:r w:rsidR="00A568CA">
        <w:rPr>
          <w:rFonts w:ascii="Palatino Linotype" w:eastAsia="Times New Roman" w:hAnsi="Palatino Linotype" w:cs="Times New Roman"/>
          <w:spacing w:val="1"/>
          <w:kern w:val="16"/>
          <w14:ligatures w14:val="standardContextual"/>
          <w14:numForm w14:val="oldStyle"/>
          <w14:numSpacing w14:val="proportional"/>
        </w:rPr>
        <w:instrText xml:space="preserve"> ADDIN EN.CITE &lt;EndNote&gt;&lt;Cite&gt;&lt;Year&gt;2020&lt;/Year&gt;&lt;RecNum&gt;49&lt;/RecNum&gt;&lt;DisplayText&gt;(&amp;quot;2020 ICD-10-CM Diagnosis Code Z79.02,&amp;quot; 2020)&lt;/DisplayText&gt;&lt;record&gt;&lt;rec-number&gt;49&lt;/rec-number&gt;&lt;foreign-keys&gt;&lt;key app="EN" db-id="wt5t90tz2pvx23e5azf5wsa3eevtszexpt2w" timestamp="1581925505"&gt;49&lt;/key&gt;&lt;/foreign-keys&gt;&lt;ref-type name="Web Page"&gt;12&lt;/ref-type&gt;&lt;contributors&gt;&lt;/contributors&gt;&lt;titles&gt;&lt;title&gt;2020 ICD-10-CM Diagnosis Code Z79.02&lt;/title&gt;&lt;/titles&gt;&lt;dates&gt;&lt;year&gt;2020&lt;/year&gt;&lt;/dates&gt;&lt;urls&gt;&lt;related-urls&gt;&lt;url&gt;https://www.icd10data.com/ICD10CM/Codes/Z00-Z99/Z77-Z99/Z79-/Z79.02&lt;/url&gt;&lt;/related-urls&gt;&lt;/urls&gt;&lt;/record&gt;&lt;/Cite&gt;&lt;/EndNote&gt;</w:instrText>
      </w:r>
      <w:r w:rsidR="00A568CA">
        <w:rPr>
          <w:rFonts w:ascii="Palatino Linotype" w:eastAsia="Times New Roman" w:hAnsi="Palatino Linotype" w:cs="Times New Roman"/>
          <w:spacing w:val="1"/>
          <w:kern w:val="16"/>
          <w14:ligatures w14:val="standardContextual"/>
          <w14:numForm w14:val="oldStyle"/>
          <w14:numSpacing w14:val="proportional"/>
        </w:rPr>
        <w:fldChar w:fldCharType="separate"/>
      </w:r>
      <w:r w:rsidR="00A568CA">
        <w:rPr>
          <w:rFonts w:ascii="Palatino Linotype" w:eastAsia="Times New Roman" w:hAnsi="Palatino Linotype" w:cs="Times New Roman"/>
          <w:noProof/>
          <w:spacing w:val="1"/>
          <w:kern w:val="16"/>
          <w14:ligatures w14:val="standardContextual"/>
          <w14:numForm w14:val="oldStyle"/>
          <w14:numSpacing w14:val="proportional"/>
        </w:rPr>
        <w:t>("2020 ICD-10-CM Diagnosis Code Z79.02," 2020)</w:t>
      </w:r>
      <w:r w:rsidR="00A568CA">
        <w:rPr>
          <w:rFonts w:ascii="Palatino Linotype" w:eastAsia="Times New Roman" w:hAnsi="Palatino Linotype" w:cs="Times New Roman"/>
          <w:spacing w:val="1"/>
          <w:kern w:val="16"/>
          <w14:ligatures w14:val="standardContextual"/>
          <w14:numForm w14:val="oldStyle"/>
          <w14:numSpacing w14:val="proportional"/>
        </w:rPr>
        <w:fldChar w:fldCharType="end"/>
      </w:r>
      <w:r w:rsidRPr="009D2186">
        <w:rPr>
          <w:rFonts w:ascii="Palatino Linotype" w:eastAsia="Times New Roman" w:hAnsi="Palatino Linotype" w:cs="Times New Roman"/>
          <w:spacing w:val="1"/>
          <w:kern w:val="16"/>
          <w14:ligatures w14:val="standardContextual"/>
          <w14:numForm w14:val="oldStyle"/>
          <w14:numSpacing w14:val="proportional"/>
        </w:rPr>
        <w:t>. Using this ICD code, I found the concept ID for the corresponding drug, Anagrelide, on Athena.</w:t>
      </w:r>
    </w:p>
    <w:p w14:paraId="077CD382" w14:textId="4428AF2A" w:rsidR="00CB5645" w:rsidRDefault="00CB5645" w:rsidP="002F2D4B">
      <w:pPr>
        <w:pStyle w:val="ListParagraph"/>
        <w:spacing w:beforeLines="100" w:before="240" w:after="240"/>
        <w:ind w:left="360"/>
        <w:rPr>
          <w:color w:val="FF0000"/>
        </w:rPr>
      </w:pPr>
      <w:r w:rsidRPr="00CB5645">
        <w:rPr>
          <w:noProof/>
          <w:color w:val="FF0000"/>
        </w:rPr>
        <w:lastRenderedPageBreak/>
        <w:drawing>
          <wp:inline distT="0" distB="0" distL="0" distR="0" wp14:anchorId="67D4BB04" wp14:editId="671783B5">
            <wp:extent cx="4222967" cy="213371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D0B1" w14:textId="5610B5B3" w:rsidR="00536F92" w:rsidRPr="00B11993" w:rsidRDefault="0068246A" w:rsidP="00B11993">
      <w:pPr>
        <w:spacing w:after="170" w:line="340" w:lineRule="exact"/>
        <w:ind w:firstLine="360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The expression JSON is attached as Appendix 1. </w:t>
      </w:r>
    </w:p>
    <w:p w14:paraId="585BA667" w14:textId="4D0D30AB" w:rsidR="00E772D8" w:rsidRPr="007E26C4" w:rsidRDefault="00E772D8" w:rsidP="001938D0">
      <w:pPr>
        <w:pStyle w:val="ListParagraph"/>
        <w:numPr>
          <w:ilvl w:val="0"/>
          <w:numId w:val="15"/>
        </w:numPr>
        <w:spacing w:beforeLines="100" w:before="240" w:after="240" w:line="360" w:lineRule="auto"/>
        <w:ind w:left="360"/>
        <w:rPr>
          <w:rFonts w:ascii="Palatino Linotype" w:hAnsi="Palatino Linotype" w:cs="Arial"/>
          <w:bCs/>
        </w:rPr>
      </w:pPr>
      <w:r w:rsidRPr="007E26C4">
        <w:rPr>
          <w:rFonts w:ascii="Palatino Linotype" w:hAnsi="Palatino Linotype" w:cs="Arial"/>
          <w:bCs/>
        </w:rPr>
        <w:t>[</w:t>
      </w:r>
      <w:r w:rsidR="0023517A">
        <w:rPr>
          <w:rFonts w:ascii="Palatino Linotype" w:hAnsi="Palatino Linotype" w:cs="Arial"/>
          <w:bCs/>
        </w:rPr>
        <w:t>hxia40] hydroxyurea</w:t>
      </w:r>
    </w:p>
    <w:p w14:paraId="17CF7BA6" w14:textId="7125BF50" w:rsidR="00D07A74" w:rsidRDefault="00E4753E" w:rsidP="00E841CA">
      <w:pPr>
        <w:pStyle w:val="ListParagraph"/>
        <w:spacing w:beforeLines="100" w:before="240" w:after="240"/>
        <w:ind w:left="360"/>
        <w:contextualSpacing w:val="0"/>
      </w:pPr>
      <w:hyperlink r:id="rId11" w:anchor="/conceptset/459/details" w:history="1">
        <w:r w:rsidR="0023517A">
          <w:rPr>
            <w:rStyle w:val="Hyperlink"/>
          </w:rPr>
          <w:t>http://gt-health-analytics-1.us-east-1.elasticbeanstalk.com/#/conceptset/459/details</w:t>
        </w:r>
      </w:hyperlink>
    </w:p>
    <w:p w14:paraId="04BCE451" w14:textId="77777777" w:rsidR="00097F73" w:rsidRDefault="00097F73" w:rsidP="00097F73">
      <w:pPr>
        <w:pStyle w:val="Default"/>
      </w:pPr>
    </w:p>
    <w:p w14:paraId="5D8FB876" w14:textId="3B98B374" w:rsidR="00097F73" w:rsidRPr="00097F73" w:rsidRDefault="00097F73" w:rsidP="00097F73">
      <w:pPr>
        <w:pStyle w:val="Default"/>
        <w:ind w:left="360"/>
        <w:rPr>
          <w:rFonts w:eastAsia="Times New Roman" w:cs="Times New Roman"/>
          <w:color w:val="auto"/>
          <w:spacing w:val="1"/>
          <w:kern w:val="16"/>
          <w14:ligatures w14:val="standardContextual"/>
          <w14:numForm w14:val="oldStyle"/>
          <w14:numSpacing w14:val="proportional"/>
        </w:rPr>
      </w:pPr>
      <w:r>
        <w:rPr>
          <w:rFonts w:eastAsia="Times New Roman" w:cs="Times New Roman"/>
          <w:color w:val="auto"/>
          <w:spacing w:val="1"/>
          <w:kern w:val="16"/>
          <w14:ligatures w14:val="standardContextual"/>
          <w14:numForm w14:val="oldStyle"/>
          <w14:numSpacing w14:val="proportional"/>
        </w:rPr>
        <w:t>T</w:t>
      </w:r>
      <w:r w:rsidRPr="00097F73">
        <w:rPr>
          <w:rFonts w:eastAsia="Times New Roman" w:cs="Times New Roman"/>
          <w:color w:val="auto"/>
          <w:spacing w:val="1"/>
          <w:kern w:val="16"/>
          <w14:ligatures w14:val="standardContextual"/>
          <w14:numForm w14:val="oldStyle"/>
          <w14:numSpacing w14:val="proportional"/>
        </w:rPr>
        <w:t xml:space="preserve">he </w:t>
      </w:r>
      <w:r>
        <w:rPr>
          <w:rFonts w:eastAsia="Times New Roman" w:cs="Times New Roman"/>
          <w:color w:val="auto"/>
          <w:spacing w:val="1"/>
          <w:kern w:val="16"/>
          <w14:ligatures w14:val="standardContextual"/>
          <w14:numForm w14:val="oldStyle"/>
          <w14:numSpacing w14:val="proportional"/>
        </w:rPr>
        <w:t xml:space="preserve">code in </w:t>
      </w:r>
      <w:r w:rsidRPr="00097F73">
        <w:rPr>
          <w:rFonts w:eastAsia="Times New Roman" w:cs="Times New Roman"/>
          <w:color w:val="auto"/>
          <w:spacing w:val="1"/>
          <w:kern w:val="16"/>
          <w14:ligatures w14:val="standardContextual"/>
          <w14:numForm w14:val="oldStyle"/>
          <w14:numSpacing w14:val="proportional"/>
        </w:rPr>
        <w:t xml:space="preserve">anatomical therapeutic chemical (ATC) drug classification system </w:t>
      </w:r>
      <w:r>
        <w:rPr>
          <w:rFonts w:eastAsia="Times New Roman" w:cs="Times New Roman"/>
          <w:color w:val="auto"/>
          <w:spacing w:val="1"/>
          <w:kern w:val="16"/>
          <w14:ligatures w14:val="standardContextual"/>
          <w14:numForm w14:val="oldStyle"/>
          <w14:numSpacing w14:val="proportional"/>
        </w:rPr>
        <w:t xml:space="preserve">for hydroxyurea is </w:t>
      </w:r>
      <w:r w:rsidRPr="00097F73">
        <w:rPr>
          <w:rFonts w:eastAsia="Times New Roman" w:cs="Times New Roman"/>
          <w:color w:val="auto"/>
          <w:spacing w:val="1"/>
          <w:kern w:val="16"/>
          <w14:ligatures w14:val="standardContextual"/>
          <w14:numForm w14:val="oldStyle"/>
          <w14:numSpacing w14:val="proportional"/>
        </w:rPr>
        <w:t>L01XX05</w:t>
      </w:r>
      <w:r>
        <w:rPr>
          <w:rFonts w:eastAsia="Times New Roman" w:cs="Times New Roman"/>
          <w:color w:val="auto"/>
          <w:spacing w:val="1"/>
          <w:kern w:val="16"/>
          <w14:ligatures w14:val="standardContextual"/>
          <w14:numForm w14:val="oldStyle"/>
          <w14:numSpacing w14:val="proportional"/>
        </w:rPr>
        <w:t xml:space="preserve">, which can be found is this reference </w:t>
      </w:r>
      <w:r w:rsidR="00A568CA">
        <w:rPr>
          <w:rFonts w:eastAsia="Times New Roman" w:cs="Times New Roman"/>
          <w:color w:val="auto"/>
          <w:spacing w:val="1"/>
          <w:kern w:val="16"/>
          <w14:ligatures w14:val="standardContextual"/>
          <w14:numForm w14:val="oldStyle"/>
          <w14:numSpacing w14:val="proportional"/>
        </w:rPr>
        <w:fldChar w:fldCharType="begin"/>
      </w:r>
      <w:r w:rsidR="00A568CA">
        <w:rPr>
          <w:rFonts w:eastAsia="Times New Roman" w:cs="Times New Roman"/>
          <w:color w:val="auto"/>
          <w:spacing w:val="1"/>
          <w:kern w:val="16"/>
          <w14:ligatures w14:val="standardContextual"/>
          <w14:numForm w14:val="oldStyle"/>
          <w14:numSpacing w14:val="proportional"/>
        </w:rPr>
        <w:instrText xml:space="preserve"> ADDIN EN.CITE &lt;EndNote&gt;&lt;Cite&gt;&lt;RecNum&gt;50&lt;/RecNum&gt;&lt;DisplayText&gt;(&amp;quot;DRUG: Hydroxyurea,&amp;quot;)&lt;/DisplayText&gt;&lt;record&gt;&lt;rec-number&gt;50&lt;/rec-number&gt;&lt;foreign-keys&gt;&lt;key app="EN" db-id="wt5t90tz2pvx23e5azf5wsa3eevtszexpt2w" timestamp="1581925578"&gt;50&lt;/key&gt;&lt;/foreign-keys&gt;&lt;ref-type name="Web Page"&gt;12&lt;/ref-type&gt;&lt;contributors&gt;&lt;/contributors&gt;&lt;titles&gt;&lt;title&gt;DRUG: Hydroxyurea&lt;/title&gt;&lt;/titles&gt;&lt;dates&gt;&lt;/dates&gt;&lt;urls&gt;&lt;related-urls&gt;&lt;url&gt;https://www.genome.jp/dbget-bin/www_bget?dr:D00341&lt;/url&gt;&lt;/related-urls&gt;&lt;/urls&gt;&lt;/record&gt;&lt;/Cite&gt;&lt;/EndNote&gt;</w:instrText>
      </w:r>
      <w:r w:rsidR="00A568CA">
        <w:rPr>
          <w:rFonts w:eastAsia="Times New Roman" w:cs="Times New Roman"/>
          <w:color w:val="auto"/>
          <w:spacing w:val="1"/>
          <w:kern w:val="16"/>
          <w14:ligatures w14:val="standardContextual"/>
          <w14:numForm w14:val="oldStyle"/>
          <w14:numSpacing w14:val="proportional"/>
        </w:rPr>
        <w:fldChar w:fldCharType="separate"/>
      </w:r>
      <w:r w:rsidR="00A568CA">
        <w:rPr>
          <w:rFonts w:eastAsia="Times New Roman" w:cs="Times New Roman"/>
          <w:noProof/>
          <w:color w:val="auto"/>
          <w:spacing w:val="1"/>
          <w:kern w:val="16"/>
          <w14:ligatures w14:val="standardContextual"/>
          <w14:numForm w14:val="oldStyle"/>
          <w14:numSpacing w14:val="proportional"/>
        </w:rPr>
        <w:t>("DRUG: Hydroxyurea,")</w:t>
      </w:r>
      <w:r w:rsidR="00A568CA">
        <w:rPr>
          <w:rFonts w:eastAsia="Times New Roman" w:cs="Times New Roman"/>
          <w:color w:val="auto"/>
          <w:spacing w:val="1"/>
          <w:kern w:val="16"/>
          <w14:ligatures w14:val="standardContextual"/>
          <w14:numForm w14:val="oldStyle"/>
          <w14:numSpacing w14:val="proportional"/>
        </w:rPr>
        <w:fldChar w:fldCharType="end"/>
      </w:r>
      <w:r w:rsidR="00A568CA">
        <w:rPr>
          <w:rFonts w:eastAsia="Times New Roman" w:cs="Times New Roman"/>
          <w:color w:val="auto"/>
          <w:spacing w:val="1"/>
          <w:kern w:val="16"/>
          <w14:ligatures w14:val="standardContextual"/>
          <w14:numForm w14:val="oldStyle"/>
          <w14:numSpacing w14:val="proportional"/>
        </w:rPr>
        <w:t>.</w:t>
      </w:r>
      <w:r>
        <w:rPr>
          <w:rFonts w:eastAsia="Times New Roman" w:cs="Times New Roman"/>
          <w:color w:val="auto"/>
          <w:spacing w:val="1"/>
          <w:kern w:val="16"/>
          <w14:ligatures w14:val="standardContextual"/>
          <w14:numForm w14:val="oldStyle"/>
          <w14:numSpacing w14:val="proportional"/>
        </w:rPr>
        <w:t xml:space="preserve"> Using the ATC code, I then found related drug in Athena, followed by choosing related concepts in Atlas.</w:t>
      </w:r>
      <w:r w:rsidRPr="00097F73">
        <w:rPr>
          <w:rFonts w:eastAsia="Times New Roman" w:cs="Times New Roman"/>
          <w:color w:val="auto"/>
          <w:spacing w:val="1"/>
          <w:kern w:val="16"/>
          <w14:ligatures w14:val="standardContextual"/>
          <w14:numForm w14:val="oldStyle"/>
          <w14:numSpacing w14:val="proportional"/>
        </w:rPr>
        <w:t xml:space="preserve"> </w:t>
      </w:r>
    </w:p>
    <w:p w14:paraId="7AFDADC1" w14:textId="6DA47A2E" w:rsidR="007D2BEC" w:rsidRDefault="00097F73" w:rsidP="00097F73">
      <w:pPr>
        <w:pStyle w:val="ListParagraph"/>
        <w:spacing w:beforeLines="100" w:before="240" w:after="240"/>
        <w:ind w:left="360"/>
        <w:rPr>
          <w:color w:val="FF0000"/>
        </w:rPr>
      </w:pPr>
      <w:r w:rsidRPr="007D2BEC">
        <w:rPr>
          <w:noProof/>
          <w:color w:val="FF0000"/>
        </w:rPr>
        <w:t xml:space="preserve"> </w:t>
      </w:r>
      <w:r w:rsidR="007D2BEC" w:rsidRPr="007D2BEC">
        <w:rPr>
          <w:noProof/>
          <w:color w:val="FF0000"/>
        </w:rPr>
        <w:drawing>
          <wp:inline distT="0" distB="0" distL="0" distR="0" wp14:anchorId="1780C23C" wp14:editId="3E624857">
            <wp:extent cx="3745618" cy="277132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654" cy="277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FE01" w14:textId="2603E4E3" w:rsidR="001D4654" w:rsidRPr="00C100FF" w:rsidRDefault="00954C21" w:rsidP="00C100FF">
      <w:pPr>
        <w:spacing w:after="170" w:line="340" w:lineRule="exact"/>
        <w:ind w:firstLine="360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The expression JSON is attached as Appendix 2. </w:t>
      </w:r>
    </w:p>
    <w:p w14:paraId="2C57FB1A" w14:textId="35A682A9" w:rsidR="001D4654" w:rsidRDefault="001D4654" w:rsidP="001D4654">
      <w:pPr>
        <w:pStyle w:val="ListParagraph"/>
        <w:numPr>
          <w:ilvl w:val="0"/>
          <w:numId w:val="15"/>
        </w:numPr>
        <w:spacing w:beforeLines="100" w:before="240" w:after="240" w:line="360" w:lineRule="auto"/>
        <w:ind w:left="360"/>
        <w:rPr>
          <w:rFonts w:ascii="Palatino Linotype" w:hAnsi="Palatino Linotype" w:cs="Arial"/>
          <w:bCs/>
        </w:rPr>
      </w:pPr>
      <w:r w:rsidRPr="001D4654">
        <w:rPr>
          <w:rFonts w:ascii="Palatino Linotype" w:hAnsi="Palatino Linotype" w:cs="Arial"/>
          <w:bCs/>
        </w:rPr>
        <w:t xml:space="preserve">[hxia40] </w:t>
      </w:r>
      <w:r w:rsidR="00E55F93">
        <w:rPr>
          <w:rFonts w:ascii="Palatino Linotype" w:hAnsi="Palatino Linotype" w:cs="Arial"/>
          <w:bCs/>
        </w:rPr>
        <w:t>cancer</w:t>
      </w:r>
    </w:p>
    <w:p w14:paraId="761BBBB6" w14:textId="59F0341A" w:rsidR="00A92BBF" w:rsidRPr="00174566" w:rsidRDefault="00E4753E" w:rsidP="00E02DE7">
      <w:pPr>
        <w:pStyle w:val="ListParagraph"/>
        <w:spacing w:beforeLines="100" w:before="240" w:after="240"/>
        <w:ind w:left="360"/>
        <w:contextualSpacing w:val="0"/>
        <w:rPr>
          <w:rStyle w:val="Hyperlink"/>
        </w:rPr>
      </w:pPr>
      <w:hyperlink r:id="rId13" w:anchor="/conceptset/527/details" w:history="1">
        <w:r w:rsidR="00174566">
          <w:rPr>
            <w:rStyle w:val="Hyperlink"/>
          </w:rPr>
          <w:t>http://gt-health-analytics-1.us-east-1.elasticbeanstalk.com/#/conceptset/527/details</w:t>
        </w:r>
      </w:hyperlink>
    </w:p>
    <w:p w14:paraId="6B4063FD" w14:textId="0840DC4F" w:rsidR="00097F73" w:rsidRPr="00097F73" w:rsidRDefault="00097F73" w:rsidP="00097F73">
      <w:pPr>
        <w:pStyle w:val="Default"/>
        <w:ind w:left="360"/>
        <w:rPr>
          <w:rFonts w:eastAsia="Times New Roman" w:cs="Times New Roman"/>
          <w:color w:val="auto"/>
          <w:spacing w:val="1"/>
          <w:kern w:val="16"/>
          <w14:ligatures w14:val="standardContextual"/>
          <w14:numForm w14:val="oldStyle"/>
          <w14:numSpacing w14:val="proportional"/>
        </w:rPr>
      </w:pPr>
      <w:r>
        <w:rPr>
          <w:rFonts w:eastAsia="Times New Roman" w:cs="Times New Roman"/>
          <w:color w:val="auto"/>
          <w:spacing w:val="1"/>
          <w:kern w:val="16"/>
          <w14:ligatures w14:val="standardContextual"/>
          <w14:numForm w14:val="oldStyle"/>
          <w14:numSpacing w14:val="proportional"/>
        </w:rPr>
        <w:lastRenderedPageBreak/>
        <w:t xml:space="preserve">As it has been reported that hydroxyurea could </w:t>
      </w:r>
      <w:r>
        <w:rPr>
          <w:spacing w:val="1"/>
          <w:kern w:val="16"/>
          <w14:ligatures w14:val="standardContextual"/>
          <w14:numForm w14:val="oldStyle"/>
          <w14:numSpacing w14:val="proportional"/>
        </w:rPr>
        <w:t>cause acquired DNA mutations</w:t>
      </w:r>
      <w:r w:rsidR="00A568CA">
        <w:rPr>
          <w:spacing w:val="1"/>
          <w:kern w:val="16"/>
          <w14:ligatures w14:val="standardContextual"/>
          <w14:numForm w14:val="oldStyle"/>
          <w14:numSpacing w14:val="proportional"/>
        </w:rPr>
        <w:t xml:space="preserve"> </w:t>
      </w:r>
      <w:r w:rsidR="00A568CA">
        <w:rPr>
          <w:spacing w:val="1"/>
          <w:kern w:val="16"/>
          <w14:ligatures w14:val="standardContextual"/>
          <w14:numForm w14:val="oldStyle"/>
          <w14:numSpacing w14:val="proportional"/>
        </w:rPr>
        <w:fldChar w:fldCharType="begin"/>
      </w:r>
      <w:r w:rsidR="00A568CA">
        <w:rPr>
          <w:spacing w:val="1"/>
          <w:kern w:val="16"/>
          <w14:ligatures w14:val="standardContextual"/>
          <w14:numForm w14:val="oldStyle"/>
          <w14:numSpacing w14:val="proportional"/>
        </w:rPr>
        <w:instrText xml:space="preserve"> ADDIN EN.CITE &lt;EndNote&gt;&lt;Cite&gt;&lt;Author&gt;Hanft&lt;/Author&gt;&lt;Year&gt;2000&lt;/Year&gt;&lt;RecNum&gt;48&lt;/RecNum&gt;&lt;DisplayText&gt;(Hanft et al., 2000)&lt;/DisplayText&gt;&lt;record&gt;&lt;rec-number&gt;48&lt;/rec-number&gt;&lt;foreign-keys&gt;&lt;key app="EN" db-id="wt5t90tz2pvx23e5azf5wsa3eevtszexpt2w" timestamp="1581925424"&gt;48&lt;/key&gt;&lt;/foreign-keys&gt;&lt;ref-type name="Journal Article"&gt;17&lt;/ref-type&gt;&lt;contributors&gt;&lt;authors&gt;&lt;author&gt;Hanft, Valerie N&lt;/author&gt;&lt;author&gt;Fruchtman, Steven R&lt;/author&gt;&lt;author&gt;Pickens, Chrisley V&lt;/author&gt;&lt;author&gt;Rosse, Wendell F&lt;/author&gt;&lt;author&gt;Howard, Thad A&lt;/author&gt;&lt;author&gt;Ware, Russell E&lt;/author&gt;&lt;/authors&gt;&lt;/contributors&gt;&lt;titles&gt;&lt;title&gt;Acquired DNA mutations associated with in vivo hydroxyurea exposure&lt;/title&gt;&lt;secondary-title&gt;Blood&lt;/secondary-title&gt;&lt;/titles&gt;&lt;periodical&gt;&lt;full-title&gt;Blood&lt;/full-title&gt;&lt;/periodical&gt;&lt;pages&gt;3589-3593&lt;/pages&gt;&lt;volume&gt;95&lt;/volume&gt;&lt;number&gt;11&lt;/number&gt;&lt;dates&gt;&lt;year&gt;2000&lt;/year&gt;&lt;/dates&gt;&lt;isbn&gt;1528-0020&lt;/isbn&gt;&lt;urls&gt;&lt;/urls&gt;&lt;/record&gt;&lt;/Cite&gt;&lt;/EndNote&gt;</w:instrText>
      </w:r>
      <w:r w:rsidR="00A568CA">
        <w:rPr>
          <w:spacing w:val="1"/>
          <w:kern w:val="16"/>
          <w14:ligatures w14:val="standardContextual"/>
          <w14:numForm w14:val="oldStyle"/>
          <w14:numSpacing w14:val="proportional"/>
        </w:rPr>
        <w:fldChar w:fldCharType="separate"/>
      </w:r>
      <w:r w:rsidR="00A568CA">
        <w:rPr>
          <w:noProof/>
          <w:spacing w:val="1"/>
          <w:kern w:val="16"/>
          <w14:ligatures w14:val="standardContextual"/>
          <w14:numForm w14:val="oldStyle"/>
          <w14:numSpacing w14:val="proportional"/>
        </w:rPr>
        <w:t>(Hanft et al., 2000)</w:t>
      </w:r>
      <w:r w:rsidR="00A568CA">
        <w:rPr>
          <w:spacing w:val="1"/>
          <w:kern w:val="16"/>
          <w14:ligatures w14:val="standardContextual"/>
          <w14:numForm w14:val="oldStyle"/>
          <w14:numSpacing w14:val="proportional"/>
        </w:rPr>
        <w:fldChar w:fldCharType="end"/>
      </w:r>
      <w:r w:rsidR="00A568CA">
        <w:rPr>
          <w:spacing w:val="1"/>
          <w:kern w:val="16"/>
          <w14:ligatures w14:val="standardContextual"/>
          <w14:numForm w14:val="oldStyle"/>
          <w14:numSpacing w14:val="proportional"/>
        </w:rPr>
        <w:t>,</w:t>
      </w:r>
      <w:r>
        <w:rPr>
          <w:spacing w:val="1"/>
          <w:kern w:val="16"/>
          <w14:ligatures w14:val="standardContextual"/>
          <w14:numForm w14:val="oldStyle"/>
          <w14:numSpacing w14:val="proportional"/>
        </w:rPr>
        <w:t xml:space="preserve"> to</w:t>
      </w:r>
      <w:r>
        <w:rPr>
          <w:rFonts w:eastAsia="Times New Roman" w:cs="Times New Roman"/>
          <w:color w:val="auto"/>
          <w:spacing w:val="1"/>
          <w:kern w:val="16"/>
          <w14:ligatures w14:val="standardContextual"/>
          <w14:numForm w14:val="oldStyle"/>
          <w14:numSpacing w14:val="proportional"/>
        </w:rPr>
        <w:t xml:space="preserve"> investigate on how much cancerous risk is associated with hydroxyurea, all cancer-related concepts on Atlas have been selected:</w:t>
      </w:r>
    </w:p>
    <w:p w14:paraId="208A06A6" w14:textId="1C8AB25F" w:rsidR="00B63FA4" w:rsidRDefault="00B63FA4" w:rsidP="00E02DE7">
      <w:pPr>
        <w:pStyle w:val="ListParagraph"/>
        <w:spacing w:beforeLines="100" w:before="240" w:after="240"/>
        <w:ind w:left="360"/>
        <w:rPr>
          <w:color w:val="FF0000"/>
        </w:rPr>
      </w:pPr>
      <w:r w:rsidRPr="00B63FA4">
        <w:rPr>
          <w:noProof/>
          <w:color w:val="FF0000"/>
        </w:rPr>
        <w:drawing>
          <wp:inline distT="0" distB="0" distL="0" distR="0" wp14:anchorId="4E14AFD1" wp14:editId="073FFBC3">
            <wp:extent cx="3579363" cy="308788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017" cy="308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A53B" w14:textId="55E19E91" w:rsidR="00B52174" w:rsidRPr="00455BC1" w:rsidRDefault="00B52174" w:rsidP="00455BC1">
      <w:pPr>
        <w:spacing w:after="170" w:line="340" w:lineRule="exact"/>
        <w:ind w:firstLine="360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The expression JSON is attached as Appendix 3. </w:t>
      </w:r>
    </w:p>
    <w:p w14:paraId="02D4A10F" w14:textId="014F03F5" w:rsidR="00390656" w:rsidRPr="00311E26" w:rsidRDefault="009A13CA" w:rsidP="00311E26">
      <w:pPr>
        <w:pStyle w:val="Heading1"/>
        <w:keepNext/>
        <w:keepLines/>
        <w:suppressAutoHyphens/>
        <w:spacing w:before="220" w:beforeAutospacing="0" w:after="170" w:afterAutospacing="0" w:line="340" w:lineRule="exact"/>
        <w:jc w:val="both"/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</w:pPr>
      <w:r w:rsidRPr="00311E26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>Cohorts</w:t>
      </w:r>
      <w:bookmarkStart w:id="2" w:name="cohorts"/>
      <w:bookmarkEnd w:id="2"/>
    </w:p>
    <w:p w14:paraId="4F578A2C" w14:textId="4603D65E" w:rsidR="006709DD" w:rsidRPr="007E26C4" w:rsidRDefault="006709DD" w:rsidP="006709DD">
      <w:pPr>
        <w:pStyle w:val="ListParagraph"/>
        <w:numPr>
          <w:ilvl w:val="0"/>
          <w:numId w:val="15"/>
        </w:numPr>
        <w:spacing w:beforeLines="100" w:before="240" w:after="240" w:line="360" w:lineRule="auto"/>
        <w:ind w:left="360"/>
        <w:rPr>
          <w:rFonts w:ascii="Palatino Linotype" w:hAnsi="Palatino Linotype" w:cs="Arial"/>
          <w:bCs/>
        </w:rPr>
      </w:pPr>
      <w:r w:rsidRPr="007E26C4">
        <w:rPr>
          <w:rFonts w:ascii="Palatino Linotype" w:hAnsi="Palatino Linotype" w:cs="Arial"/>
          <w:bCs/>
        </w:rPr>
        <w:t>[</w:t>
      </w:r>
      <w:r w:rsidR="00EC1A2F">
        <w:rPr>
          <w:rFonts w:ascii="Palatino Linotype" w:hAnsi="Palatino Linotype" w:cs="Arial"/>
          <w:bCs/>
        </w:rPr>
        <w:t>hxia40</w:t>
      </w:r>
      <w:r w:rsidRPr="007E26C4">
        <w:rPr>
          <w:rFonts w:ascii="Palatino Linotype" w:hAnsi="Palatino Linotype" w:cs="Arial"/>
          <w:bCs/>
        </w:rPr>
        <w:t xml:space="preserve">] patients </w:t>
      </w:r>
      <w:r w:rsidR="00EC1A2F">
        <w:rPr>
          <w:rFonts w:ascii="Palatino Linotype" w:hAnsi="Palatino Linotype" w:cs="Arial"/>
          <w:bCs/>
        </w:rPr>
        <w:t xml:space="preserve">taking </w:t>
      </w:r>
      <w:r w:rsidR="00284C14" w:rsidRPr="00C57697">
        <w:rPr>
          <w:rFonts w:ascii="Palatino Linotype" w:hAnsi="Palatino Linotype" w:cs="Times New Roman"/>
          <w:spacing w:val="1"/>
          <w:kern w:val="16"/>
          <w14:ligatures w14:val="standardContextual"/>
          <w14:numForm w14:val="oldStyle"/>
          <w14:numSpacing w14:val="proportional"/>
        </w:rPr>
        <w:t>Anagrelide</w:t>
      </w:r>
    </w:p>
    <w:p w14:paraId="3D1F11D4" w14:textId="54769AD6" w:rsidR="00D35C31" w:rsidRDefault="00E4753E" w:rsidP="00D96F9F">
      <w:pPr>
        <w:pStyle w:val="ListParagraph"/>
        <w:spacing w:beforeLines="100" w:before="240" w:after="240" w:line="360" w:lineRule="auto"/>
        <w:ind w:left="360"/>
      </w:pPr>
      <w:hyperlink r:id="rId15" w:anchor="/cohortdefinition/446" w:history="1">
        <w:r w:rsidR="007E0F29">
          <w:rPr>
            <w:rStyle w:val="Hyperlink"/>
          </w:rPr>
          <w:t>http://gt-health-analytics-1.us-east-1.elasticbeanstalk.com/#/cohortdefinition/446</w:t>
        </w:r>
      </w:hyperlink>
    </w:p>
    <w:p w14:paraId="0ECC8C46" w14:textId="4A7C231E" w:rsidR="00D35C31" w:rsidRPr="009C23FA" w:rsidRDefault="009C23FA" w:rsidP="009C23FA">
      <w:pPr>
        <w:spacing w:after="170" w:line="340" w:lineRule="exact"/>
        <w:ind w:firstLine="360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The test view is attached as Appendix 4. </w:t>
      </w:r>
    </w:p>
    <w:p w14:paraId="27BCC598" w14:textId="057BEE57" w:rsidR="006709DD" w:rsidRPr="002A1313" w:rsidRDefault="00D35C31" w:rsidP="002A1313">
      <w:pPr>
        <w:pStyle w:val="ListParagraph"/>
        <w:numPr>
          <w:ilvl w:val="0"/>
          <w:numId w:val="15"/>
        </w:numPr>
        <w:spacing w:beforeLines="100" w:before="240" w:after="240" w:line="360" w:lineRule="auto"/>
        <w:ind w:left="360"/>
        <w:rPr>
          <w:rFonts w:ascii="Palatino Linotype" w:hAnsi="Palatino Linotype" w:cs="Arial"/>
          <w:bCs/>
        </w:rPr>
      </w:pPr>
      <w:r w:rsidRPr="007E26C4">
        <w:rPr>
          <w:rFonts w:ascii="Palatino Linotype" w:hAnsi="Palatino Linotype" w:cs="Arial"/>
          <w:bCs/>
        </w:rPr>
        <w:t xml:space="preserve"> </w:t>
      </w:r>
      <w:r w:rsidR="00F42B16" w:rsidRPr="007E26C4">
        <w:rPr>
          <w:rFonts w:ascii="Palatino Linotype" w:hAnsi="Palatino Linotype" w:cs="Arial"/>
          <w:bCs/>
        </w:rPr>
        <w:t>[</w:t>
      </w:r>
      <w:r w:rsidR="002A1313">
        <w:rPr>
          <w:rFonts w:ascii="Palatino Linotype" w:hAnsi="Palatino Linotype" w:cs="Arial"/>
          <w:bCs/>
        </w:rPr>
        <w:t>hxia40</w:t>
      </w:r>
      <w:r w:rsidR="00F42B16" w:rsidRPr="007E26C4">
        <w:rPr>
          <w:rFonts w:ascii="Palatino Linotype" w:hAnsi="Palatino Linotype" w:cs="Arial"/>
          <w:bCs/>
        </w:rPr>
        <w:t>]</w:t>
      </w:r>
      <w:r w:rsidR="00011633" w:rsidRPr="007E26C4">
        <w:rPr>
          <w:rFonts w:ascii="Palatino Linotype" w:hAnsi="Palatino Linotype" w:cs="Arial"/>
          <w:bCs/>
        </w:rPr>
        <w:t xml:space="preserve"> </w:t>
      </w:r>
      <w:r w:rsidR="002A1313" w:rsidRPr="007E26C4">
        <w:rPr>
          <w:rFonts w:ascii="Palatino Linotype" w:hAnsi="Palatino Linotype" w:cs="Arial"/>
          <w:bCs/>
        </w:rPr>
        <w:t xml:space="preserve">patients </w:t>
      </w:r>
      <w:r w:rsidR="002A1313">
        <w:rPr>
          <w:rFonts w:ascii="Palatino Linotype" w:hAnsi="Palatino Linotype" w:cs="Arial"/>
          <w:bCs/>
        </w:rPr>
        <w:t xml:space="preserve">taking </w:t>
      </w:r>
      <w:r w:rsidR="007E1133" w:rsidRPr="00C57697">
        <w:rPr>
          <w:rFonts w:ascii="Palatino Linotype" w:hAnsi="Palatino Linotype" w:cs="Times New Roman"/>
          <w:spacing w:val="1"/>
          <w:kern w:val="16"/>
          <w14:ligatures w14:val="standardContextual"/>
          <w14:numForm w14:val="oldStyle"/>
          <w14:numSpacing w14:val="proportional"/>
        </w:rPr>
        <w:t>Hydroxyurea</w:t>
      </w:r>
    </w:p>
    <w:p w14:paraId="4968C0A5" w14:textId="192F7691" w:rsidR="00011633" w:rsidRDefault="00E4753E" w:rsidP="00051FFE">
      <w:pPr>
        <w:pStyle w:val="ListParagraph"/>
        <w:spacing w:beforeLines="100" w:before="240" w:after="240"/>
        <w:ind w:left="360"/>
        <w:contextualSpacing w:val="0"/>
      </w:pPr>
      <w:hyperlink r:id="rId16" w:anchor="/cohortdefinition/449" w:history="1">
        <w:r w:rsidR="0020768A">
          <w:rPr>
            <w:rStyle w:val="Hyperlink"/>
          </w:rPr>
          <w:t>http://gt-health-analytics-1.us-east-1.elasticbeanstalk.com/#/cohortdefinition/449</w:t>
        </w:r>
      </w:hyperlink>
    </w:p>
    <w:p w14:paraId="4CE45957" w14:textId="7AEFDF6A" w:rsidR="005C4CF9" w:rsidRPr="005C4CF9" w:rsidRDefault="005C4CF9" w:rsidP="005C4CF9">
      <w:pPr>
        <w:spacing w:after="170" w:line="340" w:lineRule="exact"/>
        <w:ind w:firstLine="360"/>
        <w:jc w:val="both"/>
        <w:rPr>
          <w:rStyle w:val="Hyperlink"/>
          <w:rFonts w:ascii="Palatino Linotype" w:hAnsi="Palatino Linotype"/>
          <w:color w:val="auto"/>
          <w:spacing w:val="1"/>
          <w:kern w:val="16"/>
          <w:u w:val="none"/>
          <w:lang w:eastAsia="en-US"/>
          <w14:ligatures w14:val="standardContextual"/>
          <w14:numForm w14:val="oldStyle"/>
          <w14:numSpacing w14:val="proportional"/>
        </w:rPr>
      </w:pP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The test view is attached as Appendix 5. </w:t>
      </w:r>
    </w:p>
    <w:p w14:paraId="40501B75" w14:textId="7EE6A6B0" w:rsidR="00F42B16" w:rsidRDefault="00320D4C" w:rsidP="006709DD">
      <w:pPr>
        <w:pStyle w:val="ListParagraph"/>
        <w:numPr>
          <w:ilvl w:val="0"/>
          <w:numId w:val="15"/>
        </w:numPr>
        <w:spacing w:beforeLines="100" w:before="240" w:after="240" w:line="360" w:lineRule="auto"/>
        <w:ind w:left="360"/>
        <w:rPr>
          <w:rFonts w:ascii="Palatino Linotype" w:hAnsi="Palatino Linotype" w:cs="Arial"/>
          <w:bCs/>
        </w:rPr>
      </w:pPr>
      <w:r w:rsidRPr="007E26C4">
        <w:rPr>
          <w:rFonts w:ascii="Palatino Linotype" w:hAnsi="Palatino Linotype" w:cs="Arial"/>
          <w:bCs/>
        </w:rPr>
        <w:t xml:space="preserve"> </w:t>
      </w:r>
      <w:r w:rsidR="00F42B16" w:rsidRPr="007E26C4">
        <w:rPr>
          <w:rFonts w:ascii="Palatino Linotype" w:hAnsi="Palatino Linotype" w:cs="Arial"/>
          <w:bCs/>
        </w:rPr>
        <w:t>[</w:t>
      </w:r>
      <w:r w:rsidR="000A6A6C">
        <w:rPr>
          <w:rFonts w:ascii="Palatino Linotype" w:hAnsi="Palatino Linotype" w:cs="Arial"/>
          <w:bCs/>
        </w:rPr>
        <w:t>hxia40</w:t>
      </w:r>
      <w:r w:rsidR="00F42B16" w:rsidRPr="007E26C4">
        <w:rPr>
          <w:rFonts w:ascii="Palatino Linotype" w:hAnsi="Palatino Linotype" w:cs="Arial"/>
          <w:bCs/>
        </w:rPr>
        <w:t>]</w:t>
      </w:r>
      <w:r w:rsidR="00C972E4" w:rsidRPr="007E26C4">
        <w:rPr>
          <w:rFonts w:ascii="Palatino Linotype" w:hAnsi="Palatino Linotype" w:cs="Arial"/>
          <w:bCs/>
        </w:rPr>
        <w:t xml:space="preserve"> </w:t>
      </w:r>
      <w:r w:rsidR="00DD4008">
        <w:rPr>
          <w:rFonts w:ascii="Palatino Linotype" w:hAnsi="Palatino Linotype" w:cs="Arial"/>
          <w:bCs/>
        </w:rPr>
        <w:t xml:space="preserve">cancer </w:t>
      </w:r>
      <w:r w:rsidR="000B42B0" w:rsidRPr="007E26C4">
        <w:rPr>
          <w:rFonts w:ascii="Palatino Linotype" w:hAnsi="Palatino Linotype" w:cs="Arial"/>
          <w:bCs/>
        </w:rPr>
        <w:t xml:space="preserve">patients </w:t>
      </w:r>
      <w:r w:rsidR="00503860">
        <w:rPr>
          <w:rFonts w:ascii="Palatino Linotype" w:hAnsi="Palatino Linotype" w:cs="Arial"/>
          <w:bCs/>
        </w:rPr>
        <w:t>exposed to</w:t>
      </w:r>
      <w:r w:rsidR="00DD4008">
        <w:rPr>
          <w:rFonts w:ascii="Palatino Linotype" w:hAnsi="Palatino Linotype" w:cs="Arial"/>
          <w:bCs/>
        </w:rPr>
        <w:t xml:space="preserve"> either drug</w:t>
      </w:r>
    </w:p>
    <w:p w14:paraId="7195B1BC" w14:textId="54DEE246" w:rsidR="003B7BAA" w:rsidRPr="00435C97" w:rsidRDefault="00E4753E" w:rsidP="00435C97">
      <w:pPr>
        <w:pStyle w:val="ListParagraph"/>
        <w:spacing w:beforeLines="100" w:before="240" w:after="240"/>
        <w:ind w:left="360"/>
        <w:contextualSpacing w:val="0"/>
        <w:rPr>
          <w:rStyle w:val="Hyperlink"/>
        </w:rPr>
      </w:pPr>
      <w:hyperlink r:id="rId17" w:anchor="/cohortdefinition/452" w:history="1">
        <w:r w:rsidR="00435C97" w:rsidRPr="000573A6">
          <w:rPr>
            <w:rStyle w:val="Hyperlink"/>
          </w:rPr>
          <w:t>http://gt-health-analytics-1.us-east-1.elasticbeanstalk.com/#/cohortdefinition/452</w:t>
        </w:r>
      </w:hyperlink>
    </w:p>
    <w:p w14:paraId="059B8401" w14:textId="083324BD" w:rsidR="00435C97" w:rsidRDefault="00435C97" w:rsidP="00435C97">
      <w:pPr>
        <w:spacing w:after="170" w:line="340" w:lineRule="exact"/>
        <w:ind w:firstLine="360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The test view is attached as Appendix 6. </w:t>
      </w:r>
    </w:p>
    <w:p w14:paraId="2D152441" w14:textId="0A12C0B1" w:rsidR="00097F73" w:rsidRDefault="00097F73" w:rsidP="00435C97">
      <w:pPr>
        <w:spacing w:after="170" w:line="340" w:lineRule="exact"/>
        <w:ind w:firstLine="360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</w:p>
    <w:p w14:paraId="0C76F000" w14:textId="77777777" w:rsidR="00097F73" w:rsidRPr="00435C97" w:rsidRDefault="00097F73" w:rsidP="00435C97">
      <w:pPr>
        <w:spacing w:after="170" w:line="340" w:lineRule="exact"/>
        <w:ind w:firstLine="360"/>
        <w:jc w:val="both"/>
        <w:rPr>
          <w:lang w:eastAsia="en-US"/>
        </w:rPr>
      </w:pPr>
    </w:p>
    <w:p w14:paraId="5F82BB73" w14:textId="155A28FC" w:rsidR="00702CAC" w:rsidRPr="00097F73" w:rsidRDefault="00580F2B" w:rsidP="00311E26">
      <w:pPr>
        <w:pStyle w:val="Heading1"/>
        <w:keepNext/>
        <w:keepLines/>
        <w:suppressAutoHyphens/>
        <w:spacing w:before="220" w:beforeAutospacing="0" w:after="170" w:afterAutospacing="0" w:line="340" w:lineRule="exact"/>
        <w:jc w:val="both"/>
        <w:rPr>
          <w:rFonts w:ascii="Palatino Linotype" w:eastAsiaTheme="majorEastAsia" w:hAnsi="Palatino Linotype" w:cs="Times New Roman (Headings CS)"/>
          <w:bCs w:val="0"/>
          <w:caps/>
          <w:color w:val="000000" w:themeColor="text1"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</w:pPr>
      <w:r w:rsidRPr="00097F73">
        <w:rPr>
          <w:rFonts w:ascii="Palatino Linotype" w:eastAsiaTheme="majorEastAsia" w:hAnsi="Palatino Linotype" w:cs="Times New Roman (Headings CS)"/>
          <w:bCs w:val="0"/>
          <w:caps/>
          <w:color w:val="000000" w:themeColor="text1"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lastRenderedPageBreak/>
        <w:t>Discussion</w:t>
      </w:r>
      <w:bookmarkStart w:id="3" w:name="discussion"/>
      <w:bookmarkEnd w:id="3"/>
    </w:p>
    <w:p w14:paraId="28CB1369" w14:textId="5AA20736" w:rsidR="00A227F2" w:rsidRDefault="005C4E6B" w:rsidP="005C4E6B">
      <w:pPr>
        <w:spacing w:after="170" w:line="340" w:lineRule="exact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  <w:r w:rsidRPr="005C4E6B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The number of 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records in </w:t>
      </w:r>
      <w:r w:rsidRPr="005C4E6B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the four concepts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</w:t>
      </w:r>
      <w:r w:rsidRPr="005C4E6B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sets are listed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4B6B73" w14:paraId="1C8D3E30" w14:textId="77777777" w:rsidTr="004B6B73">
        <w:tc>
          <w:tcPr>
            <w:tcW w:w="2252" w:type="dxa"/>
          </w:tcPr>
          <w:p w14:paraId="459ED4FF" w14:textId="5C3ECED2" w:rsidR="004B6B73" w:rsidRDefault="004B6B73" w:rsidP="005C4E6B">
            <w:pPr>
              <w:spacing w:after="170" w:line="340" w:lineRule="exact"/>
              <w:jc w:val="both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Concept set</w:t>
            </w:r>
          </w:p>
        </w:tc>
        <w:tc>
          <w:tcPr>
            <w:tcW w:w="2252" w:type="dxa"/>
          </w:tcPr>
          <w:p w14:paraId="795E24CF" w14:textId="57EA9344" w:rsidR="004B6B73" w:rsidRDefault="004B6B73" w:rsidP="005C4E6B">
            <w:pPr>
              <w:spacing w:after="170" w:line="340" w:lineRule="exact"/>
              <w:jc w:val="both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>
              <w:rPr>
                <w:rFonts w:ascii="Palatino Linotype" w:hAnsi="Palatino Linotype" w:cs="Arial"/>
                <w:bCs/>
              </w:rPr>
              <w:t>anagrelide</w:t>
            </w:r>
          </w:p>
        </w:tc>
        <w:tc>
          <w:tcPr>
            <w:tcW w:w="2253" w:type="dxa"/>
          </w:tcPr>
          <w:p w14:paraId="2BB701CD" w14:textId="4A0FA24E" w:rsidR="004B6B73" w:rsidRDefault="004B6B73" w:rsidP="005C4E6B">
            <w:pPr>
              <w:spacing w:after="170" w:line="340" w:lineRule="exact"/>
              <w:jc w:val="both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>
              <w:rPr>
                <w:rFonts w:ascii="Palatino Linotype" w:hAnsi="Palatino Linotype" w:cs="Arial"/>
                <w:bCs/>
              </w:rPr>
              <w:t>hydroxyurea</w:t>
            </w:r>
          </w:p>
        </w:tc>
        <w:tc>
          <w:tcPr>
            <w:tcW w:w="2253" w:type="dxa"/>
          </w:tcPr>
          <w:p w14:paraId="26CCDED4" w14:textId="2DF39B17" w:rsidR="004B6B73" w:rsidRDefault="004B6B73" w:rsidP="005C4E6B">
            <w:pPr>
              <w:spacing w:after="170" w:line="340" w:lineRule="exact"/>
              <w:jc w:val="both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cancer</w:t>
            </w:r>
          </w:p>
        </w:tc>
      </w:tr>
      <w:tr w:rsidR="004B6B73" w14:paraId="47024514" w14:textId="77777777" w:rsidTr="004B6B73">
        <w:tc>
          <w:tcPr>
            <w:tcW w:w="2252" w:type="dxa"/>
          </w:tcPr>
          <w:p w14:paraId="719782BD" w14:textId="152AA6F2" w:rsidR="004B6B73" w:rsidRDefault="005C0618" w:rsidP="005C4E6B">
            <w:pPr>
              <w:spacing w:after="170" w:line="340" w:lineRule="exact"/>
              <w:jc w:val="both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Num of records</w:t>
            </w:r>
          </w:p>
        </w:tc>
        <w:tc>
          <w:tcPr>
            <w:tcW w:w="2252" w:type="dxa"/>
          </w:tcPr>
          <w:p w14:paraId="5C7F7B8D" w14:textId="5FA2E640" w:rsidR="004B6B73" w:rsidRDefault="0006251E" w:rsidP="005C4E6B">
            <w:pPr>
              <w:spacing w:after="170" w:line="340" w:lineRule="exact"/>
              <w:jc w:val="both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47,344</w:t>
            </w:r>
          </w:p>
        </w:tc>
        <w:tc>
          <w:tcPr>
            <w:tcW w:w="2253" w:type="dxa"/>
          </w:tcPr>
          <w:p w14:paraId="21B3C9D5" w14:textId="5DFA26A5" w:rsidR="004B6B73" w:rsidRDefault="00C3678D" w:rsidP="005C4E6B">
            <w:pPr>
              <w:spacing w:after="170" w:line="340" w:lineRule="exact"/>
              <w:jc w:val="both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33,243</w:t>
            </w:r>
          </w:p>
        </w:tc>
        <w:tc>
          <w:tcPr>
            <w:tcW w:w="2253" w:type="dxa"/>
          </w:tcPr>
          <w:p w14:paraId="0952C2A7" w14:textId="63FB37C5" w:rsidR="004B6B73" w:rsidRDefault="007820BA" w:rsidP="005C4E6B">
            <w:pPr>
              <w:spacing w:after="170" w:line="340" w:lineRule="exact"/>
              <w:jc w:val="both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2,500,292</w:t>
            </w:r>
          </w:p>
        </w:tc>
      </w:tr>
    </w:tbl>
    <w:p w14:paraId="649BC153" w14:textId="77777777" w:rsidR="00685171" w:rsidRDefault="00685171" w:rsidP="005C4E6B">
      <w:pPr>
        <w:spacing w:after="170" w:line="340" w:lineRule="exact"/>
        <w:jc w:val="both"/>
        <w:rPr>
          <w:rStyle w:val="fontstyle01"/>
        </w:rPr>
      </w:pPr>
    </w:p>
    <w:p w14:paraId="14FB7C9C" w14:textId="49E8FDC5" w:rsidR="004B6B73" w:rsidRDefault="00685171" w:rsidP="005C4E6B">
      <w:pPr>
        <w:spacing w:after="170" w:line="340" w:lineRule="exact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  <w:r w:rsidRPr="00685171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The numbers of records in the 100k dataset for the three cohorts are listed below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E02A02" w14:paraId="7C17A9D9" w14:textId="77777777" w:rsidTr="00E02A02">
        <w:tc>
          <w:tcPr>
            <w:tcW w:w="2252" w:type="dxa"/>
          </w:tcPr>
          <w:p w14:paraId="60373B67" w14:textId="28A5A259" w:rsidR="00E02A02" w:rsidRDefault="00E02A02" w:rsidP="005C4E6B">
            <w:pPr>
              <w:spacing w:after="170" w:line="340" w:lineRule="exact"/>
              <w:jc w:val="both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Cohort</w:t>
            </w:r>
          </w:p>
        </w:tc>
        <w:tc>
          <w:tcPr>
            <w:tcW w:w="2252" w:type="dxa"/>
          </w:tcPr>
          <w:p w14:paraId="41EED7A7" w14:textId="4FA3F7B9" w:rsidR="00E02A02" w:rsidRDefault="003A4A8D" w:rsidP="003A4A8D">
            <w:pPr>
              <w:spacing w:after="170" w:line="340" w:lineRule="exact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 w:rsidRPr="007E26C4">
              <w:rPr>
                <w:rFonts w:ascii="Palatino Linotype" w:hAnsi="Palatino Linotype" w:cs="Arial"/>
                <w:bCs/>
              </w:rPr>
              <w:t xml:space="preserve">patients </w:t>
            </w:r>
            <w:r>
              <w:rPr>
                <w:rFonts w:ascii="Palatino Linotype" w:hAnsi="Palatino Linotype" w:cs="Arial"/>
                <w:bCs/>
              </w:rPr>
              <w:t xml:space="preserve">taking </w:t>
            </w:r>
            <w:r w:rsidRPr="00C57697"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Anagrelide</w:t>
            </w:r>
          </w:p>
        </w:tc>
        <w:tc>
          <w:tcPr>
            <w:tcW w:w="2253" w:type="dxa"/>
          </w:tcPr>
          <w:p w14:paraId="02D3F777" w14:textId="71FD3C59" w:rsidR="00E02A02" w:rsidRDefault="00E02A02" w:rsidP="00E02A02">
            <w:pPr>
              <w:spacing w:after="170" w:line="340" w:lineRule="exact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 w:rsidRPr="007E26C4">
              <w:rPr>
                <w:rFonts w:ascii="Palatino Linotype" w:hAnsi="Palatino Linotype" w:cs="Arial"/>
                <w:bCs/>
              </w:rPr>
              <w:t xml:space="preserve">patients </w:t>
            </w:r>
            <w:r>
              <w:rPr>
                <w:rFonts w:ascii="Palatino Linotype" w:hAnsi="Palatino Linotype" w:cs="Arial"/>
                <w:bCs/>
              </w:rPr>
              <w:t xml:space="preserve">taking </w:t>
            </w:r>
            <w:r w:rsidRPr="00C57697"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Hydroxyurea</w:t>
            </w:r>
          </w:p>
        </w:tc>
        <w:tc>
          <w:tcPr>
            <w:tcW w:w="2253" w:type="dxa"/>
          </w:tcPr>
          <w:p w14:paraId="18C942E2" w14:textId="2F5DD7BB" w:rsidR="00E02A02" w:rsidRDefault="00E02A02" w:rsidP="00E02A02">
            <w:pPr>
              <w:spacing w:after="170" w:line="340" w:lineRule="exact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>
              <w:rPr>
                <w:rFonts w:ascii="Palatino Linotype" w:hAnsi="Palatino Linotype" w:cs="Arial"/>
                <w:bCs/>
              </w:rPr>
              <w:t xml:space="preserve">cancer </w:t>
            </w:r>
            <w:r w:rsidRPr="007E26C4">
              <w:rPr>
                <w:rFonts w:ascii="Palatino Linotype" w:hAnsi="Palatino Linotype" w:cs="Arial"/>
                <w:bCs/>
              </w:rPr>
              <w:t xml:space="preserve">patients </w:t>
            </w:r>
            <w:r>
              <w:rPr>
                <w:rFonts w:ascii="Palatino Linotype" w:hAnsi="Palatino Linotype" w:cs="Arial"/>
                <w:bCs/>
              </w:rPr>
              <w:t>exposed to either drug</w:t>
            </w:r>
          </w:p>
        </w:tc>
      </w:tr>
      <w:tr w:rsidR="00E02A02" w14:paraId="33D109B5" w14:textId="77777777" w:rsidTr="00E02A02">
        <w:tc>
          <w:tcPr>
            <w:tcW w:w="2252" w:type="dxa"/>
          </w:tcPr>
          <w:p w14:paraId="32DBE132" w14:textId="14446D02" w:rsidR="00E02A02" w:rsidRDefault="00E02A02" w:rsidP="005C4E6B">
            <w:pPr>
              <w:spacing w:after="170" w:line="340" w:lineRule="exact"/>
              <w:jc w:val="both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Num of records</w:t>
            </w:r>
          </w:p>
        </w:tc>
        <w:tc>
          <w:tcPr>
            <w:tcW w:w="2252" w:type="dxa"/>
          </w:tcPr>
          <w:p w14:paraId="385AFC47" w14:textId="17601B78" w:rsidR="00E02A02" w:rsidRDefault="0099000B" w:rsidP="005C4E6B">
            <w:pPr>
              <w:spacing w:after="170" w:line="340" w:lineRule="exact"/>
              <w:jc w:val="both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638</w:t>
            </w:r>
          </w:p>
        </w:tc>
        <w:tc>
          <w:tcPr>
            <w:tcW w:w="2253" w:type="dxa"/>
          </w:tcPr>
          <w:p w14:paraId="158D03B7" w14:textId="0D7711EE" w:rsidR="00E02A02" w:rsidRDefault="0099000B" w:rsidP="005C4E6B">
            <w:pPr>
              <w:spacing w:after="170" w:line="340" w:lineRule="exact"/>
              <w:jc w:val="both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699</w:t>
            </w:r>
          </w:p>
        </w:tc>
        <w:tc>
          <w:tcPr>
            <w:tcW w:w="2253" w:type="dxa"/>
          </w:tcPr>
          <w:p w14:paraId="5DD447BD" w14:textId="6135A72A" w:rsidR="00E02A02" w:rsidRDefault="00E7301A" w:rsidP="005C4E6B">
            <w:pPr>
              <w:spacing w:after="170" w:line="340" w:lineRule="exact"/>
              <w:jc w:val="both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172</w:t>
            </w:r>
          </w:p>
        </w:tc>
      </w:tr>
    </w:tbl>
    <w:p w14:paraId="0A5C572B" w14:textId="39F2EA79" w:rsidR="00E02A02" w:rsidRDefault="00E02A02" w:rsidP="005C4E6B">
      <w:pPr>
        <w:spacing w:after="170" w:line="340" w:lineRule="exact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</w:p>
    <w:p w14:paraId="3719F34F" w14:textId="23A5FEAE" w:rsidR="000210D7" w:rsidRDefault="00097F73" w:rsidP="005C4E6B">
      <w:pPr>
        <w:spacing w:after="170" w:line="340" w:lineRule="exact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Although </w:t>
      </w:r>
      <w:r w:rsidR="004A0ABB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it has been reported that patients are diagnosed with cancer after being exposed to hydroxyurea from 0 to 21 months [ref], it is premature to assume exposure to hydroxyurea could immediately cause cancer – after all, the mutation risk (if significant) of hydroxyurea exposure will take time to be effective. Thus, f</w:t>
      </w:r>
      <w:r w:rsidR="000210D7" w:rsidRPr="000210D7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or the outcome cohort, I defined the observation window to be </w:t>
      </w:r>
      <w:r w:rsidR="00427830" w:rsidRPr="004A0ABB">
        <w:rPr>
          <w:rFonts w:ascii="Palatino Linotype" w:hAnsi="Palatino Linotype"/>
          <w:color w:val="000000" w:themeColor="text1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3 months – 3 years</w:t>
      </w:r>
      <w:r w:rsidR="000210D7" w:rsidRPr="004A0ABB">
        <w:rPr>
          <w:rFonts w:ascii="Palatino Linotype" w:hAnsi="Palatino Linotype"/>
          <w:color w:val="000000" w:themeColor="text1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</w:t>
      </w:r>
      <w:r w:rsidR="000210D7" w:rsidRPr="000210D7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before</w:t>
      </w:r>
      <w:r w:rsidR="00427830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</w:t>
      </w:r>
      <w:r w:rsidR="000210D7" w:rsidRPr="000210D7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index start date</w:t>
      </w:r>
      <w:r w:rsidR="004A0ABB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, to exclude the patients that are diagnosed with cancer immediately after hydroxyurea exposure. </w:t>
      </w:r>
    </w:p>
    <w:p w14:paraId="670325EB" w14:textId="77777777" w:rsidR="002D4CD5" w:rsidRPr="005C4E6B" w:rsidRDefault="002D4CD5" w:rsidP="005C4E6B">
      <w:pPr>
        <w:spacing w:after="170" w:line="340" w:lineRule="exact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  <w:bookmarkStart w:id="4" w:name="_GoBack"/>
      <w:bookmarkEnd w:id="4"/>
    </w:p>
    <w:p w14:paraId="7ACF8377" w14:textId="6D8FC681" w:rsidR="00390656" w:rsidRPr="00311E26" w:rsidRDefault="00390656" w:rsidP="00311E26">
      <w:pPr>
        <w:pStyle w:val="Heading1"/>
        <w:keepNext/>
        <w:keepLines/>
        <w:suppressAutoHyphens/>
        <w:spacing w:before="220" w:beforeAutospacing="0" w:after="170" w:afterAutospacing="0" w:line="340" w:lineRule="exact"/>
        <w:jc w:val="both"/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</w:pPr>
      <w:r w:rsidRPr="00311E26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>References</w:t>
      </w:r>
    </w:p>
    <w:p w14:paraId="43729B82" w14:textId="77777777" w:rsidR="00A568CA" w:rsidRPr="00A568CA" w:rsidRDefault="00A568CA" w:rsidP="00A568CA">
      <w:pPr>
        <w:pStyle w:val="EndNoteBibliography"/>
        <w:ind w:left="720" w:hanging="720"/>
        <w:rPr>
          <w:rFonts w:ascii="Palatino Linotype" w:hAnsi="Palatino Linotype"/>
          <w:noProof/>
        </w:rPr>
      </w:pPr>
      <w:r w:rsidRPr="00A568CA">
        <w:rPr>
          <w:rFonts w:ascii="Palatino Linotype" w:hAnsi="Palatino Linotype"/>
          <w:b/>
          <w:lang w:eastAsia="en-US"/>
        </w:rPr>
        <w:fldChar w:fldCharType="begin"/>
      </w:r>
      <w:r w:rsidRPr="00A568CA">
        <w:rPr>
          <w:rFonts w:ascii="Palatino Linotype" w:hAnsi="Palatino Linotype"/>
          <w:b/>
          <w:lang w:eastAsia="en-US"/>
        </w:rPr>
        <w:instrText xml:space="preserve"> ADDIN EN.REFLIST </w:instrText>
      </w:r>
      <w:r w:rsidRPr="00A568CA">
        <w:rPr>
          <w:rFonts w:ascii="Palatino Linotype" w:hAnsi="Palatino Linotype"/>
          <w:b/>
          <w:lang w:eastAsia="en-US"/>
        </w:rPr>
        <w:fldChar w:fldCharType="separate"/>
      </w:r>
      <w:r w:rsidRPr="00A568CA">
        <w:rPr>
          <w:rFonts w:ascii="Palatino Linotype" w:hAnsi="Palatino Linotype"/>
          <w:noProof/>
        </w:rPr>
        <w:t xml:space="preserve">2020 ICD-10-CM Diagnosis Code Z79.02. (2020). Retrieved from </w:t>
      </w:r>
      <w:hyperlink r:id="rId18" w:history="1">
        <w:r w:rsidRPr="00A568CA">
          <w:rPr>
            <w:rStyle w:val="Hyperlink"/>
            <w:rFonts w:ascii="Palatino Linotype" w:hAnsi="Palatino Linotype"/>
            <w:noProof/>
          </w:rPr>
          <w:t>https://www.icd10data.com/ICD10CM/Codes/Z00-Z99/Z77-Z99/Z79-/Z79.02</w:t>
        </w:r>
      </w:hyperlink>
    </w:p>
    <w:p w14:paraId="1EC496A8" w14:textId="77777777" w:rsidR="00A568CA" w:rsidRPr="00A568CA" w:rsidRDefault="00A568CA" w:rsidP="00A568CA">
      <w:pPr>
        <w:pStyle w:val="EndNoteBibliography"/>
        <w:ind w:left="720" w:hanging="720"/>
        <w:rPr>
          <w:rFonts w:ascii="Palatino Linotype" w:hAnsi="Palatino Linotype"/>
          <w:noProof/>
        </w:rPr>
      </w:pPr>
      <w:r w:rsidRPr="00A568CA">
        <w:rPr>
          <w:rFonts w:ascii="Palatino Linotype" w:hAnsi="Palatino Linotype"/>
          <w:noProof/>
        </w:rPr>
        <w:t xml:space="preserve">DRUG: Hydroxyurea. Retrieved from </w:t>
      </w:r>
      <w:hyperlink r:id="rId19" w:history="1">
        <w:r w:rsidRPr="00A568CA">
          <w:rPr>
            <w:rStyle w:val="Hyperlink"/>
            <w:rFonts w:ascii="Palatino Linotype" w:hAnsi="Palatino Linotype"/>
            <w:noProof/>
          </w:rPr>
          <w:t>https://www.genome.jp/dbget-bin/www_bget?dr:D00341</w:t>
        </w:r>
      </w:hyperlink>
    </w:p>
    <w:p w14:paraId="76D468FE" w14:textId="77777777" w:rsidR="00A568CA" w:rsidRPr="00A568CA" w:rsidRDefault="00A568CA" w:rsidP="00A568CA">
      <w:pPr>
        <w:pStyle w:val="EndNoteBibliography"/>
        <w:ind w:left="720" w:hanging="720"/>
        <w:rPr>
          <w:rFonts w:ascii="Palatino Linotype" w:hAnsi="Palatino Linotype"/>
          <w:noProof/>
        </w:rPr>
      </w:pPr>
      <w:r w:rsidRPr="00A568CA">
        <w:rPr>
          <w:rFonts w:ascii="Palatino Linotype" w:hAnsi="Palatino Linotype"/>
          <w:noProof/>
        </w:rPr>
        <w:t xml:space="preserve">Hanft, V. N., Fruchtman, S. R., Pickens, C. V., Rosse, W. F., Howard, T. A., &amp; Ware, R. E. (2000). Acquired DNA mutations associated with in vivo hydroxyurea exposure. </w:t>
      </w:r>
      <w:r w:rsidRPr="00A568CA">
        <w:rPr>
          <w:rFonts w:ascii="Palatino Linotype" w:hAnsi="Palatino Linotype"/>
          <w:i/>
          <w:noProof/>
        </w:rPr>
        <w:t>Blood, 95</w:t>
      </w:r>
      <w:r w:rsidRPr="00A568CA">
        <w:rPr>
          <w:rFonts w:ascii="Palatino Linotype" w:hAnsi="Palatino Linotype"/>
          <w:noProof/>
        </w:rPr>
        <w:t xml:space="preserve">(11), 3589-3593. </w:t>
      </w:r>
    </w:p>
    <w:p w14:paraId="4DCCE0CB" w14:textId="77777777" w:rsidR="00A568CA" w:rsidRPr="00A568CA" w:rsidRDefault="00A568CA" w:rsidP="00A568CA">
      <w:pPr>
        <w:pStyle w:val="EndNoteBibliography"/>
        <w:ind w:left="720" w:hanging="720"/>
        <w:rPr>
          <w:rFonts w:ascii="Palatino Linotype" w:hAnsi="Palatino Linotype"/>
          <w:noProof/>
        </w:rPr>
      </w:pPr>
      <w:r w:rsidRPr="00A568CA">
        <w:rPr>
          <w:rFonts w:ascii="Palatino Linotype" w:hAnsi="Palatino Linotype"/>
          <w:noProof/>
        </w:rPr>
        <w:t xml:space="preserve">Nand, S., Stock, W., Godwin, J., &amp; Fisher, S. G. (1996). Leukemogenic risk of hydroxyurea therapy in polycythemia vera, essential thrombocythemia, and myeloid metaplasia with myelofibrosis. </w:t>
      </w:r>
      <w:r w:rsidRPr="00A568CA">
        <w:rPr>
          <w:rFonts w:ascii="Palatino Linotype" w:hAnsi="Palatino Linotype"/>
          <w:i/>
          <w:noProof/>
        </w:rPr>
        <w:t>American journal of hematology, 52</w:t>
      </w:r>
      <w:r w:rsidRPr="00A568CA">
        <w:rPr>
          <w:rFonts w:ascii="Palatino Linotype" w:hAnsi="Palatino Linotype"/>
          <w:noProof/>
        </w:rPr>
        <w:t xml:space="preserve">(1), 42-46. </w:t>
      </w:r>
    </w:p>
    <w:p w14:paraId="01D7C258" w14:textId="47D8A3C9" w:rsidR="00431067" w:rsidRPr="00A568CA" w:rsidRDefault="00A568CA" w:rsidP="00A568CA">
      <w:pPr>
        <w:spacing w:beforeLines="100" w:before="240" w:after="20"/>
        <w:rPr>
          <w:rFonts w:ascii="Palatino Linotype" w:hAnsi="Palatino Linotype" w:cs="Arial"/>
          <w:b/>
          <w:u w:val="single"/>
        </w:rPr>
      </w:pPr>
      <w:r w:rsidRPr="00A568CA">
        <w:rPr>
          <w:rFonts w:ascii="Palatino Linotype" w:hAnsi="Palatino Linotype"/>
          <w:b/>
          <w:lang w:eastAsia="en-US"/>
        </w:rPr>
        <w:fldChar w:fldCharType="end"/>
      </w:r>
    </w:p>
    <w:p w14:paraId="76603169" w14:textId="6B69B29C" w:rsidR="001A7519" w:rsidRDefault="00F966B0" w:rsidP="00311E26">
      <w:pPr>
        <w:pStyle w:val="Heading1"/>
        <w:keepNext/>
        <w:keepLines/>
        <w:suppressAutoHyphens/>
        <w:spacing w:before="220" w:beforeAutospacing="0" w:after="170" w:afterAutospacing="0" w:line="340" w:lineRule="exact"/>
        <w:jc w:val="both"/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</w:pPr>
      <w:r w:rsidRPr="00311E26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lastRenderedPageBreak/>
        <w:t xml:space="preserve">Appendix </w:t>
      </w:r>
      <w:bookmarkStart w:id="5" w:name="appendixA"/>
      <w:bookmarkEnd w:id="5"/>
      <w:r w:rsidR="0068246A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>1</w:t>
      </w:r>
      <w:bookmarkStart w:id="6" w:name="appendix1"/>
      <w:bookmarkEnd w:id="6"/>
    </w:p>
    <w:p w14:paraId="43E64A50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>{</w:t>
      </w:r>
    </w:p>
    <w:p w14:paraId="74BDC5B6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</w:t>
      </w:r>
      <w:r w:rsidRPr="0068246A">
        <w:rPr>
          <w:rFonts w:ascii="Consolas" w:hAnsi="Consolas" w:cs="Courier New"/>
          <w:color w:val="428BCA"/>
          <w:sz w:val="15"/>
          <w:szCs w:val="15"/>
        </w:rPr>
        <w:t>"items":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[</w:t>
      </w:r>
    </w:p>
    <w:p w14:paraId="2F56D17A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30AF00A0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44B7C2A8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1380068,</w:t>
      </w:r>
    </w:p>
    <w:p w14:paraId="58B37A47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"Interferon Alfa-2b",</w:t>
      </w:r>
    </w:p>
    <w:p w14:paraId="7866C810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1A15F897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57EE6630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6FD31527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0FDF7195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"5880",</w:t>
      </w:r>
    </w:p>
    <w:p w14:paraId="0A1510B6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"Drug",</w:t>
      </w:r>
    </w:p>
    <w:p w14:paraId="652ED6B4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</w:t>
      </w:r>
      <w:proofErr w:type="spellStart"/>
      <w:r w:rsidRPr="0068246A">
        <w:rPr>
          <w:rFonts w:ascii="Consolas" w:hAnsi="Consolas" w:cs="Courier New"/>
          <w:color w:val="333333"/>
          <w:sz w:val="15"/>
          <w:szCs w:val="15"/>
        </w:rPr>
        <w:t>RxNorm</w:t>
      </w:r>
      <w:proofErr w:type="spellEnd"/>
      <w:r w:rsidRPr="0068246A">
        <w:rPr>
          <w:rFonts w:ascii="Consolas" w:hAnsi="Consolas" w:cs="Courier New"/>
          <w:color w:val="333333"/>
          <w:sz w:val="15"/>
          <w:szCs w:val="15"/>
        </w:rPr>
        <w:t>",</w:t>
      </w:r>
    </w:p>
    <w:p w14:paraId="50EFA742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"Ingredient"</w:t>
      </w:r>
    </w:p>
    <w:p w14:paraId="14F07016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6708BF0D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68246A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68246A">
        <w:rPr>
          <w:rFonts w:ascii="Consolas" w:hAnsi="Consolas" w:cs="Courier New"/>
          <w:color w:val="428BCA"/>
          <w:sz w:val="15"/>
          <w:szCs w:val="15"/>
        </w:rPr>
        <w:t>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5596455D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68246A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68246A">
        <w:rPr>
          <w:rFonts w:ascii="Consolas" w:hAnsi="Consolas" w:cs="Courier New"/>
          <w:color w:val="428BCA"/>
          <w:sz w:val="15"/>
          <w:szCs w:val="15"/>
        </w:rPr>
        <w:t>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00EFF35B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68246A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68246A">
        <w:rPr>
          <w:rFonts w:ascii="Consolas" w:hAnsi="Consolas" w:cs="Courier New"/>
          <w:color w:val="428BCA"/>
          <w:sz w:val="15"/>
          <w:szCs w:val="15"/>
        </w:rPr>
        <w:t>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1057931F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0AB3D46C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2FE8EF24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162B073E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1381253,</w:t>
      </w:r>
    </w:p>
    <w:p w14:paraId="0BC1987A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"anagrelide",</w:t>
      </w:r>
    </w:p>
    <w:p w14:paraId="1D032BF8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1DBA884C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180B9A79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1031E166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64A0C22F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"596724",</w:t>
      </w:r>
    </w:p>
    <w:p w14:paraId="06466925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"Drug",</w:t>
      </w:r>
    </w:p>
    <w:p w14:paraId="563C66FD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</w:t>
      </w:r>
      <w:proofErr w:type="spellStart"/>
      <w:r w:rsidRPr="0068246A">
        <w:rPr>
          <w:rFonts w:ascii="Consolas" w:hAnsi="Consolas" w:cs="Courier New"/>
          <w:color w:val="333333"/>
          <w:sz w:val="15"/>
          <w:szCs w:val="15"/>
        </w:rPr>
        <w:t>RxNorm</w:t>
      </w:r>
      <w:proofErr w:type="spellEnd"/>
      <w:r w:rsidRPr="0068246A">
        <w:rPr>
          <w:rFonts w:ascii="Consolas" w:hAnsi="Consolas" w:cs="Courier New"/>
          <w:color w:val="333333"/>
          <w:sz w:val="15"/>
          <w:szCs w:val="15"/>
        </w:rPr>
        <w:t>",</w:t>
      </w:r>
    </w:p>
    <w:p w14:paraId="6647DABD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"Ingredient"</w:t>
      </w:r>
    </w:p>
    <w:p w14:paraId="6D9F74E6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19549F82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68246A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68246A">
        <w:rPr>
          <w:rFonts w:ascii="Consolas" w:hAnsi="Consolas" w:cs="Courier New"/>
          <w:color w:val="428BCA"/>
          <w:sz w:val="15"/>
          <w:szCs w:val="15"/>
        </w:rPr>
        <w:t>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5E77ECC1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68246A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68246A">
        <w:rPr>
          <w:rFonts w:ascii="Consolas" w:hAnsi="Consolas" w:cs="Courier New"/>
          <w:color w:val="428BCA"/>
          <w:sz w:val="15"/>
          <w:szCs w:val="15"/>
        </w:rPr>
        <w:t>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39C2A099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68246A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68246A">
        <w:rPr>
          <w:rFonts w:ascii="Consolas" w:hAnsi="Consolas" w:cs="Courier New"/>
          <w:color w:val="428BCA"/>
          <w:sz w:val="15"/>
          <w:szCs w:val="15"/>
        </w:rPr>
        <w:t>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7A97EA6A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3108E6BC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3D888873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39E76890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19122203,</w:t>
      </w:r>
    </w:p>
    <w:p w14:paraId="7DA32C68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"anagrelide 0.5 MG Oral Capsule",</w:t>
      </w:r>
    </w:p>
    <w:p w14:paraId="77EB98A6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244C16B6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16100814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0012B771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69142B29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"597850",</w:t>
      </w:r>
    </w:p>
    <w:p w14:paraId="45C8BE2E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"Drug",</w:t>
      </w:r>
    </w:p>
    <w:p w14:paraId="4134BC9C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</w:t>
      </w:r>
      <w:proofErr w:type="spellStart"/>
      <w:r w:rsidRPr="0068246A">
        <w:rPr>
          <w:rFonts w:ascii="Consolas" w:hAnsi="Consolas" w:cs="Courier New"/>
          <w:color w:val="333333"/>
          <w:sz w:val="15"/>
          <w:szCs w:val="15"/>
        </w:rPr>
        <w:t>RxNorm</w:t>
      </w:r>
      <w:proofErr w:type="spellEnd"/>
      <w:r w:rsidRPr="0068246A">
        <w:rPr>
          <w:rFonts w:ascii="Consolas" w:hAnsi="Consolas" w:cs="Courier New"/>
          <w:color w:val="333333"/>
          <w:sz w:val="15"/>
          <w:szCs w:val="15"/>
        </w:rPr>
        <w:t>",</w:t>
      </w:r>
    </w:p>
    <w:p w14:paraId="1F34749B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"Clinical Drug"</w:t>
      </w:r>
    </w:p>
    <w:p w14:paraId="3A6A202C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146104DD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68246A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68246A">
        <w:rPr>
          <w:rFonts w:ascii="Consolas" w:hAnsi="Consolas" w:cs="Courier New"/>
          <w:color w:val="428BCA"/>
          <w:sz w:val="15"/>
          <w:szCs w:val="15"/>
        </w:rPr>
        <w:t>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90453B2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68246A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68246A">
        <w:rPr>
          <w:rFonts w:ascii="Consolas" w:hAnsi="Consolas" w:cs="Courier New"/>
          <w:color w:val="428BCA"/>
          <w:sz w:val="15"/>
          <w:szCs w:val="15"/>
        </w:rPr>
        <w:t>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60BC374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68246A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68246A">
        <w:rPr>
          <w:rFonts w:ascii="Consolas" w:hAnsi="Consolas" w:cs="Courier New"/>
          <w:color w:val="428BCA"/>
          <w:sz w:val="15"/>
          <w:szCs w:val="15"/>
        </w:rPr>
        <w:t>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6C5639A4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42EE3620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{</w:t>
      </w:r>
    </w:p>
    <w:p w14:paraId="479F32AE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41681ADF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1381259,</w:t>
      </w:r>
    </w:p>
    <w:p w14:paraId="51DBB8CC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"anagrelide 0.5 MG Oral Capsule [</w:t>
      </w:r>
      <w:proofErr w:type="spellStart"/>
      <w:r w:rsidRPr="0068246A">
        <w:rPr>
          <w:rFonts w:ascii="Consolas" w:hAnsi="Consolas" w:cs="Courier New"/>
          <w:color w:val="333333"/>
          <w:sz w:val="15"/>
          <w:szCs w:val="15"/>
        </w:rPr>
        <w:t>Agrylin</w:t>
      </w:r>
      <w:proofErr w:type="spellEnd"/>
      <w:r w:rsidRPr="0068246A">
        <w:rPr>
          <w:rFonts w:ascii="Consolas" w:hAnsi="Consolas" w:cs="Courier New"/>
          <w:color w:val="333333"/>
          <w:sz w:val="15"/>
          <w:szCs w:val="15"/>
        </w:rPr>
        <w:t>]",</w:t>
      </w:r>
    </w:p>
    <w:p w14:paraId="754D5780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3322D132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59C04334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3FDF0C24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6AE18A48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"597857",</w:t>
      </w:r>
    </w:p>
    <w:p w14:paraId="6982D7C0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"Drug",</w:t>
      </w:r>
    </w:p>
    <w:p w14:paraId="5B9BDAA8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</w:t>
      </w:r>
      <w:proofErr w:type="spellStart"/>
      <w:r w:rsidRPr="0068246A">
        <w:rPr>
          <w:rFonts w:ascii="Consolas" w:hAnsi="Consolas" w:cs="Courier New"/>
          <w:color w:val="333333"/>
          <w:sz w:val="15"/>
          <w:szCs w:val="15"/>
        </w:rPr>
        <w:t>RxNorm</w:t>
      </w:r>
      <w:proofErr w:type="spellEnd"/>
      <w:r w:rsidRPr="0068246A">
        <w:rPr>
          <w:rFonts w:ascii="Consolas" w:hAnsi="Consolas" w:cs="Courier New"/>
          <w:color w:val="333333"/>
          <w:sz w:val="15"/>
          <w:szCs w:val="15"/>
        </w:rPr>
        <w:t>",</w:t>
      </w:r>
    </w:p>
    <w:p w14:paraId="05204D2E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"Branded Drug"</w:t>
      </w:r>
    </w:p>
    <w:p w14:paraId="433D91A3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2C08EF56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68246A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68246A">
        <w:rPr>
          <w:rFonts w:ascii="Consolas" w:hAnsi="Consolas" w:cs="Courier New"/>
          <w:color w:val="428BCA"/>
          <w:sz w:val="15"/>
          <w:szCs w:val="15"/>
        </w:rPr>
        <w:t>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DD276E7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68246A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68246A">
        <w:rPr>
          <w:rFonts w:ascii="Consolas" w:hAnsi="Consolas" w:cs="Courier New"/>
          <w:color w:val="428BCA"/>
          <w:sz w:val="15"/>
          <w:szCs w:val="15"/>
        </w:rPr>
        <w:t>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3E2872C1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68246A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68246A">
        <w:rPr>
          <w:rFonts w:ascii="Consolas" w:hAnsi="Consolas" w:cs="Courier New"/>
          <w:color w:val="428BCA"/>
          <w:sz w:val="15"/>
          <w:szCs w:val="15"/>
        </w:rPr>
        <w:t>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30C73340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6505EF9F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2FC68AA4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6EC19449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1381257,</w:t>
      </w:r>
    </w:p>
    <w:p w14:paraId="1362A524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"anagrelide 1 MG Oral Capsule",</w:t>
      </w:r>
    </w:p>
    <w:p w14:paraId="4A6609DA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4794DDBE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350B8AEE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16DD9C30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4EBD9B1A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"597852",</w:t>
      </w:r>
    </w:p>
    <w:p w14:paraId="5AF42117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"Drug",</w:t>
      </w:r>
    </w:p>
    <w:p w14:paraId="62A657BB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</w:t>
      </w:r>
      <w:proofErr w:type="spellStart"/>
      <w:r w:rsidRPr="0068246A">
        <w:rPr>
          <w:rFonts w:ascii="Consolas" w:hAnsi="Consolas" w:cs="Courier New"/>
          <w:color w:val="333333"/>
          <w:sz w:val="15"/>
          <w:szCs w:val="15"/>
        </w:rPr>
        <w:t>RxNorm</w:t>
      </w:r>
      <w:proofErr w:type="spellEnd"/>
      <w:r w:rsidRPr="0068246A">
        <w:rPr>
          <w:rFonts w:ascii="Consolas" w:hAnsi="Consolas" w:cs="Courier New"/>
          <w:color w:val="333333"/>
          <w:sz w:val="15"/>
          <w:szCs w:val="15"/>
        </w:rPr>
        <w:t>",</w:t>
      </w:r>
    </w:p>
    <w:p w14:paraId="22807BC0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"Clinical Drug"</w:t>
      </w:r>
    </w:p>
    <w:p w14:paraId="36182DEC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58A680EA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68246A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68246A">
        <w:rPr>
          <w:rFonts w:ascii="Consolas" w:hAnsi="Consolas" w:cs="Courier New"/>
          <w:color w:val="428BCA"/>
          <w:sz w:val="15"/>
          <w:szCs w:val="15"/>
        </w:rPr>
        <w:t>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06AC641B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68246A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68246A">
        <w:rPr>
          <w:rFonts w:ascii="Consolas" w:hAnsi="Consolas" w:cs="Courier New"/>
          <w:color w:val="428BCA"/>
          <w:sz w:val="15"/>
          <w:szCs w:val="15"/>
        </w:rPr>
        <w:t>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1E892425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68246A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68246A">
        <w:rPr>
          <w:rFonts w:ascii="Consolas" w:hAnsi="Consolas" w:cs="Courier New"/>
          <w:color w:val="428BCA"/>
          <w:sz w:val="15"/>
          <w:szCs w:val="15"/>
        </w:rPr>
        <w:t>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0E3C6C19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3F0BA797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3D2921A6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6DFCB651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1381258,</w:t>
      </w:r>
    </w:p>
    <w:p w14:paraId="12EB398A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"anagrelide 1 MG Oral Capsule [</w:t>
      </w:r>
      <w:proofErr w:type="spellStart"/>
      <w:r w:rsidRPr="0068246A">
        <w:rPr>
          <w:rFonts w:ascii="Consolas" w:hAnsi="Consolas" w:cs="Courier New"/>
          <w:color w:val="333333"/>
          <w:sz w:val="15"/>
          <w:szCs w:val="15"/>
        </w:rPr>
        <w:t>Agrylin</w:t>
      </w:r>
      <w:proofErr w:type="spellEnd"/>
      <w:r w:rsidRPr="0068246A">
        <w:rPr>
          <w:rFonts w:ascii="Consolas" w:hAnsi="Consolas" w:cs="Courier New"/>
          <w:color w:val="333333"/>
          <w:sz w:val="15"/>
          <w:szCs w:val="15"/>
        </w:rPr>
        <w:t>]",</w:t>
      </w:r>
    </w:p>
    <w:p w14:paraId="650B1D33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766C24F6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2DD2DFBD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0DDE1E92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1D477067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"597855",</w:t>
      </w:r>
    </w:p>
    <w:p w14:paraId="58AFDD15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"Drug",</w:t>
      </w:r>
    </w:p>
    <w:p w14:paraId="6DC15B46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</w:t>
      </w:r>
      <w:proofErr w:type="spellStart"/>
      <w:r w:rsidRPr="0068246A">
        <w:rPr>
          <w:rFonts w:ascii="Consolas" w:hAnsi="Consolas" w:cs="Courier New"/>
          <w:color w:val="333333"/>
          <w:sz w:val="15"/>
          <w:szCs w:val="15"/>
        </w:rPr>
        <w:t>RxNorm</w:t>
      </w:r>
      <w:proofErr w:type="spellEnd"/>
      <w:r w:rsidRPr="0068246A">
        <w:rPr>
          <w:rFonts w:ascii="Consolas" w:hAnsi="Consolas" w:cs="Courier New"/>
          <w:color w:val="333333"/>
          <w:sz w:val="15"/>
          <w:szCs w:val="15"/>
        </w:rPr>
        <w:t>",</w:t>
      </w:r>
    </w:p>
    <w:p w14:paraId="2DD774CE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"Branded Drug"</w:t>
      </w:r>
    </w:p>
    <w:p w14:paraId="3DA8DDB9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124EE8B6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68246A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68246A">
        <w:rPr>
          <w:rFonts w:ascii="Consolas" w:hAnsi="Consolas" w:cs="Courier New"/>
          <w:color w:val="428BCA"/>
          <w:sz w:val="15"/>
          <w:szCs w:val="15"/>
        </w:rPr>
        <w:t>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7842542C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68246A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68246A">
        <w:rPr>
          <w:rFonts w:ascii="Consolas" w:hAnsi="Consolas" w:cs="Courier New"/>
          <w:color w:val="428BCA"/>
          <w:sz w:val="15"/>
          <w:szCs w:val="15"/>
        </w:rPr>
        <w:t>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3A415D2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68246A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68246A">
        <w:rPr>
          <w:rFonts w:ascii="Consolas" w:hAnsi="Consolas" w:cs="Courier New"/>
          <w:color w:val="428BCA"/>
          <w:sz w:val="15"/>
          <w:szCs w:val="15"/>
        </w:rPr>
        <w:t>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68E5DA40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54F2B598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7E2D7B15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31D7BFED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1797155,</w:t>
      </w:r>
    </w:p>
    <w:p w14:paraId="3CEAC522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"peginterferon alfa-2b",</w:t>
      </w:r>
    </w:p>
    <w:p w14:paraId="1599819F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3D0E6330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6C000BA4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58CB7F4C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11DF7608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"253453",</w:t>
      </w:r>
    </w:p>
    <w:p w14:paraId="44BFC834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"Drug",</w:t>
      </w:r>
    </w:p>
    <w:p w14:paraId="0C704EAE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</w:t>
      </w:r>
      <w:proofErr w:type="spellStart"/>
      <w:r w:rsidRPr="0068246A">
        <w:rPr>
          <w:rFonts w:ascii="Consolas" w:hAnsi="Consolas" w:cs="Courier New"/>
          <w:color w:val="333333"/>
          <w:sz w:val="15"/>
          <w:szCs w:val="15"/>
        </w:rPr>
        <w:t>RxNorm</w:t>
      </w:r>
      <w:proofErr w:type="spellEnd"/>
      <w:r w:rsidRPr="0068246A">
        <w:rPr>
          <w:rFonts w:ascii="Consolas" w:hAnsi="Consolas" w:cs="Courier New"/>
          <w:color w:val="333333"/>
          <w:sz w:val="15"/>
          <w:szCs w:val="15"/>
        </w:rPr>
        <w:t>",</w:t>
      </w:r>
    </w:p>
    <w:p w14:paraId="4B87303E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"Ingredient"</w:t>
      </w:r>
    </w:p>
    <w:p w14:paraId="1C529BDC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2831F887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68246A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68246A">
        <w:rPr>
          <w:rFonts w:ascii="Consolas" w:hAnsi="Consolas" w:cs="Courier New"/>
          <w:color w:val="428BCA"/>
          <w:sz w:val="15"/>
          <w:szCs w:val="15"/>
        </w:rPr>
        <w:t>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0180FF6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68246A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68246A">
        <w:rPr>
          <w:rFonts w:ascii="Consolas" w:hAnsi="Consolas" w:cs="Courier New"/>
          <w:color w:val="428BCA"/>
          <w:sz w:val="15"/>
          <w:szCs w:val="15"/>
        </w:rPr>
        <w:t>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56291DB1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68246A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68246A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68246A">
        <w:rPr>
          <w:rFonts w:ascii="Consolas" w:hAnsi="Consolas" w:cs="Courier New"/>
          <w:color w:val="428BCA"/>
          <w:sz w:val="15"/>
          <w:szCs w:val="15"/>
        </w:rPr>
        <w:t>":</w:t>
      </w:r>
      <w:r w:rsidRPr="0068246A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0264FA87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  }</w:t>
      </w:r>
    </w:p>
    <w:p w14:paraId="76EBBDBE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 xml:space="preserve">  ]</w:t>
      </w:r>
    </w:p>
    <w:p w14:paraId="4CDB24C6" w14:textId="77777777" w:rsidR="0068246A" w:rsidRPr="0068246A" w:rsidRDefault="0068246A" w:rsidP="006824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68246A">
        <w:rPr>
          <w:rFonts w:ascii="Consolas" w:hAnsi="Consolas" w:cs="Courier New"/>
          <w:color w:val="333333"/>
          <w:sz w:val="15"/>
          <w:szCs w:val="15"/>
        </w:rPr>
        <w:t>}</w:t>
      </w:r>
    </w:p>
    <w:p w14:paraId="4BF2B7E6" w14:textId="4620C9B0" w:rsidR="006B4679" w:rsidRDefault="006B4679" w:rsidP="006B4679">
      <w:pPr>
        <w:pStyle w:val="Heading1"/>
        <w:keepNext/>
        <w:keepLines/>
        <w:suppressAutoHyphens/>
        <w:spacing w:before="220" w:beforeAutospacing="0" w:after="170" w:afterAutospacing="0" w:line="340" w:lineRule="exact"/>
        <w:jc w:val="both"/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</w:pPr>
      <w:bookmarkStart w:id="7" w:name="end"/>
      <w:bookmarkEnd w:id="7"/>
      <w:r w:rsidRPr="00311E26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 xml:space="preserve">Appendix </w:t>
      </w:r>
      <w:r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>2</w:t>
      </w:r>
      <w:bookmarkStart w:id="8" w:name="appendix2"/>
      <w:bookmarkEnd w:id="8"/>
    </w:p>
    <w:p w14:paraId="22A5D1B3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>{</w:t>
      </w:r>
    </w:p>
    <w:p w14:paraId="4E6A741A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</w:t>
      </w:r>
      <w:r w:rsidRPr="00383938">
        <w:rPr>
          <w:rFonts w:ascii="Consolas" w:hAnsi="Consolas" w:cs="Courier New"/>
          <w:color w:val="428BCA"/>
          <w:sz w:val="15"/>
          <w:szCs w:val="15"/>
        </w:rPr>
        <w:t>"items":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[</w:t>
      </w:r>
    </w:p>
    <w:p w14:paraId="64F4EC80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2321C949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6233C6BD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1377141,</w:t>
      </w:r>
    </w:p>
    <w:p w14:paraId="775C3CF7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"hydroxyurea",</w:t>
      </w:r>
    </w:p>
    <w:p w14:paraId="289BB6AF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78BC213A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64539D1D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76BF42DD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2275169E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"5552",</w:t>
      </w:r>
    </w:p>
    <w:p w14:paraId="00F16878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"Drug",</w:t>
      </w:r>
    </w:p>
    <w:p w14:paraId="4841787E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</w:t>
      </w:r>
      <w:proofErr w:type="spellStart"/>
      <w:r w:rsidRPr="00383938">
        <w:rPr>
          <w:rFonts w:ascii="Consolas" w:hAnsi="Consolas" w:cs="Courier New"/>
          <w:color w:val="333333"/>
          <w:sz w:val="15"/>
          <w:szCs w:val="15"/>
        </w:rPr>
        <w:t>RxNorm</w:t>
      </w:r>
      <w:proofErr w:type="spellEnd"/>
      <w:r w:rsidRPr="00383938">
        <w:rPr>
          <w:rFonts w:ascii="Consolas" w:hAnsi="Consolas" w:cs="Courier New"/>
          <w:color w:val="333333"/>
          <w:sz w:val="15"/>
          <w:szCs w:val="15"/>
        </w:rPr>
        <w:t>",</w:t>
      </w:r>
    </w:p>
    <w:p w14:paraId="12B85CC2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"Ingredient"</w:t>
      </w:r>
    </w:p>
    <w:p w14:paraId="45CB3B65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20B25F05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383938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383938">
        <w:rPr>
          <w:rFonts w:ascii="Consolas" w:hAnsi="Consolas" w:cs="Courier New"/>
          <w:color w:val="428BCA"/>
          <w:sz w:val="15"/>
          <w:szCs w:val="15"/>
        </w:rPr>
        <w:t>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75F407AC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383938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383938">
        <w:rPr>
          <w:rFonts w:ascii="Consolas" w:hAnsi="Consolas" w:cs="Courier New"/>
          <w:color w:val="428BCA"/>
          <w:sz w:val="15"/>
          <w:szCs w:val="15"/>
        </w:rPr>
        <w:t>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DD74EEA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383938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383938">
        <w:rPr>
          <w:rFonts w:ascii="Consolas" w:hAnsi="Consolas" w:cs="Courier New"/>
          <w:color w:val="428BCA"/>
          <w:sz w:val="15"/>
          <w:szCs w:val="15"/>
        </w:rPr>
        <w:t>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37FB438C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3D5B11D9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69C89050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4E554F23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1377170,</w:t>
      </w:r>
    </w:p>
    <w:p w14:paraId="39C9D824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"hydroxyurea 1000 MG Oral Tablet",</w:t>
      </w:r>
    </w:p>
    <w:p w14:paraId="0F75C289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33B4B300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3643C770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6146F59E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7A4997BF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"283475",</w:t>
      </w:r>
    </w:p>
    <w:p w14:paraId="744F630F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"Drug",</w:t>
      </w:r>
    </w:p>
    <w:p w14:paraId="24982D36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</w:t>
      </w:r>
      <w:proofErr w:type="spellStart"/>
      <w:r w:rsidRPr="00383938">
        <w:rPr>
          <w:rFonts w:ascii="Consolas" w:hAnsi="Consolas" w:cs="Courier New"/>
          <w:color w:val="333333"/>
          <w:sz w:val="15"/>
          <w:szCs w:val="15"/>
        </w:rPr>
        <w:t>RxNorm</w:t>
      </w:r>
      <w:proofErr w:type="spellEnd"/>
      <w:r w:rsidRPr="00383938">
        <w:rPr>
          <w:rFonts w:ascii="Consolas" w:hAnsi="Consolas" w:cs="Courier New"/>
          <w:color w:val="333333"/>
          <w:sz w:val="15"/>
          <w:szCs w:val="15"/>
        </w:rPr>
        <w:t>",</w:t>
      </w:r>
    </w:p>
    <w:p w14:paraId="7D0B46B5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"Clinical Drug"</w:t>
      </w:r>
    </w:p>
    <w:p w14:paraId="34A482A5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2634B535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383938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383938">
        <w:rPr>
          <w:rFonts w:ascii="Consolas" w:hAnsi="Consolas" w:cs="Courier New"/>
          <w:color w:val="428BCA"/>
          <w:sz w:val="15"/>
          <w:szCs w:val="15"/>
        </w:rPr>
        <w:t>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4F186DBF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383938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383938">
        <w:rPr>
          <w:rFonts w:ascii="Consolas" w:hAnsi="Consolas" w:cs="Courier New"/>
          <w:color w:val="428BCA"/>
          <w:sz w:val="15"/>
          <w:szCs w:val="15"/>
        </w:rPr>
        <w:t>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77371AC4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383938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383938">
        <w:rPr>
          <w:rFonts w:ascii="Consolas" w:hAnsi="Consolas" w:cs="Courier New"/>
          <w:color w:val="428BCA"/>
          <w:sz w:val="15"/>
          <w:szCs w:val="15"/>
        </w:rPr>
        <w:t>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180ABE00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6F27D5F2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66479DD9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647F6E43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1377171,</w:t>
      </w:r>
    </w:p>
    <w:p w14:paraId="07B5F7C8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"hydroxyurea 1000 MG Oral Tablet [</w:t>
      </w:r>
      <w:proofErr w:type="spellStart"/>
      <w:r w:rsidRPr="00383938">
        <w:rPr>
          <w:rFonts w:ascii="Consolas" w:hAnsi="Consolas" w:cs="Courier New"/>
          <w:color w:val="333333"/>
          <w:sz w:val="15"/>
          <w:szCs w:val="15"/>
        </w:rPr>
        <w:t>Mylocel</w:t>
      </w:r>
      <w:proofErr w:type="spellEnd"/>
      <w:r w:rsidRPr="00383938">
        <w:rPr>
          <w:rFonts w:ascii="Consolas" w:hAnsi="Consolas" w:cs="Courier New"/>
          <w:color w:val="333333"/>
          <w:sz w:val="15"/>
          <w:szCs w:val="15"/>
        </w:rPr>
        <w:t>]",</w:t>
      </w:r>
    </w:p>
    <w:p w14:paraId="6AEF554C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7AA833CD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21D82E98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7D803F14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3C00D582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"284561",</w:t>
      </w:r>
    </w:p>
    <w:p w14:paraId="070B9DCB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"Drug",</w:t>
      </w:r>
    </w:p>
    <w:p w14:paraId="63B125BF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</w:t>
      </w:r>
      <w:proofErr w:type="spellStart"/>
      <w:r w:rsidRPr="00383938">
        <w:rPr>
          <w:rFonts w:ascii="Consolas" w:hAnsi="Consolas" w:cs="Courier New"/>
          <w:color w:val="333333"/>
          <w:sz w:val="15"/>
          <w:szCs w:val="15"/>
        </w:rPr>
        <w:t>RxNorm</w:t>
      </w:r>
      <w:proofErr w:type="spellEnd"/>
      <w:r w:rsidRPr="00383938">
        <w:rPr>
          <w:rFonts w:ascii="Consolas" w:hAnsi="Consolas" w:cs="Courier New"/>
          <w:color w:val="333333"/>
          <w:sz w:val="15"/>
          <w:szCs w:val="15"/>
        </w:rPr>
        <w:t>",</w:t>
      </w:r>
    </w:p>
    <w:p w14:paraId="1E0208A6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"Branded Drug"</w:t>
      </w:r>
    </w:p>
    <w:p w14:paraId="4F12903C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16343606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383938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383938">
        <w:rPr>
          <w:rFonts w:ascii="Consolas" w:hAnsi="Consolas" w:cs="Courier New"/>
          <w:color w:val="428BCA"/>
          <w:sz w:val="15"/>
          <w:szCs w:val="15"/>
        </w:rPr>
        <w:t>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C09510E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383938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383938">
        <w:rPr>
          <w:rFonts w:ascii="Consolas" w:hAnsi="Consolas" w:cs="Courier New"/>
          <w:color w:val="428BCA"/>
          <w:sz w:val="15"/>
          <w:szCs w:val="15"/>
        </w:rPr>
        <w:t>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3C776DDD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383938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383938">
        <w:rPr>
          <w:rFonts w:ascii="Consolas" w:hAnsi="Consolas" w:cs="Courier New"/>
          <w:color w:val="428BCA"/>
          <w:sz w:val="15"/>
          <w:szCs w:val="15"/>
        </w:rPr>
        <w:t>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4CBE80CA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435FA67D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4782F2D6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05AAC507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19023560,</w:t>
      </w:r>
    </w:p>
    <w:p w14:paraId="03554363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"hydroxyurea 200 MG Oral Capsule",</w:t>
      </w:r>
    </w:p>
    <w:p w14:paraId="7906D606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164D92B4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3901CACC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14CDD1EC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36FB0E19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"200342",</w:t>
      </w:r>
    </w:p>
    <w:p w14:paraId="585893DF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"Drug",</w:t>
      </w:r>
    </w:p>
    <w:p w14:paraId="592DB417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</w:t>
      </w:r>
      <w:proofErr w:type="spellStart"/>
      <w:r w:rsidRPr="00383938">
        <w:rPr>
          <w:rFonts w:ascii="Consolas" w:hAnsi="Consolas" w:cs="Courier New"/>
          <w:color w:val="333333"/>
          <w:sz w:val="15"/>
          <w:szCs w:val="15"/>
        </w:rPr>
        <w:t>RxNorm</w:t>
      </w:r>
      <w:proofErr w:type="spellEnd"/>
      <w:r w:rsidRPr="00383938">
        <w:rPr>
          <w:rFonts w:ascii="Consolas" w:hAnsi="Consolas" w:cs="Courier New"/>
          <w:color w:val="333333"/>
          <w:sz w:val="15"/>
          <w:szCs w:val="15"/>
        </w:rPr>
        <w:t>",</w:t>
      </w:r>
    </w:p>
    <w:p w14:paraId="4962CDA4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"Clinical Drug"</w:t>
      </w:r>
    </w:p>
    <w:p w14:paraId="6E77ED02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09CC5D2A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383938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383938">
        <w:rPr>
          <w:rFonts w:ascii="Consolas" w:hAnsi="Consolas" w:cs="Courier New"/>
          <w:color w:val="428BCA"/>
          <w:sz w:val="15"/>
          <w:szCs w:val="15"/>
        </w:rPr>
        <w:t>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001EDC6B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383938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383938">
        <w:rPr>
          <w:rFonts w:ascii="Consolas" w:hAnsi="Consolas" w:cs="Courier New"/>
          <w:color w:val="428BCA"/>
          <w:sz w:val="15"/>
          <w:szCs w:val="15"/>
        </w:rPr>
        <w:t>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3AFAA547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383938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383938">
        <w:rPr>
          <w:rFonts w:ascii="Consolas" w:hAnsi="Consolas" w:cs="Courier New"/>
          <w:color w:val="428BCA"/>
          <w:sz w:val="15"/>
          <w:szCs w:val="15"/>
        </w:rPr>
        <w:t>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3CA3554F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610C889F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38E21C32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55607B3C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1377167,</w:t>
      </w:r>
    </w:p>
    <w:p w14:paraId="71649B2A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"hydroxyurea 200 MG Oral Capsule [</w:t>
      </w:r>
      <w:proofErr w:type="spellStart"/>
      <w:r w:rsidRPr="00383938">
        <w:rPr>
          <w:rFonts w:ascii="Consolas" w:hAnsi="Consolas" w:cs="Courier New"/>
          <w:color w:val="333333"/>
          <w:sz w:val="15"/>
          <w:szCs w:val="15"/>
        </w:rPr>
        <w:t>Droxia</w:t>
      </w:r>
      <w:proofErr w:type="spellEnd"/>
      <w:r w:rsidRPr="00383938">
        <w:rPr>
          <w:rFonts w:ascii="Consolas" w:hAnsi="Consolas" w:cs="Courier New"/>
          <w:color w:val="333333"/>
          <w:sz w:val="15"/>
          <w:szCs w:val="15"/>
        </w:rPr>
        <w:t>]",</w:t>
      </w:r>
    </w:p>
    <w:p w14:paraId="3BA18974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3F22EFE5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3A5A0C58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2B9851E1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0D89EA46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"213282",</w:t>
      </w:r>
    </w:p>
    <w:p w14:paraId="7EED487B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"Drug",</w:t>
      </w:r>
    </w:p>
    <w:p w14:paraId="70029AB4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</w:t>
      </w:r>
      <w:proofErr w:type="spellStart"/>
      <w:r w:rsidRPr="00383938">
        <w:rPr>
          <w:rFonts w:ascii="Consolas" w:hAnsi="Consolas" w:cs="Courier New"/>
          <w:color w:val="333333"/>
          <w:sz w:val="15"/>
          <w:szCs w:val="15"/>
        </w:rPr>
        <w:t>RxNorm</w:t>
      </w:r>
      <w:proofErr w:type="spellEnd"/>
      <w:r w:rsidRPr="00383938">
        <w:rPr>
          <w:rFonts w:ascii="Consolas" w:hAnsi="Consolas" w:cs="Courier New"/>
          <w:color w:val="333333"/>
          <w:sz w:val="15"/>
          <w:szCs w:val="15"/>
        </w:rPr>
        <w:t>",</w:t>
      </w:r>
    </w:p>
    <w:p w14:paraId="2EF5EDB1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"Branded Drug"</w:t>
      </w:r>
    </w:p>
    <w:p w14:paraId="2BAC7459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11F83408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383938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383938">
        <w:rPr>
          <w:rFonts w:ascii="Consolas" w:hAnsi="Consolas" w:cs="Courier New"/>
          <w:color w:val="428BCA"/>
          <w:sz w:val="15"/>
          <w:szCs w:val="15"/>
        </w:rPr>
        <w:t>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79F0C522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383938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383938">
        <w:rPr>
          <w:rFonts w:ascii="Consolas" w:hAnsi="Consolas" w:cs="Courier New"/>
          <w:color w:val="428BCA"/>
          <w:sz w:val="15"/>
          <w:szCs w:val="15"/>
        </w:rPr>
        <w:t>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4C7AC54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383938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383938">
        <w:rPr>
          <w:rFonts w:ascii="Consolas" w:hAnsi="Consolas" w:cs="Courier New"/>
          <w:color w:val="428BCA"/>
          <w:sz w:val="15"/>
          <w:szCs w:val="15"/>
        </w:rPr>
        <w:t>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1B2AD97A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55E5D152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6C9C12E0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3A8CFE48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19023561,</w:t>
      </w:r>
    </w:p>
    <w:p w14:paraId="4E03E101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"hydroxyurea 300 MG Oral Capsule",</w:t>
      </w:r>
    </w:p>
    <w:p w14:paraId="05DBBCD5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59E7E635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30776D40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70A6FC99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51357D4E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"200343",</w:t>
      </w:r>
    </w:p>
    <w:p w14:paraId="0C14FFC4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"Drug",</w:t>
      </w:r>
    </w:p>
    <w:p w14:paraId="1CA4C14C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</w:t>
      </w:r>
      <w:proofErr w:type="spellStart"/>
      <w:r w:rsidRPr="00383938">
        <w:rPr>
          <w:rFonts w:ascii="Consolas" w:hAnsi="Consolas" w:cs="Courier New"/>
          <w:color w:val="333333"/>
          <w:sz w:val="15"/>
          <w:szCs w:val="15"/>
        </w:rPr>
        <w:t>RxNorm</w:t>
      </w:r>
      <w:proofErr w:type="spellEnd"/>
      <w:r w:rsidRPr="00383938">
        <w:rPr>
          <w:rFonts w:ascii="Consolas" w:hAnsi="Consolas" w:cs="Courier New"/>
          <w:color w:val="333333"/>
          <w:sz w:val="15"/>
          <w:szCs w:val="15"/>
        </w:rPr>
        <w:t>",</w:t>
      </w:r>
    </w:p>
    <w:p w14:paraId="779831D6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"Clinical Drug"</w:t>
      </w:r>
    </w:p>
    <w:p w14:paraId="24BCC58C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78F3476D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383938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383938">
        <w:rPr>
          <w:rFonts w:ascii="Consolas" w:hAnsi="Consolas" w:cs="Courier New"/>
          <w:color w:val="428BCA"/>
          <w:sz w:val="15"/>
          <w:szCs w:val="15"/>
        </w:rPr>
        <w:t>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80809F3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383938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383938">
        <w:rPr>
          <w:rFonts w:ascii="Consolas" w:hAnsi="Consolas" w:cs="Courier New"/>
          <w:color w:val="428BCA"/>
          <w:sz w:val="15"/>
          <w:szCs w:val="15"/>
        </w:rPr>
        <w:t>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577271BD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383938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383938">
        <w:rPr>
          <w:rFonts w:ascii="Consolas" w:hAnsi="Consolas" w:cs="Courier New"/>
          <w:color w:val="428BCA"/>
          <w:sz w:val="15"/>
          <w:szCs w:val="15"/>
        </w:rPr>
        <w:t>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5C823DEB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0B8E4D8C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6D4199EC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08BAD711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1377168,</w:t>
      </w:r>
    </w:p>
    <w:p w14:paraId="02D9630C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"hydroxyurea 300 MG Oral Capsule [</w:t>
      </w:r>
      <w:proofErr w:type="spellStart"/>
      <w:r w:rsidRPr="00383938">
        <w:rPr>
          <w:rFonts w:ascii="Consolas" w:hAnsi="Consolas" w:cs="Courier New"/>
          <w:color w:val="333333"/>
          <w:sz w:val="15"/>
          <w:szCs w:val="15"/>
        </w:rPr>
        <w:t>Droxia</w:t>
      </w:r>
      <w:proofErr w:type="spellEnd"/>
      <w:r w:rsidRPr="00383938">
        <w:rPr>
          <w:rFonts w:ascii="Consolas" w:hAnsi="Consolas" w:cs="Courier New"/>
          <w:color w:val="333333"/>
          <w:sz w:val="15"/>
          <w:szCs w:val="15"/>
        </w:rPr>
        <w:t>]",</w:t>
      </w:r>
    </w:p>
    <w:p w14:paraId="68B97BDA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2ED158C1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3046A693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217133AA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0ED7C792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"213283",</w:t>
      </w:r>
    </w:p>
    <w:p w14:paraId="070FD21B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"Drug",</w:t>
      </w:r>
    </w:p>
    <w:p w14:paraId="04FC13C7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</w:t>
      </w:r>
      <w:proofErr w:type="spellStart"/>
      <w:r w:rsidRPr="00383938">
        <w:rPr>
          <w:rFonts w:ascii="Consolas" w:hAnsi="Consolas" w:cs="Courier New"/>
          <w:color w:val="333333"/>
          <w:sz w:val="15"/>
          <w:szCs w:val="15"/>
        </w:rPr>
        <w:t>RxNorm</w:t>
      </w:r>
      <w:proofErr w:type="spellEnd"/>
      <w:r w:rsidRPr="00383938">
        <w:rPr>
          <w:rFonts w:ascii="Consolas" w:hAnsi="Consolas" w:cs="Courier New"/>
          <w:color w:val="333333"/>
          <w:sz w:val="15"/>
          <w:szCs w:val="15"/>
        </w:rPr>
        <w:t>",</w:t>
      </w:r>
    </w:p>
    <w:p w14:paraId="558F7516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"Branded Drug"</w:t>
      </w:r>
    </w:p>
    <w:p w14:paraId="7B8BA4E1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37414E6A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383938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383938">
        <w:rPr>
          <w:rFonts w:ascii="Consolas" w:hAnsi="Consolas" w:cs="Courier New"/>
          <w:color w:val="428BCA"/>
          <w:sz w:val="15"/>
          <w:szCs w:val="15"/>
        </w:rPr>
        <w:t>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5F6A09F4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383938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383938">
        <w:rPr>
          <w:rFonts w:ascii="Consolas" w:hAnsi="Consolas" w:cs="Courier New"/>
          <w:color w:val="428BCA"/>
          <w:sz w:val="15"/>
          <w:szCs w:val="15"/>
        </w:rPr>
        <w:t>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020CC07E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383938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383938">
        <w:rPr>
          <w:rFonts w:ascii="Consolas" w:hAnsi="Consolas" w:cs="Courier New"/>
          <w:color w:val="428BCA"/>
          <w:sz w:val="15"/>
          <w:szCs w:val="15"/>
        </w:rPr>
        <w:t>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3E415600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6B8D08A1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1C90F609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003B8054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19023562,</w:t>
      </w:r>
    </w:p>
    <w:p w14:paraId="05B6CDD1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"hydroxyurea 400 MG Oral Capsule",</w:t>
      </w:r>
    </w:p>
    <w:p w14:paraId="5102805A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6802D219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4F42F521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56C2C9FB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09CB779B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"200344",</w:t>
      </w:r>
    </w:p>
    <w:p w14:paraId="5DB82B7B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"Drug",</w:t>
      </w:r>
    </w:p>
    <w:p w14:paraId="7D68F408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</w:t>
      </w:r>
      <w:proofErr w:type="spellStart"/>
      <w:r w:rsidRPr="00383938">
        <w:rPr>
          <w:rFonts w:ascii="Consolas" w:hAnsi="Consolas" w:cs="Courier New"/>
          <w:color w:val="333333"/>
          <w:sz w:val="15"/>
          <w:szCs w:val="15"/>
        </w:rPr>
        <w:t>RxNorm</w:t>
      </w:r>
      <w:proofErr w:type="spellEnd"/>
      <w:r w:rsidRPr="00383938">
        <w:rPr>
          <w:rFonts w:ascii="Consolas" w:hAnsi="Consolas" w:cs="Courier New"/>
          <w:color w:val="333333"/>
          <w:sz w:val="15"/>
          <w:szCs w:val="15"/>
        </w:rPr>
        <w:t>",</w:t>
      </w:r>
    </w:p>
    <w:p w14:paraId="3E66DBC1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"Clinical Drug"</w:t>
      </w:r>
    </w:p>
    <w:p w14:paraId="0B0956E7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0057A2F4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383938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383938">
        <w:rPr>
          <w:rFonts w:ascii="Consolas" w:hAnsi="Consolas" w:cs="Courier New"/>
          <w:color w:val="428BCA"/>
          <w:sz w:val="15"/>
          <w:szCs w:val="15"/>
        </w:rPr>
        <w:t>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3D13259C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383938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383938">
        <w:rPr>
          <w:rFonts w:ascii="Consolas" w:hAnsi="Consolas" w:cs="Courier New"/>
          <w:color w:val="428BCA"/>
          <w:sz w:val="15"/>
          <w:szCs w:val="15"/>
        </w:rPr>
        <w:t>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296A9A4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383938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383938">
        <w:rPr>
          <w:rFonts w:ascii="Consolas" w:hAnsi="Consolas" w:cs="Courier New"/>
          <w:color w:val="428BCA"/>
          <w:sz w:val="15"/>
          <w:szCs w:val="15"/>
        </w:rPr>
        <w:t>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08F6C3E2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7DC57DA1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1C718319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49BF286E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1377169,</w:t>
      </w:r>
    </w:p>
    <w:p w14:paraId="457ECF57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"hydroxyurea 400 MG Oral Capsule [</w:t>
      </w:r>
      <w:proofErr w:type="spellStart"/>
      <w:r w:rsidRPr="00383938">
        <w:rPr>
          <w:rFonts w:ascii="Consolas" w:hAnsi="Consolas" w:cs="Courier New"/>
          <w:color w:val="333333"/>
          <w:sz w:val="15"/>
          <w:szCs w:val="15"/>
        </w:rPr>
        <w:t>Droxia</w:t>
      </w:r>
      <w:proofErr w:type="spellEnd"/>
      <w:r w:rsidRPr="00383938">
        <w:rPr>
          <w:rFonts w:ascii="Consolas" w:hAnsi="Consolas" w:cs="Courier New"/>
          <w:color w:val="333333"/>
          <w:sz w:val="15"/>
          <w:szCs w:val="15"/>
        </w:rPr>
        <w:t>]",</w:t>
      </w:r>
    </w:p>
    <w:p w14:paraId="2CE50C1B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6A0E36EE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3E5E4178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41027FD8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17EF66D9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"213284",</w:t>
      </w:r>
    </w:p>
    <w:p w14:paraId="56496374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"Drug",</w:t>
      </w:r>
    </w:p>
    <w:p w14:paraId="58794410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</w:t>
      </w:r>
      <w:proofErr w:type="spellStart"/>
      <w:r w:rsidRPr="00383938">
        <w:rPr>
          <w:rFonts w:ascii="Consolas" w:hAnsi="Consolas" w:cs="Courier New"/>
          <w:color w:val="333333"/>
          <w:sz w:val="15"/>
          <w:szCs w:val="15"/>
        </w:rPr>
        <w:t>RxNorm</w:t>
      </w:r>
      <w:proofErr w:type="spellEnd"/>
      <w:r w:rsidRPr="00383938">
        <w:rPr>
          <w:rFonts w:ascii="Consolas" w:hAnsi="Consolas" w:cs="Courier New"/>
          <w:color w:val="333333"/>
          <w:sz w:val="15"/>
          <w:szCs w:val="15"/>
        </w:rPr>
        <w:t>",</w:t>
      </w:r>
    </w:p>
    <w:p w14:paraId="3F34FB5F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"Branded Drug"</w:t>
      </w:r>
    </w:p>
    <w:p w14:paraId="6E9C3204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7937C0BB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383938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383938">
        <w:rPr>
          <w:rFonts w:ascii="Consolas" w:hAnsi="Consolas" w:cs="Courier New"/>
          <w:color w:val="428BCA"/>
          <w:sz w:val="15"/>
          <w:szCs w:val="15"/>
        </w:rPr>
        <w:t>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AE9BABF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383938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383938">
        <w:rPr>
          <w:rFonts w:ascii="Consolas" w:hAnsi="Consolas" w:cs="Courier New"/>
          <w:color w:val="428BCA"/>
          <w:sz w:val="15"/>
          <w:szCs w:val="15"/>
        </w:rPr>
        <w:t>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3AE121F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383938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383938">
        <w:rPr>
          <w:rFonts w:ascii="Consolas" w:hAnsi="Consolas" w:cs="Courier New"/>
          <w:color w:val="428BCA"/>
          <w:sz w:val="15"/>
          <w:szCs w:val="15"/>
        </w:rPr>
        <w:t>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67F9F5EB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7B5C1D39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17DA0048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21498547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1377163,</w:t>
      </w:r>
    </w:p>
    <w:p w14:paraId="1C8AB456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"hydroxyurea 500 MG Oral Capsule",</w:t>
      </w:r>
    </w:p>
    <w:p w14:paraId="1034FBEC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5BB13472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3835DD98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0582E471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09827CD3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"197797",</w:t>
      </w:r>
    </w:p>
    <w:p w14:paraId="6DFB5FD9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"Drug",</w:t>
      </w:r>
    </w:p>
    <w:p w14:paraId="5F9906AF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</w:t>
      </w:r>
      <w:proofErr w:type="spellStart"/>
      <w:r w:rsidRPr="00383938">
        <w:rPr>
          <w:rFonts w:ascii="Consolas" w:hAnsi="Consolas" w:cs="Courier New"/>
          <w:color w:val="333333"/>
          <w:sz w:val="15"/>
          <w:szCs w:val="15"/>
        </w:rPr>
        <w:t>RxNorm</w:t>
      </w:r>
      <w:proofErr w:type="spellEnd"/>
      <w:r w:rsidRPr="00383938">
        <w:rPr>
          <w:rFonts w:ascii="Consolas" w:hAnsi="Consolas" w:cs="Courier New"/>
          <w:color w:val="333333"/>
          <w:sz w:val="15"/>
          <w:szCs w:val="15"/>
        </w:rPr>
        <w:t>",</w:t>
      </w:r>
    </w:p>
    <w:p w14:paraId="0CA25559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"Clinical Drug"</w:t>
      </w:r>
    </w:p>
    <w:p w14:paraId="4AB0EEC7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00C53205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383938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383938">
        <w:rPr>
          <w:rFonts w:ascii="Consolas" w:hAnsi="Consolas" w:cs="Courier New"/>
          <w:color w:val="428BCA"/>
          <w:sz w:val="15"/>
          <w:szCs w:val="15"/>
        </w:rPr>
        <w:t>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81CA89C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383938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383938">
        <w:rPr>
          <w:rFonts w:ascii="Consolas" w:hAnsi="Consolas" w:cs="Courier New"/>
          <w:color w:val="428BCA"/>
          <w:sz w:val="15"/>
          <w:szCs w:val="15"/>
        </w:rPr>
        <w:t>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E7D2463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383938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383938">
        <w:rPr>
          <w:rFonts w:ascii="Consolas" w:hAnsi="Consolas" w:cs="Courier New"/>
          <w:color w:val="428BCA"/>
          <w:sz w:val="15"/>
          <w:szCs w:val="15"/>
        </w:rPr>
        <w:t>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51E9ECC0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162C70DF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41F2DCCD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1D0D6A62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19007385,</w:t>
      </w:r>
    </w:p>
    <w:p w14:paraId="26B6F723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"hydroxyurea 500 MG Oral Capsule [</w:t>
      </w:r>
      <w:proofErr w:type="spellStart"/>
      <w:r w:rsidRPr="00383938">
        <w:rPr>
          <w:rFonts w:ascii="Consolas" w:hAnsi="Consolas" w:cs="Courier New"/>
          <w:color w:val="333333"/>
          <w:sz w:val="15"/>
          <w:szCs w:val="15"/>
        </w:rPr>
        <w:t>Hydrea</w:t>
      </w:r>
      <w:proofErr w:type="spellEnd"/>
      <w:r w:rsidRPr="00383938">
        <w:rPr>
          <w:rFonts w:ascii="Consolas" w:hAnsi="Consolas" w:cs="Courier New"/>
          <w:color w:val="333333"/>
          <w:sz w:val="15"/>
          <w:szCs w:val="15"/>
        </w:rPr>
        <w:t>]",</w:t>
      </w:r>
    </w:p>
    <w:p w14:paraId="5433C2C5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60C3DD3A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550AD5DB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1BBB1FF5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74C5B4F8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"105602",</w:t>
      </w:r>
    </w:p>
    <w:p w14:paraId="5FBC8C6C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"Drug",</w:t>
      </w:r>
    </w:p>
    <w:p w14:paraId="5F63EEAA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</w:t>
      </w:r>
      <w:proofErr w:type="spellStart"/>
      <w:r w:rsidRPr="00383938">
        <w:rPr>
          <w:rFonts w:ascii="Consolas" w:hAnsi="Consolas" w:cs="Courier New"/>
          <w:color w:val="333333"/>
          <w:sz w:val="15"/>
          <w:szCs w:val="15"/>
        </w:rPr>
        <w:t>RxNorm</w:t>
      </w:r>
      <w:proofErr w:type="spellEnd"/>
      <w:r w:rsidRPr="00383938">
        <w:rPr>
          <w:rFonts w:ascii="Consolas" w:hAnsi="Consolas" w:cs="Courier New"/>
          <w:color w:val="333333"/>
          <w:sz w:val="15"/>
          <w:szCs w:val="15"/>
        </w:rPr>
        <w:t>",</w:t>
      </w:r>
    </w:p>
    <w:p w14:paraId="17C7CB06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"Branded Drug"</w:t>
      </w:r>
    </w:p>
    <w:p w14:paraId="66C461CB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16E8A6EE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383938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383938">
        <w:rPr>
          <w:rFonts w:ascii="Consolas" w:hAnsi="Consolas" w:cs="Courier New"/>
          <w:color w:val="428BCA"/>
          <w:sz w:val="15"/>
          <w:szCs w:val="15"/>
        </w:rPr>
        <w:t>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7658A770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383938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383938">
        <w:rPr>
          <w:rFonts w:ascii="Consolas" w:hAnsi="Consolas" w:cs="Courier New"/>
          <w:color w:val="428BCA"/>
          <w:sz w:val="15"/>
          <w:szCs w:val="15"/>
        </w:rPr>
        <w:t>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421C6F9E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383938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383938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383938">
        <w:rPr>
          <w:rFonts w:ascii="Consolas" w:hAnsi="Consolas" w:cs="Courier New"/>
          <w:color w:val="428BCA"/>
          <w:sz w:val="15"/>
          <w:szCs w:val="15"/>
        </w:rPr>
        <w:t>":</w:t>
      </w:r>
      <w:r w:rsidRPr="00383938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57F2EB05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  }</w:t>
      </w:r>
    </w:p>
    <w:p w14:paraId="1D2F0ADE" w14:textId="77777777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 xml:space="preserve">  ]</w:t>
      </w:r>
    </w:p>
    <w:p w14:paraId="72E635DB" w14:textId="4D655685" w:rsidR="00383938" w:rsidRPr="00383938" w:rsidRDefault="00383938" w:rsidP="00383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383938">
        <w:rPr>
          <w:rFonts w:ascii="Consolas" w:hAnsi="Consolas" w:cs="Courier New"/>
          <w:color w:val="333333"/>
          <w:sz w:val="15"/>
          <w:szCs w:val="15"/>
        </w:rPr>
        <w:t>}</w:t>
      </w:r>
    </w:p>
    <w:p w14:paraId="5CAC4C73" w14:textId="451C3C2D" w:rsidR="006645CA" w:rsidRDefault="006645CA" w:rsidP="006645CA">
      <w:pPr>
        <w:pStyle w:val="Heading1"/>
        <w:keepNext/>
        <w:keepLines/>
        <w:suppressAutoHyphens/>
        <w:spacing w:before="220" w:beforeAutospacing="0" w:after="170" w:afterAutospacing="0" w:line="340" w:lineRule="exact"/>
        <w:jc w:val="both"/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</w:pPr>
      <w:r w:rsidRPr="00311E26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 xml:space="preserve">Appendix </w:t>
      </w:r>
      <w:r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>3</w:t>
      </w:r>
      <w:bookmarkStart w:id="9" w:name="appendix3"/>
      <w:bookmarkEnd w:id="9"/>
    </w:p>
    <w:p w14:paraId="0B6F484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>{</w:t>
      </w:r>
    </w:p>
    <w:p w14:paraId="473411F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</w:t>
      </w:r>
      <w:r w:rsidRPr="00B52174">
        <w:rPr>
          <w:rFonts w:ascii="Consolas" w:hAnsi="Consolas" w:cs="Courier New"/>
          <w:color w:val="428BCA"/>
          <w:sz w:val="15"/>
          <w:szCs w:val="15"/>
        </w:rPr>
        <w:t>"items":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[</w:t>
      </w:r>
    </w:p>
    <w:p w14:paraId="33A1686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522FEC9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1393881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438990,</w:t>
      </w:r>
    </w:p>
    <w:p w14:paraId="1DD989A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"Benign neuroendocrine tumor",</w:t>
      </w:r>
    </w:p>
    <w:p w14:paraId="3D83236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6AF164A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49AE624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41FC5BD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095CF79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"255047001",</w:t>
      </w:r>
    </w:p>
    <w:p w14:paraId="4E94231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241225A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673A854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4B16DA7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46C6F3F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598B5A6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5217CFF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76916F6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446B78E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6A099EC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0E1C9A2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193431,</w:t>
      </w:r>
    </w:p>
    <w:p w14:paraId="7A53631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"Benign tumor of digestive organ",</w:t>
      </w:r>
    </w:p>
    <w:p w14:paraId="6C0CA89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3CAD91A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69B8E4C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752D292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6090202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"255167007",</w:t>
      </w:r>
    </w:p>
    <w:p w14:paraId="142F069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6B1C70B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3D1D46F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27376E6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14926F7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50CB9F4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EA9EEE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483E459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18019F5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114B418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0F1E696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193722,</w:t>
      </w:r>
    </w:p>
    <w:p w14:paraId="1CBDA00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"Benign tumor of endocrine pancreas",</w:t>
      </w:r>
    </w:p>
    <w:p w14:paraId="31B20F8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170B859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3010C4E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0E5DA91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3A2D419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"254614001",</w:t>
      </w:r>
    </w:p>
    <w:p w14:paraId="7539C39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4412AA7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1B21784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6E113E9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269A590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0A555FD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084AAB3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3396932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3299026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32FE408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5EFF22D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434605,</w:t>
      </w:r>
    </w:p>
    <w:p w14:paraId="7CE9304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"Benign tumor of lacrimal drainage structure",</w:t>
      </w:r>
    </w:p>
    <w:p w14:paraId="18ED21C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5C34B19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6C8CFA5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776BCBD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7D76FB6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"280960002",</w:t>
      </w:r>
    </w:p>
    <w:p w14:paraId="5897563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40D4487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2AEBC83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326C52B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00AE694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3E08F1F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7836E37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6CC1895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57BF06D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5676CC3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2685067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198991,</w:t>
      </w:r>
    </w:p>
    <w:p w14:paraId="5856BF3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"Benign tumor of peritoneum and retroperitoneum",</w:t>
      </w:r>
    </w:p>
    <w:p w14:paraId="12F206E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69FFC40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141020E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49CB080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0CFF9A4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"188857008",</w:t>
      </w:r>
    </w:p>
    <w:p w14:paraId="44CF912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6A0077C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2F01169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57CC894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5CBA59C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7412247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770DE3E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6AEC62A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09910C1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1C889D9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4012E3F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433979,</w:t>
      </w:r>
    </w:p>
    <w:p w14:paraId="2FC0CF2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"Benign tumor of respiratory and intrathoracic organ",</w:t>
      </w:r>
    </w:p>
    <w:p w14:paraId="12D7E32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7F3172A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27077E2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65806F9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0B450B1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"269481009",</w:t>
      </w:r>
    </w:p>
    <w:p w14:paraId="72C7E73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79FD419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03C9B17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6BAB09C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1BA43EA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0703D78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3970D1A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3827CB8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69B9094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7AA520C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2BE7A9D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201807,</w:t>
      </w:r>
    </w:p>
    <w:p w14:paraId="716C846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"Burkitt's tumor of intra-abdominal lymph nodes",</w:t>
      </w:r>
    </w:p>
    <w:p w14:paraId="6B1FA28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37AB09D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37A5F74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750CBED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0501A8E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"92508006",</w:t>
      </w:r>
    </w:p>
    <w:p w14:paraId="2BB9705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0416E1C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7CE0E0B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5A19C09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28FF5C3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7819C9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7262562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4190009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4C7291D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6250E24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5405B87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438376,</w:t>
      </w:r>
    </w:p>
    <w:p w14:paraId="7A81FAE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"Burkitt's tumor of intrathoracic lymph nodes",</w:t>
      </w:r>
    </w:p>
    <w:p w14:paraId="6782612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0FD6FAA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455AA37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413D30E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63898AE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"92510008",</w:t>
      </w:r>
    </w:p>
    <w:p w14:paraId="2EA34F6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4A293FA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2B7C272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54F737E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2B282A8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3EF44AD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3CE7229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0A2705E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161B0D5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26DCB8C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7CAA484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433426,</w:t>
      </w:r>
    </w:p>
    <w:p w14:paraId="2BA44B7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"Burkitt's tumor of lymph nodes of axilla AND/OR upper limb",</w:t>
      </w:r>
    </w:p>
    <w:p w14:paraId="58EF4B5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6F29931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28FD587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1A38799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039E83C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"92511007",</w:t>
      </w:r>
    </w:p>
    <w:p w14:paraId="733354C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1347E8B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48B7F56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544EFF8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75ACFEC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08B82A3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1C38196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2F328E2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418562C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352B9E5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65659FC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437504,</w:t>
      </w:r>
    </w:p>
    <w:p w14:paraId="06B090E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"Burkitt's tumor of lymph nodes of head, face AND/OR neck",</w:t>
      </w:r>
    </w:p>
    <w:p w14:paraId="3EB2E8E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709E6FC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0932775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7019F76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2F36568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"92512000",</w:t>
      </w:r>
    </w:p>
    <w:p w14:paraId="52A381E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65BAEEC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4F67382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45E25E0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183D0F6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798591E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143A30F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17745D0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66228AD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5635797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5C82249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444440,</w:t>
      </w:r>
    </w:p>
    <w:p w14:paraId="07C1DA6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"Burkitt's tumor of spleen",</w:t>
      </w:r>
    </w:p>
    <w:p w14:paraId="32E50B7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17F6CBB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71F14D3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512C4A3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2B27F6F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"92515003",</w:t>
      </w:r>
    </w:p>
    <w:p w14:paraId="373A83E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5AE204E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2BE3450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48DAC91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0C6285F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3ABA87E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0FBCE8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772FF52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05DDA62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233BE1B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4B4FD2A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192855,</w:t>
      </w:r>
    </w:p>
    <w:p w14:paraId="5050EC9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"Cancer in situ of urinary bladder",</w:t>
      </w:r>
    </w:p>
    <w:p w14:paraId="4B9239B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43BD3D4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4DE3D8A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38FB6A0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201FE6A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"92546004",</w:t>
      </w:r>
    </w:p>
    <w:p w14:paraId="02DFCF5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5F22D59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5668BB2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0AE19C7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0C3C696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04A39A8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136B592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1846E9A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737F95D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00A567C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648BEA9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437238,</w:t>
      </w:r>
    </w:p>
    <w:p w14:paraId="66B3181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"Carcinoid tumor of appendix",</w:t>
      </w:r>
    </w:p>
    <w:p w14:paraId="7FAF237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7CF127A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4A8C441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021DB06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48061FA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"253002004",</w:t>
      </w:r>
    </w:p>
    <w:p w14:paraId="2DF97CF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573C407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3D82C1B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5C4D8BA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25F446A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747A0E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01F594A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45542AA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48F5F32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1E7F35B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113D10B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443565,</w:t>
      </w:r>
    </w:p>
    <w:p w14:paraId="6EB7F94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"Carcinoid tumor of gastrointestinal tract",</w:t>
      </w:r>
    </w:p>
    <w:p w14:paraId="22E2F1B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7760842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4CBA914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2C63305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74438A7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"428701004",</w:t>
      </w:r>
    </w:p>
    <w:p w14:paraId="5E24154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29503B9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060B466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7997E35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52FA1E6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06C670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39BA223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34BF25D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241B9A1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51F387A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06A6D71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432271,</w:t>
      </w:r>
    </w:p>
    <w:p w14:paraId="4996A8F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"Carcinoid tumor of ileum",</w:t>
      </w:r>
    </w:p>
    <w:p w14:paraId="33DD894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54E8A92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7CAD619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2286528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1617AE3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"425318003",</w:t>
      </w:r>
    </w:p>
    <w:p w14:paraId="2583A39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46288EE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1CFE4D9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62F288D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0D799AA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0D2E784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4AC9B29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36D5CA9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42C9B40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4F0B908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09B5A40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193155,</w:t>
      </w:r>
    </w:p>
    <w:p w14:paraId="18617CF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"Carcinoid tumor of large intestine",</w:t>
      </w:r>
    </w:p>
    <w:p w14:paraId="6F0448A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1264139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2450A1D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445D4CA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4A51BE0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"276819005",</w:t>
      </w:r>
    </w:p>
    <w:p w14:paraId="3CF461A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0652D2E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3270D6B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2DE9B6D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7A18552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1288C85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4796F9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61BBCFF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7D26598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434644B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79C83B0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198100,</w:t>
      </w:r>
    </w:p>
    <w:p w14:paraId="118CC3F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"Carcinoid tumor of small intestine",</w:t>
      </w:r>
    </w:p>
    <w:p w14:paraId="6045FD7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7818D2C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6B5B30B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246922F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706F3E0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"276818002",</w:t>
      </w:r>
    </w:p>
    <w:p w14:paraId="76AAE29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14C38B1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2CBC52F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4FC7A47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38FE830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16F4F2F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4E1AB92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723D5CC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371C980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5F003F3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2787286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194306,</w:t>
      </w:r>
    </w:p>
    <w:p w14:paraId="0725F36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"Carcinoid tumor of stomach",</w:t>
      </w:r>
    </w:p>
    <w:p w14:paraId="55F867A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35AE31D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76BABE5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752553D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340E548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"276808007",</w:t>
      </w:r>
    </w:p>
    <w:p w14:paraId="24CD3E1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70D3048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6A611CD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2A9C125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407849D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1B61D8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2972B5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1C659E8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017EEA8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7CF6DAF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253BCF0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433435,</w:t>
      </w:r>
    </w:p>
    <w:p w14:paraId="028186D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"Carcinoma in situ",</w:t>
      </w:r>
    </w:p>
    <w:p w14:paraId="3E1E133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22D4C2B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573D94E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7086603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6E27342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"109355002",</w:t>
      </w:r>
    </w:p>
    <w:p w14:paraId="7109230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0691691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1379249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297EA10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79F39AD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1189525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5C290B8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2DAD1DA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65576C0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65D92D8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57B36E3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436671,</w:t>
      </w:r>
    </w:p>
    <w:p w14:paraId="1998820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"Carcinoma in situ of anal canal",</w:t>
      </w:r>
    </w:p>
    <w:p w14:paraId="0AC15A6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36B4FD2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58617B3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2EBFEA7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1392545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"92531006",</w:t>
      </w:r>
    </w:p>
    <w:p w14:paraId="6FB9315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2EA5C95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292AE60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6DC6797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722DF66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852041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D72BA6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256593B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44E0202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653E681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262CE24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78110,</w:t>
      </w:r>
    </w:p>
    <w:p w14:paraId="22F0703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"Carcinoma in situ of anus",</w:t>
      </w:r>
    </w:p>
    <w:p w14:paraId="7D0CD17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6FCC3E2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097A726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3983D7D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11FB7D8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"92537005",</w:t>
      </w:r>
    </w:p>
    <w:p w14:paraId="780BE05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7AAA2ED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6DD3C1A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6FB8EB8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2430550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D3A2C2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BBBD83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2063658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203A4C3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778A12C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070006E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81250,</w:t>
      </w:r>
    </w:p>
    <w:p w14:paraId="2714DFC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"Carcinoma in situ of breast",</w:t>
      </w:r>
    </w:p>
    <w:p w14:paraId="66DA6AD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6441190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306B50A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2003033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2E9E62C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"189336000",</w:t>
      </w:r>
    </w:p>
    <w:p w14:paraId="0D40C01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0817057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763A1D9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2E8D345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7A1EDB2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0CCB562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FB57D2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208FDAC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49C7C29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0F81796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751ADD4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4093960,</w:t>
      </w:r>
    </w:p>
    <w:p w14:paraId="22A8A30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"Carcinoma in situ of bronchus and lung",</w:t>
      </w:r>
    </w:p>
    <w:p w14:paraId="3A81EA2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25019C8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49DE111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6742DF2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0B7874D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"189262006",</w:t>
      </w:r>
    </w:p>
    <w:p w14:paraId="2726945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0E150D8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58B55BB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408C93F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6C15105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7F20E0D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B5EDFC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71BC251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59E6F17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{</w:t>
      </w:r>
    </w:p>
    <w:p w14:paraId="0BCA387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67E5566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75512,</w:t>
      </w:r>
    </w:p>
    <w:p w14:paraId="6431264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"Carcinoma in situ of colon",</w:t>
      </w:r>
    </w:p>
    <w:p w14:paraId="4C956E3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1BB235A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1EC23E2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1CD77E9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12203C9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"92568009",</w:t>
      </w:r>
    </w:p>
    <w:p w14:paraId="79C0A57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6E9802A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58AA541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1968388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4E4DE59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1D6DBB6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15BC422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7243A2A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27C470A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3622C4A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6EDF42E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4116351,</w:t>
      </w:r>
    </w:p>
    <w:p w14:paraId="0615E0D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"Carcinoma in situ of ear",</w:t>
      </w:r>
    </w:p>
    <w:p w14:paraId="105FAB5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413CFF8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5C23862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59DD80A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219D1FE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"255144005",</w:t>
      </w:r>
    </w:p>
    <w:p w14:paraId="23DE5C6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248ABF3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79D59F5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134F36C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60F47C1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1E48EFA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F1F5C3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2122B0A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4ADFF9D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0D81958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3F51909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373732,</w:t>
      </w:r>
    </w:p>
    <w:p w14:paraId="3724CE1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"Carcinoma in situ of eye",</w:t>
      </w:r>
    </w:p>
    <w:p w14:paraId="1A023A8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628BB9B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25605A3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7C71439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203C169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"92590009",</w:t>
      </w:r>
    </w:p>
    <w:p w14:paraId="3C3B3AA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4746016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63B13D2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21843F3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6978E07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5D49034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550EF1B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395CB5A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34B29BC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430E99F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2234E0C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192577,</w:t>
      </w:r>
    </w:p>
    <w:p w14:paraId="619F586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"Carcinoma in situ of female genital organ",</w:t>
      </w:r>
    </w:p>
    <w:p w14:paraId="390E5C4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76F6DDD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77AA71D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60DDA64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32420BE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"92594000",</w:t>
      </w:r>
    </w:p>
    <w:p w14:paraId="2ACE6EC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4C7CE9C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6F20C86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57B4630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3E48782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7D377F1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55134AE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602E618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6E5F71E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5EA23F5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1164563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192291,</w:t>
      </w:r>
    </w:p>
    <w:p w14:paraId="514BD6D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"Carcinoma in situ of intestinal tract",</w:t>
      </w:r>
    </w:p>
    <w:p w14:paraId="657CE62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0396DC1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4D85F10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267BE2B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79B4A20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"92617001",</w:t>
      </w:r>
    </w:p>
    <w:p w14:paraId="21B7C3F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21E5152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6C6829E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731CE62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36B7230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AC8169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5918790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1AE7BBE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4720C69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4F6F6CB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00AB7F5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24897,</w:t>
      </w:r>
    </w:p>
    <w:p w14:paraId="4E4180B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"Carcinoma in situ of larynx",</w:t>
      </w:r>
    </w:p>
    <w:p w14:paraId="41F4420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5295DF6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5AA882F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0DB4B33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684D1AE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"92634009",</w:t>
      </w:r>
    </w:p>
    <w:p w14:paraId="710CFCE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1A4F41F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6DA1CFE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73B0EB5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6540509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F60029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51518B3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4055B35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32CDD09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1CC835B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47C1161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441819,</w:t>
      </w:r>
    </w:p>
    <w:p w14:paraId="5579C9D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"Carcinoma in situ of lip, oral cavity and pharynx",</w:t>
      </w:r>
    </w:p>
    <w:p w14:paraId="3C42557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57D58DD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36AE981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630D8C4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19CBB5D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"271325000",</w:t>
      </w:r>
    </w:p>
    <w:p w14:paraId="370CEE5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061FB67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09A8356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1514493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4648A1C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B74673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BA80A0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2895D48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170665F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6B821C9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79902D6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192292,</w:t>
      </w:r>
    </w:p>
    <w:p w14:paraId="2B2B23E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"Carcinoma in situ of liver and/or biliary system",</w:t>
      </w:r>
    </w:p>
    <w:p w14:paraId="310C6FF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4531236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09285F9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6CE7112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77899F9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"271525004",</w:t>
      </w:r>
    </w:p>
    <w:p w14:paraId="75BD4EE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7A880FE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50D664E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4BEB0D3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1366385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538C412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46ABCC4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47C7D31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57F9443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10BBA4D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09AE927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196068,</w:t>
      </w:r>
    </w:p>
    <w:p w14:paraId="0934821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"Carcinoma in situ of male genital organ",</w:t>
      </w:r>
    </w:p>
    <w:p w14:paraId="3E7091E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7F9A8FC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6789BF7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2A834F3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0A82A4A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"92653004",</w:t>
      </w:r>
    </w:p>
    <w:p w14:paraId="50F48DC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50F04B6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2D89CA7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1A2A2B5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5ECCEA0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763B682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016CCC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65BA9B7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42EB5F1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5AAC42B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1D88FB6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193162,</w:t>
      </w:r>
    </w:p>
    <w:p w14:paraId="2B21F88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"Carcinoma in situ of penis",</w:t>
      </w:r>
    </w:p>
    <w:p w14:paraId="5148703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6306D78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1886800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7AEA524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0A6431F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"92679008",</w:t>
      </w:r>
    </w:p>
    <w:p w14:paraId="40DC6F4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63A594E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624EAF9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7FB34B3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  },</w:t>
      </w:r>
    </w:p>
    <w:p w14:paraId="1C592D2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4264FF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CD5A66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5B5E36D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486B3D4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5519F4A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5FCC79A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200970,</w:t>
      </w:r>
    </w:p>
    <w:p w14:paraId="426499B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"Carcinoma in situ of prostate",</w:t>
      </w:r>
    </w:p>
    <w:p w14:paraId="286AFB3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2B33799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70CC7A2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6F783F3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731E927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"92691004",</w:t>
      </w:r>
    </w:p>
    <w:p w14:paraId="76E6164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73F1986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167095F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7834EF0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21C2CD6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494E33E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5829A55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50B9E46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067D55A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114B037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05D1B1D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75210,</w:t>
      </w:r>
    </w:p>
    <w:p w14:paraId="58A17B3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"Carcinoma in situ of rectum",</w:t>
      </w:r>
    </w:p>
    <w:p w14:paraId="460110E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31F3180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55EEC79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446D063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2595261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"92696009",</w:t>
      </w:r>
    </w:p>
    <w:p w14:paraId="65E2B7E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45B56B8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5BEA579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482EC48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45370B6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BBD080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4DEA6C7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3550867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6D4396F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5504493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207AA79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261528,</w:t>
      </w:r>
    </w:p>
    <w:p w14:paraId="1C7B299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"Carcinoma in situ of respiratory tract",</w:t>
      </w:r>
    </w:p>
    <w:p w14:paraId="3BF6428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7162AD8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71A8CDC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73EAC66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10CAFE9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"92698005",</w:t>
      </w:r>
    </w:p>
    <w:p w14:paraId="5694D8B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274ACEB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7BE9A52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4D711B5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07319F9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15C4EB7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3E899B6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401CA01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},</w:t>
      </w:r>
    </w:p>
    <w:p w14:paraId="2536064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249C3BB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18ABDED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139766,</w:t>
      </w:r>
    </w:p>
    <w:p w14:paraId="149054D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"Carcinoma in situ of scalp and skin of neck",</w:t>
      </w:r>
    </w:p>
    <w:p w14:paraId="00129BB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64EB668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35C9671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0A83E1B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00775B4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"189291009",</w:t>
      </w:r>
    </w:p>
    <w:p w14:paraId="7DF5DAA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5BD14DE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07A635D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0E6D39C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0F4F312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C1CC00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5FF2B0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4923643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6DC891A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4288C7A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1460219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138996,</w:t>
      </w:r>
    </w:p>
    <w:p w14:paraId="46F67CF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"Carcinoma in situ of skin",</w:t>
      </w:r>
    </w:p>
    <w:p w14:paraId="7925166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1ED84A6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6AAA151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19F934B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0867D38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"92749008",</w:t>
      </w:r>
    </w:p>
    <w:p w14:paraId="122BB33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318753D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2FA9546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0E17A45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3C08B54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351E976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71A2BF2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0B8D181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3EE2C04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1BF6BF3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6412FBB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434883,</w:t>
      </w:r>
    </w:p>
    <w:p w14:paraId="474EBD8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"Carcinoma in situ of skin of eyelid including canthus",</w:t>
      </w:r>
    </w:p>
    <w:p w14:paraId="32C979B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764E8E7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3EBC14D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5077689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0FF3904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"189277003",</w:t>
      </w:r>
    </w:p>
    <w:p w14:paraId="0DF34C4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49C176F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1DFDA64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26E1467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2B58238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F58FBD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43C3421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34CB99D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01D8AD8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7085321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40E04CD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133726,</w:t>
      </w:r>
    </w:p>
    <w:p w14:paraId="77F1B26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"Carcinoma in situ of skin of face",</w:t>
      </w:r>
    </w:p>
    <w:p w14:paraId="0E55AD0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07DC95F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347271E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2587D1A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6683CD3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"92724009",</w:t>
      </w:r>
    </w:p>
    <w:p w14:paraId="69656C8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73009EC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79D8132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7164B24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3F188DF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C0BD2F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5CA82B9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3A9CF0A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31C85A3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6E39778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2DAC1CF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133725,</w:t>
      </w:r>
    </w:p>
    <w:p w14:paraId="3EDFE0C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"Carcinoma in situ of skin of lip",</w:t>
      </w:r>
    </w:p>
    <w:p w14:paraId="2DC03E1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4319D5F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51330D2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2E8C342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53B9DC1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"92734000",</w:t>
      </w:r>
    </w:p>
    <w:p w14:paraId="1C3C437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4EF58E3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3D5DA73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4CE52E5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0F2FAA6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32A81ED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76B4ACA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0C5118A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1E2B945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08E58C2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693E1B1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134308,</w:t>
      </w:r>
    </w:p>
    <w:p w14:paraId="0EA13AC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"Carcinoma in situ of skin of lower limb",</w:t>
      </w:r>
    </w:p>
    <w:p w14:paraId="5A59022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23B4FA9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70FE844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6F25FA6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1F03198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"92735004",</w:t>
      </w:r>
    </w:p>
    <w:p w14:paraId="54F6419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063FA5B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52C4044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44E4687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0987725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C39814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3520E08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49515D5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5176164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3A41E64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0D2B2F7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132862,</w:t>
      </w:r>
    </w:p>
    <w:p w14:paraId="4CC9D37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"Carcinoma in situ of skin of trunk, excluding scrotum",</w:t>
      </w:r>
    </w:p>
    <w:p w14:paraId="75C3064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55D5920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7D5049F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0C33969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3225593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"189295000",</w:t>
      </w:r>
    </w:p>
    <w:p w14:paraId="5DDBEFC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5989FDC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1DDAAC3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690E894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6DB5894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860B89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195870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406A67D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4D1EA1C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2B3261F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46E4D31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437240,</w:t>
      </w:r>
    </w:p>
    <w:p w14:paraId="5382E01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"Carcinoma in situ of skin of upper limb and shoulder",</w:t>
      </w:r>
    </w:p>
    <w:p w14:paraId="5EDB97D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295BEF0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46ED27D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131F716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384F2D2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"189306009",</w:t>
      </w:r>
    </w:p>
    <w:p w14:paraId="508400B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731D4F1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4671006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782A16D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01BBD7C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1E51CFD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439EA60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385412E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0C657F1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2CC922B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3B44C6E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200974,</w:t>
      </w:r>
    </w:p>
    <w:p w14:paraId="588E72C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"Carcinoma in situ of stomach",</w:t>
      </w:r>
    </w:p>
    <w:p w14:paraId="6BD5988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7C4A40C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47A3C6F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7114E63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49D1C3A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"92756002",</w:t>
      </w:r>
    </w:p>
    <w:p w14:paraId="0F4C6DB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021A8D6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4FAE920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77254E4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6D38863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C82654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173C7D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71C5FFF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53F9421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1C68DEA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7E32309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81247,</w:t>
      </w:r>
    </w:p>
    <w:p w14:paraId="667DEF3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"Carcinoma in situ of urinary system",</w:t>
      </w:r>
    </w:p>
    <w:p w14:paraId="084FB26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747CF36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7893E27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5C647DF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1640911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"92786009",</w:t>
      </w:r>
    </w:p>
    <w:p w14:paraId="460B19F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32EEEC5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12ECE15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248E123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795C82C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D11966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56C401B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38821BD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72733C4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49DC77F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29F20DA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194611,</w:t>
      </w:r>
    </w:p>
    <w:p w14:paraId="4603775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"Carcinoma in situ of uterine cervix",</w:t>
      </w:r>
    </w:p>
    <w:p w14:paraId="0E0742F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47A0D43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7FF9738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1FD1FB6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55A7685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"92564006",</w:t>
      </w:r>
    </w:p>
    <w:p w14:paraId="125A2F4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28D4FC6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0DE2EE8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55E684D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0783225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4CC9559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2E4A67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78D2262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310F601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35E73BB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02EB772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192581,</w:t>
      </w:r>
    </w:p>
    <w:p w14:paraId="1E472DE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"Carcinoma in situ of uterus",</w:t>
      </w:r>
    </w:p>
    <w:p w14:paraId="2BB8876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612F69C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72F9348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5D61255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72E15B1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"92788005",</w:t>
      </w:r>
    </w:p>
    <w:p w14:paraId="4A70197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498E706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787B0EC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23F2258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1B96B26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7F4673F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4CDB385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110E818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748C234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3F31878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6A29E75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195513,</w:t>
      </w:r>
    </w:p>
    <w:p w14:paraId="649CDA8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"Carcinoma in situ of vagina",</w:t>
      </w:r>
    </w:p>
    <w:p w14:paraId="7077884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34B366C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617AC49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3DD5E9E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527BB44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"92791005",</w:t>
      </w:r>
    </w:p>
    <w:p w14:paraId="6EBF4AA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3B9FBA1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79B3D57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0310CB1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364AEB7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73383F7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4FE6FBF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6B5DF14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0DFD040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3E8F9FF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26F8750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438386,</w:t>
      </w:r>
    </w:p>
    <w:p w14:paraId="24AEBDD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"Carcinoma in situ of vulva",</w:t>
      </w:r>
    </w:p>
    <w:p w14:paraId="5EB6170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0A9E68A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7A215A8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6C99FB8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6A533CD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"92802003",</w:t>
      </w:r>
    </w:p>
    <w:p w14:paraId="1651D30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5C18B17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3A5D15D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201BE3B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68FC0B6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84DFDB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530ABE5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5E34717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1CF27B2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1D6AC66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244B463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443571,</w:t>
      </w:r>
    </w:p>
    <w:p w14:paraId="76D0DD0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"Cervicovaginal cytology: High grade squamous intraepithelial lesion or carcinoma",</w:t>
      </w:r>
    </w:p>
    <w:p w14:paraId="45BB5E5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401EBD2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764BEFB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5A390CA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59A88C7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"416033009",</w:t>
      </w:r>
    </w:p>
    <w:p w14:paraId="3222550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6A23C6A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7989C75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35B1556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6F2659E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D54256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102B874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70F29F9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26E13F0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2A3C651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69FEB98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4194462,</w:t>
      </w:r>
    </w:p>
    <w:p w14:paraId="6C208D9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</w:t>
      </w:r>
      <w:proofErr w:type="spellStart"/>
      <w:r w:rsidRPr="00B52174">
        <w:rPr>
          <w:rFonts w:ascii="Consolas" w:hAnsi="Consolas" w:cs="Courier New"/>
          <w:color w:val="333333"/>
          <w:sz w:val="15"/>
          <w:szCs w:val="15"/>
        </w:rPr>
        <w:t>Chorioretinal</w:t>
      </w:r>
      <w:proofErr w:type="spellEnd"/>
      <w:r w:rsidRPr="00B52174">
        <w:rPr>
          <w:rFonts w:ascii="Consolas" w:hAnsi="Consolas" w:cs="Courier New"/>
          <w:color w:val="333333"/>
          <w:sz w:val="15"/>
          <w:szCs w:val="15"/>
        </w:rPr>
        <w:t xml:space="preserve"> tumor",</w:t>
      </w:r>
    </w:p>
    <w:p w14:paraId="37E5BFD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03FE56A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4F4E340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062FE79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76D3370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"314420008",</w:t>
      </w:r>
    </w:p>
    <w:p w14:paraId="1FF419A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728A235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3879C4F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328669B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6991479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057591E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0A6C11E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6EF7BED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3160CB2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695E154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5963C9B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438701,</w:t>
      </w:r>
    </w:p>
    <w:p w14:paraId="643D774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"Disseminated malignancy of unknown primary",</w:t>
      </w:r>
    </w:p>
    <w:p w14:paraId="2515887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4620A3A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6D34265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04B0F46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139C46C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"285645000",</w:t>
      </w:r>
    </w:p>
    <w:p w14:paraId="6D53AE0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3E4776A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569F4B6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381D198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4F69C2E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7664CB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1A98EE0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77F15B0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013F55B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75C7624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7D115A9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4167696,</w:t>
      </w:r>
    </w:p>
    <w:p w14:paraId="1DCD255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"Estrogen receptor positive tumor",</w:t>
      </w:r>
    </w:p>
    <w:p w14:paraId="621EC71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51C8653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0FDFE11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1ACB481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0398485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"416053008",</w:t>
      </w:r>
    </w:p>
    <w:p w14:paraId="041BB96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36A453B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592BC51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7F3576C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411B4FB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4FCE16F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3054DD4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42B8A4F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409D3A7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6AD9FEC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480F7CD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441692,</w:t>
      </w:r>
    </w:p>
    <w:p w14:paraId="15363E9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"Finding of serum tumor marker level",</w:t>
      </w:r>
    </w:p>
    <w:p w14:paraId="5D0B2C6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10B40CB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6658AE6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7326C0A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30B921A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"396701002",</w:t>
      </w:r>
    </w:p>
    <w:p w14:paraId="494CE7F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266D03C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3F375AA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499CFB8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266A3B7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5479154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44315F9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352C084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75476EE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50757FB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46B1382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438151,</w:t>
      </w:r>
    </w:p>
    <w:p w14:paraId="17C4954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"Glaucoma associated with tumors AND/OR cysts",</w:t>
      </w:r>
    </w:p>
    <w:p w14:paraId="6BA06FF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04F4D53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3FA3669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7AA33B4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63268BE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"27735002",</w:t>
      </w:r>
    </w:p>
    <w:p w14:paraId="58D301A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31F3357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5A57E3B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78C88FA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413B797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1AECF6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4A58473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37B1C34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399E608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0BE8EE3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0206593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4331508,</w:t>
      </w:r>
    </w:p>
    <w:p w14:paraId="489877A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"Increased cancer antigen 125",</w:t>
      </w:r>
    </w:p>
    <w:p w14:paraId="1C332D1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7256B48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0357CC8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5A4EF14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218BD3A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"432519008",</w:t>
      </w:r>
    </w:p>
    <w:p w14:paraId="0C43FF8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27AF48B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0A8590C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411055F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2ABEFAF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7BAE907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72E95B6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7D6387F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6E63953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7D618A9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220EDB0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40482859,</w:t>
      </w:r>
    </w:p>
    <w:p w14:paraId="2EF5BED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"Malignant carcinoid tumor",</w:t>
      </w:r>
    </w:p>
    <w:p w14:paraId="24A6038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0FE26DA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7C961D3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25EC075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6AE1B91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"445238008",</w:t>
      </w:r>
    </w:p>
    <w:p w14:paraId="7087960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1C946F2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057808F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68FC227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2BC27D4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5F4BFA8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00D71E0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57A7DE9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5E131DD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1E6CEEB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540EB70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4040379,</w:t>
      </w:r>
    </w:p>
    <w:p w14:paraId="538F50A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"Malignant mast cell tumor",</w:t>
      </w:r>
    </w:p>
    <w:p w14:paraId="3C15950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2302BAC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3AC5507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3EABF69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661EC14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"118615008",</w:t>
      </w:r>
    </w:p>
    <w:p w14:paraId="44E9F89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5EF2A85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1E3142F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62E2AF0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2D61B3A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1836D1A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0A1603C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099AE84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16CD5AC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5F20A1F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01F17AF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4180794,</w:t>
      </w:r>
    </w:p>
    <w:p w14:paraId="2807E69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"Malignant retroperitoneal tumor",</w:t>
      </w:r>
    </w:p>
    <w:p w14:paraId="522729C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437A4A6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4585111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1CEE21C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7692E1D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"363420003",</w:t>
      </w:r>
    </w:p>
    <w:p w14:paraId="7BEF4D1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266E91E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7ADF22B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5D43358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766A13E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5E8A48C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7A17D03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7E9ABAF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1103ADE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55339A3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37AEF56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4095437,</w:t>
      </w:r>
    </w:p>
    <w:p w14:paraId="4E098C0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"Malignant tumor of Islets of Langerhans",</w:t>
      </w:r>
    </w:p>
    <w:p w14:paraId="5F4E661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5DAFC0B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3A8050E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67AD228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7813A3F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"187794005",</w:t>
      </w:r>
    </w:p>
    <w:p w14:paraId="2485F04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4160B56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361B2A4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4B327A3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6A86F98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571E90D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4AA6A2A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75BABCC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17E81B0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3E615FA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389FD63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4094863,</w:t>
      </w:r>
    </w:p>
    <w:p w14:paraId="66EA1DE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"Malignant tumor of Meckel's diverticulum",</w:t>
      </w:r>
    </w:p>
    <w:p w14:paraId="3E89EE8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4C91639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00A5DBC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75ECAE1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13E08C6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"187752007",</w:t>
      </w:r>
    </w:p>
    <w:p w14:paraId="2877A9E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11BD01B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1AF8AA2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50A50CC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66E85AB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7AEC838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5E7DDD1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1D9733C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4CAA98F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47BAE14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6760EDF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4089655,</w:t>
      </w:r>
    </w:p>
    <w:p w14:paraId="0C968ED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"Malignant tumor of </w:t>
      </w:r>
      <w:proofErr w:type="spellStart"/>
      <w:r w:rsidRPr="00B52174">
        <w:rPr>
          <w:rFonts w:ascii="Consolas" w:hAnsi="Consolas" w:cs="Courier New"/>
          <w:color w:val="333333"/>
          <w:sz w:val="15"/>
          <w:szCs w:val="15"/>
        </w:rPr>
        <w:t>Waldeyer's</w:t>
      </w:r>
      <w:proofErr w:type="spellEnd"/>
      <w:r w:rsidRPr="00B52174">
        <w:rPr>
          <w:rFonts w:ascii="Consolas" w:hAnsi="Consolas" w:cs="Courier New"/>
          <w:color w:val="333333"/>
          <w:sz w:val="15"/>
          <w:szCs w:val="15"/>
        </w:rPr>
        <w:t xml:space="preserve"> ring",</w:t>
      </w:r>
    </w:p>
    <w:p w14:paraId="06F209E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0E73715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7DCFB87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24E4D7B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7A33842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"187716008",</w:t>
      </w:r>
    </w:p>
    <w:p w14:paraId="2560D63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0F07732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2BDA1B6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69591B2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1A73628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5797100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594EF7F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458ACE1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7912082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43CF7CE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09F8C2A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4095316,</w:t>
      </w:r>
    </w:p>
    <w:p w14:paraId="275054B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"Malignant tumor of abdominal part of esophagus",</w:t>
      </w:r>
    </w:p>
    <w:p w14:paraId="4FCFA8D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6C8DBD5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14A6708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5037B97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04D3F76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"187724003",</w:t>
      </w:r>
    </w:p>
    <w:p w14:paraId="52C81CF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620B053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5BD3191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4C77787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1E54CAD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35F665A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48A5D54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1CF43EC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6118B89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0C6EA5C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0BDB18E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4090224,</w:t>
      </w:r>
    </w:p>
    <w:p w14:paraId="6F579D6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"Malignant tumor of anterior floor of mouth",</w:t>
      </w:r>
    </w:p>
    <w:p w14:paraId="0F3D59F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3FB06C4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6E37F2E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736E90C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73B6500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"187652003",</w:t>
      </w:r>
    </w:p>
    <w:p w14:paraId="34282B7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0418BD9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442D19C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1142A05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440CFFA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41B91E7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75D2587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21982DD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6623408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716FA0C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627810C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435754,</w:t>
      </w:r>
    </w:p>
    <w:p w14:paraId="33280FA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"Malignant tumor of ascending colon",</w:t>
      </w:r>
    </w:p>
    <w:p w14:paraId="22ECB14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6D5A2BE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375292A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75D1262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73B167F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"363412000",</w:t>
      </w:r>
    </w:p>
    <w:p w14:paraId="77EDE80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7CEC815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182B6E4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55327B2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0CAA529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7D2F4E2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1AD5620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071F04D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4C0A1CA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3AF9028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7DE2340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4095756,</w:t>
      </w:r>
    </w:p>
    <w:p w14:paraId="69F1F11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"Malignant tumor of bladder neck",</w:t>
      </w:r>
    </w:p>
    <w:p w14:paraId="01BADA6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785922C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0E979D6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697DA3D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1402ACB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"188244007",</w:t>
      </w:r>
    </w:p>
    <w:p w14:paraId="45A8EB3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7C550ED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6627818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14A225F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2B9828F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07692FB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958C6C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0DCF138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5C2C8A8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33CAC27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049256C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4092072,</w:t>
      </w:r>
    </w:p>
    <w:p w14:paraId="7D16B43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"Malignant tumor of body of pancreas",</w:t>
      </w:r>
    </w:p>
    <w:p w14:paraId="6B0D02E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6D35AFE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3FAB577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2B46480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4245A39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"187791002",</w:t>
      </w:r>
    </w:p>
    <w:p w14:paraId="04A26F9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669EC39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73C3A29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3340A5E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5228D03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02C8337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556ADDC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7FCBFA8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4F581EC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02A2C38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393464E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4095320,</w:t>
      </w:r>
    </w:p>
    <w:p w14:paraId="2A0F5DE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"Malignant tumor of body of stomach",</w:t>
      </w:r>
    </w:p>
    <w:p w14:paraId="2A92B7B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599FD6C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63FF799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5AE7916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00C1310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"187742008",</w:t>
      </w:r>
    </w:p>
    <w:p w14:paraId="0E83680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623AF07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0A2810B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3E15E17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687894A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74EB005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7678DC4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15A66A9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2C5375D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18DBF32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490AD37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443391,</w:t>
      </w:r>
    </w:p>
    <w:p w14:paraId="3F5E4E1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"Malignant tumor of cecum",</w:t>
      </w:r>
    </w:p>
    <w:p w14:paraId="1FE6E9D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78A52E3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73EA3F9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7C96F87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46C7FC3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"363350007",</w:t>
      </w:r>
    </w:p>
    <w:p w14:paraId="0123F9B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5C2EACC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05A63D7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5590928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2652743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4441A27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502C7C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76B73CF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6EAAAC7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24A832D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63B25C0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4094854,</w:t>
      </w:r>
    </w:p>
    <w:p w14:paraId="4C82870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"Malignant tumor of cervical part of esophagus",</w:t>
      </w:r>
    </w:p>
    <w:p w14:paraId="4682569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1140597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6CB4DAB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71373F9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6F8FB58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"187722004",</w:t>
      </w:r>
    </w:p>
    <w:p w14:paraId="77332FD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01BF2F7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1E8B978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6C42017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3B3E619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333666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45ED4BB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3B7FCAA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308E7AE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650EC58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02BC369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198984,</w:t>
      </w:r>
    </w:p>
    <w:p w14:paraId="098800D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"Malignant tumor of cervix",</w:t>
      </w:r>
    </w:p>
    <w:p w14:paraId="419465B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750DE2E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30C6778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48E47E7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00D5525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"363354003",</w:t>
      </w:r>
    </w:p>
    <w:p w14:paraId="12C4675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13BC392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36E8C73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1B2FAD3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0F13D39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06A8464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009DF60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46F34BC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7EAEA26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0C98321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45C56CF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4092211,</w:t>
      </w:r>
    </w:p>
    <w:p w14:paraId="41F177A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"Malignant tumor of glottis",</w:t>
      </w:r>
    </w:p>
    <w:p w14:paraId="6787FF2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67558CC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5806C54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16CAE87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0146105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"187841006",</w:t>
      </w:r>
    </w:p>
    <w:p w14:paraId="77EE19B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045D9D9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167243C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389DFD8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2015248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6261C4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5F17276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164F9E4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0778711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32979B5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7D2FD2A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4150793,</w:t>
      </w:r>
    </w:p>
    <w:p w14:paraId="2EB0BC9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"Malignant tumor of lower labial mucosa",</w:t>
      </w:r>
    </w:p>
    <w:p w14:paraId="4D3FAC9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1ECE195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63AF06A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4CA0268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36F25F9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"271568003",</w:t>
      </w:r>
    </w:p>
    <w:p w14:paraId="0B4AAC5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4AC2D9E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302D56C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566688B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3698142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0349C1B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3F9916A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6F0776C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0C64031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73D8352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487B9C7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4089656,</w:t>
      </w:r>
    </w:p>
    <w:p w14:paraId="492E5AC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"Malignant tumor of lower third of esophagus",</w:t>
      </w:r>
    </w:p>
    <w:p w14:paraId="125D13B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17CAB07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55DFD22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068D88E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7ECA710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"187727005",</w:t>
      </w:r>
    </w:p>
    <w:p w14:paraId="375F8C6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6799804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06DA836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07F0B47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3847A76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FEDC50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4FAD6B2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4AF3779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793F312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084D441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173AE72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4092060,</w:t>
      </w:r>
    </w:p>
    <w:p w14:paraId="49C1814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"Malignant tumor of middle third of esophagus",</w:t>
      </w:r>
    </w:p>
    <w:p w14:paraId="1F88712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5069DD8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08636CC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695058F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4A71092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"187726001",</w:t>
      </w:r>
    </w:p>
    <w:p w14:paraId="6D79748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6777A0C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735FCE6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3D7D422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095F564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97E2E5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8C4E18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640CBFA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58221C3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2FA0ADE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423BC3B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4177107,</w:t>
      </w:r>
    </w:p>
    <w:p w14:paraId="09D1278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"Malignant tumor of nasal cavity",</w:t>
      </w:r>
    </w:p>
    <w:p w14:paraId="37E6B8F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2952C1C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66E0FEA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609552A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5B91E88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"363422006",</w:t>
      </w:r>
    </w:p>
    <w:p w14:paraId="07916A0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709DDEE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737DBCA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39BC3AD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052A765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490BBE5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2916F9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00739E6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6E8F6F2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0FA8712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4C08E05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25189,</w:t>
      </w:r>
    </w:p>
    <w:p w14:paraId="0B9281C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"Malignant tumor of oral cavity",</w:t>
      </w:r>
    </w:p>
    <w:p w14:paraId="0E88AC6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2C4A6C0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3E1EC0A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3CD283E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731B846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"363505006",</w:t>
      </w:r>
    </w:p>
    <w:p w14:paraId="01B2EF1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488BC58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3525F3B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0C04516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1CB3E20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3BF2881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25CF0D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2290514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158BF81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{</w:t>
      </w:r>
    </w:p>
    <w:p w14:paraId="35B8C97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0D15CEE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4094866,</w:t>
      </w:r>
    </w:p>
    <w:p w14:paraId="18AEF9E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"Malignant tumor of pancreatic duct",</w:t>
      </w:r>
    </w:p>
    <w:p w14:paraId="0BB64DD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6BD5F88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0AACBD7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1FEE724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19A1D52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"187793004",</w:t>
      </w:r>
    </w:p>
    <w:p w14:paraId="707BBD3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5617DF9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6CE8BB2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3761B71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3AB8DB9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0CE316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14B64E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246A321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19100C6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17B8647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17F2368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4094721,</w:t>
      </w:r>
    </w:p>
    <w:p w14:paraId="42223C4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"Malignant tumor of posterior wall of oropharynx",</w:t>
      </w:r>
    </w:p>
    <w:p w14:paraId="366F067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5C59116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5FFD590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154D861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5A1DCF5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"187688008",</w:t>
      </w:r>
    </w:p>
    <w:p w14:paraId="44A7EBC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790E4EA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34ECFA9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0256787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4A57CEC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5A5BEC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6294D87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034251D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22494B9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70E5AE1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36543E6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4092212,</w:t>
      </w:r>
    </w:p>
    <w:p w14:paraId="58EA1F0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"Malignant tumor of </w:t>
      </w:r>
      <w:proofErr w:type="spellStart"/>
      <w:r w:rsidRPr="00B52174">
        <w:rPr>
          <w:rFonts w:ascii="Consolas" w:hAnsi="Consolas" w:cs="Courier New"/>
          <w:color w:val="333333"/>
          <w:sz w:val="15"/>
          <w:szCs w:val="15"/>
        </w:rPr>
        <w:t>supraglottis</w:t>
      </w:r>
      <w:proofErr w:type="spellEnd"/>
      <w:r w:rsidRPr="00B52174">
        <w:rPr>
          <w:rFonts w:ascii="Consolas" w:hAnsi="Consolas" w:cs="Courier New"/>
          <w:color w:val="333333"/>
          <w:sz w:val="15"/>
          <w:szCs w:val="15"/>
        </w:rPr>
        <w:t>",</w:t>
      </w:r>
    </w:p>
    <w:p w14:paraId="28B518D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468622D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22F3FAF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04F05DB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1447992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"187842004",</w:t>
      </w:r>
    </w:p>
    <w:p w14:paraId="19CB7A6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2E23D0A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2F09887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1BC419B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4D1C347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4E1573A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803816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2987FFD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616DE5F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501D1EC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0832D2E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4095436,</w:t>
      </w:r>
    </w:p>
    <w:p w14:paraId="20D0844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"Malignant tumor of tail of pancreas",</w:t>
      </w:r>
    </w:p>
    <w:p w14:paraId="7A6FC51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2CE9557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0E80294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65BC05A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7931730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"187792009",</w:t>
      </w:r>
    </w:p>
    <w:p w14:paraId="791645C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667EED2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2E5BFA1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1996C5F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4835344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3C234D5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315A589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7204B6B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39E1CCD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267B350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5FAE5C3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4095755,</w:t>
      </w:r>
    </w:p>
    <w:p w14:paraId="3F14311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"Malignant tumor of trigone of urinary bladder",</w:t>
      </w:r>
    </w:p>
    <w:p w14:paraId="04AC6FB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66476F7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5D8BFED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5EBCA3C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05E3ADB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"188239000",</w:t>
      </w:r>
    </w:p>
    <w:p w14:paraId="0A8BDD3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32B3108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1A8DDAB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4F0B955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0A6DDB3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337EA87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1D10AF0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241746F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2C09ED5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13E1D46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599E520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4092524,</w:t>
      </w:r>
    </w:p>
    <w:p w14:paraId="29BEA66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"Malignant tumor of undescended testis",</w:t>
      </w:r>
    </w:p>
    <w:p w14:paraId="120168B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5B1A5AD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1D1CC73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7412AD1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0B883D9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"188219004",</w:t>
      </w:r>
    </w:p>
    <w:p w14:paraId="04AF1CF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4CF75DD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48D8C63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3F39318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102CEF9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6EF4F0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45B70EE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1AC4054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6D0AEED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577AD3C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1E1C43C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4090216,</w:t>
      </w:r>
    </w:p>
    <w:p w14:paraId="3D61F1A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"Malignant tumor of upper labial mucosa",</w:t>
      </w:r>
    </w:p>
    <w:p w14:paraId="717F856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442CB68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026410A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53E05AF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610EB6A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"187606005",</w:t>
      </w:r>
    </w:p>
    <w:p w14:paraId="0C83393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213673B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41029FB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1CB697C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23E8CA9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34B1BA6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1490BA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0A51311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67D5A30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09DD76E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102655F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4094855,</w:t>
      </w:r>
    </w:p>
    <w:p w14:paraId="29BC3EA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"Malignant tumor of upper third of esophagus",</w:t>
      </w:r>
    </w:p>
    <w:p w14:paraId="35BCF57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2D21E42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083A3A5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3CDC8F0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746778D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"187725002",</w:t>
      </w:r>
    </w:p>
    <w:p w14:paraId="4094FCD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2EB4D1C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69E1451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0224763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4BD82DA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3F5BCA9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3F78D84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1A0EF81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4B4F3B7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39A9A3F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3C04231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4095167,</w:t>
      </w:r>
    </w:p>
    <w:p w14:paraId="05C39DA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"Malignant tumor of ureteric orifice",</w:t>
      </w:r>
    </w:p>
    <w:p w14:paraId="3C82BC4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7E7E79C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55130D7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56F8EC1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2686285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"188245008",</w:t>
      </w:r>
    </w:p>
    <w:p w14:paraId="03C6605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6C6B593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6D4ADB9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6BD606E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0CD3421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1F9BC13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3550A97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7282C49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1DBD178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7A3C1F8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6F938D6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197508,</w:t>
      </w:r>
    </w:p>
    <w:p w14:paraId="0AA4D4A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"Malignant tumor of urinary bladder",</w:t>
      </w:r>
    </w:p>
    <w:p w14:paraId="707FE17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74F96C4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1FBC5FF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18BAAE7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4CC50C3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"399326009",</w:t>
      </w:r>
    </w:p>
    <w:p w14:paraId="3E7257C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439F015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4602D3A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757E62D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  },</w:t>
      </w:r>
    </w:p>
    <w:p w14:paraId="0CA3B72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7FB5A77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76E71DD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1B71444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6355636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5DD28FA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71DDC67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73712,</w:t>
      </w:r>
    </w:p>
    <w:p w14:paraId="6413CA6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"Malignant tumor of vault of bladder",</w:t>
      </w:r>
    </w:p>
    <w:p w14:paraId="66489EF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0B0769D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3674E7A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3DE6C2A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58C5B51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"188240003",</w:t>
      </w:r>
    </w:p>
    <w:p w14:paraId="33C01C7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6C10485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47B4D06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7EACF21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4BD025E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0B4C2A0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03F6019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0FA8325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42A0BCD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2B79D15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7B60976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196058,</w:t>
      </w:r>
    </w:p>
    <w:p w14:paraId="439DF98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"Mast cell malignancy of intra-abdominal lymph nodes",</w:t>
      </w:r>
    </w:p>
    <w:p w14:paraId="1E7999A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3A08D36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7FA28BD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19DC12F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2ACFA55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"188664008",</w:t>
      </w:r>
    </w:p>
    <w:p w14:paraId="7B076CE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66EA83E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4DD343F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3CE2DE5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66780B9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660855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5FE8B91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7E10A62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5FC406D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7E47D8C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2554F0C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4100425,</w:t>
      </w:r>
    </w:p>
    <w:p w14:paraId="46A53CF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"Merkel cell carcinoma",</w:t>
      </w:r>
    </w:p>
    <w:p w14:paraId="4C2168B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38BAEDC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7641A99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5013D0B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233A9B4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"253001006",</w:t>
      </w:r>
    </w:p>
    <w:p w14:paraId="1A63BF5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7FB16B6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54729B6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4BC156E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532EA4A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3F6F1C8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24A6C8B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2D6F654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lastRenderedPageBreak/>
        <w:t xml:space="preserve">    },</w:t>
      </w:r>
    </w:p>
    <w:p w14:paraId="258E441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5DD70FA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1E7F753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434300,</w:t>
      </w:r>
    </w:p>
    <w:p w14:paraId="1ABFD39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"Neuroendocrine tumor",</w:t>
      </w:r>
    </w:p>
    <w:p w14:paraId="4C25D65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629CE38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37D1B20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02A74CF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673FC5A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"255046005",</w:t>
      </w:r>
    </w:p>
    <w:p w14:paraId="148EFE3A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4CBBBE0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5975ECE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1C0E5C5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6DFA650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3A039AE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375B9C5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508A77F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6B2868C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0848DA1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6DE43E0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444219,</w:t>
      </w:r>
    </w:p>
    <w:p w14:paraId="682BCAC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"Osteitis deformans without bone tumor",</w:t>
      </w:r>
    </w:p>
    <w:p w14:paraId="730E7460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0C93896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130AF81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26DBF1E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5EDD090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"111254007",</w:t>
      </w:r>
    </w:p>
    <w:p w14:paraId="60B156D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0E5E7B5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59AF43C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33C8DEF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3C1EC59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038EB7C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152D0E2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7C85E016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},</w:t>
      </w:r>
    </w:p>
    <w:p w14:paraId="36F2A2FB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{</w:t>
      </w:r>
    </w:p>
    <w:p w14:paraId="15633BBF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{</w:t>
      </w:r>
    </w:p>
    <w:p w14:paraId="1AF7C99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4079687,</w:t>
      </w:r>
    </w:p>
    <w:p w14:paraId="2EFD1FA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"CONCEPT_NAME":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"Tumor lysis syndrome",</w:t>
      </w:r>
    </w:p>
    <w:p w14:paraId="3FB38722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"S",</w:t>
      </w:r>
    </w:p>
    <w:p w14:paraId="6553F1C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"STANDARD_CONCEPT_CAPTION":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"Standard",</w:t>
      </w:r>
    </w:p>
    <w:p w14:paraId="6070262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"V",</w:t>
      </w:r>
    </w:p>
    <w:p w14:paraId="4973A5F7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"INVALID_REASON_CAPTION":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"Valid",</w:t>
      </w:r>
    </w:p>
    <w:p w14:paraId="74B2D6B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"CONCEPT_CODE":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"277605001",</w:t>
      </w:r>
    </w:p>
    <w:p w14:paraId="0BE4DA9E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"DOMAIN_ID":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"Condition",</w:t>
      </w:r>
    </w:p>
    <w:p w14:paraId="65A39DA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"VOCABULARY_ID":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"SNOMED",</w:t>
      </w:r>
    </w:p>
    <w:p w14:paraId="50E45A6C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"CONCEPT_CLASS_ID":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"Clinical Finding"</w:t>
      </w:r>
    </w:p>
    <w:p w14:paraId="636DCF01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},</w:t>
      </w:r>
    </w:p>
    <w:p w14:paraId="06AB372D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isExcluded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71707CB5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includeDescendants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false,</w:t>
      </w:r>
    </w:p>
    <w:p w14:paraId="036D10E9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  </w:t>
      </w:r>
      <w:r w:rsidRPr="00B52174">
        <w:rPr>
          <w:rFonts w:ascii="Consolas" w:hAnsi="Consolas" w:cs="Courier New"/>
          <w:color w:val="428BCA"/>
          <w:sz w:val="15"/>
          <w:szCs w:val="15"/>
        </w:rPr>
        <w:t>"</w:t>
      </w:r>
      <w:proofErr w:type="spellStart"/>
      <w:r w:rsidRPr="00B52174">
        <w:rPr>
          <w:rFonts w:ascii="Consolas" w:hAnsi="Consolas" w:cs="Courier New"/>
          <w:color w:val="428BCA"/>
          <w:sz w:val="15"/>
          <w:szCs w:val="15"/>
        </w:rPr>
        <w:t>includeMapped</w:t>
      </w:r>
      <w:proofErr w:type="spellEnd"/>
      <w:r w:rsidRPr="00B52174">
        <w:rPr>
          <w:rFonts w:ascii="Consolas" w:hAnsi="Consolas" w:cs="Courier New"/>
          <w:color w:val="428BCA"/>
          <w:sz w:val="15"/>
          <w:szCs w:val="15"/>
        </w:rPr>
        <w:t>":</w:t>
      </w:r>
      <w:r w:rsidRPr="00B52174">
        <w:rPr>
          <w:rFonts w:ascii="Consolas" w:hAnsi="Consolas" w:cs="Courier New"/>
          <w:color w:val="333333"/>
          <w:sz w:val="15"/>
          <w:szCs w:val="15"/>
        </w:rPr>
        <w:t xml:space="preserve"> false</w:t>
      </w:r>
    </w:p>
    <w:p w14:paraId="0A2E7684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  }</w:t>
      </w:r>
    </w:p>
    <w:p w14:paraId="33855E73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 xml:space="preserve">  ]</w:t>
      </w:r>
    </w:p>
    <w:p w14:paraId="1E8539F8" w14:textId="77777777" w:rsidR="00B52174" w:rsidRPr="00B52174" w:rsidRDefault="00B52174" w:rsidP="00B52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Consolas" w:hAnsi="Consolas" w:cs="Courier New"/>
          <w:color w:val="333333"/>
          <w:sz w:val="15"/>
          <w:szCs w:val="15"/>
        </w:rPr>
      </w:pPr>
      <w:r w:rsidRPr="00B52174">
        <w:rPr>
          <w:rFonts w:ascii="Consolas" w:hAnsi="Consolas" w:cs="Courier New"/>
          <w:color w:val="333333"/>
          <w:sz w:val="15"/>
          <w:szCs w:val="15"/>
        </w:rPr>
        <w:t>}</w:t>
      </w:r>
    </w:p>
    <w:p w14:paraId="64459685" w14:textId="580B4282" w:rsidR="006645CA" w:rsidRDefault="00B52174" w:rsidP="006B4679">
      <w:pPr>
        <w:pStyle w:val="Heading1"/>
        <w:keepNext/>
        <w:keepLines/>
        <w:suppressAutoHyphens/>
        <w:spacing w:before="220" w:beforeAutospacing="0" w:after="170" w:afterAutospacing="0" w:line="340" w:lineRule="exact"/>
        <w:jc w:val="both"/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</w:pPr>
      <w:r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lastRenderedPageBreak/>
        <w:t>AppENDIX 4</w:t>
      </w:r>
      <w:bookmarkStart w:id="10" w:name="appendix4"/>
      <w:bookmarkEnd w:id="10"/>
    </w:p>
    <w:p w14:paraId="1AEEDBE2" w14:textId="77777777" w:rsidR="005F3F1A" w:rsidRPr="005F3F1A" w:rsidRDefault="005F3F1A" w:rsidP="005F3F1A">
      <w:pPr>
        <w:pStyle w:val="NoSpacing"/>
        <w:rPr>
          <w:sz w:val="20"/>
          <w:szCs w:val="20"/>
          <w:lang w:eastAsia="en-US"/>
        </w:rPr>
      </w:pPr>
      <w:r w:rsidRPr="005F3F1A">
        <w:rPr>
          <w:sz w:val="20"/>
          <w:szCs w:val="20"/>
          <w:lang w:eastAsia="en-US"/>
        </w:rPr>
        <w:t>[hxia40] patients taking Anagrelide</w:t>
      </w:r>
    </w:p>
    <w:p w14:paraId="587626F2" w14:textId="77777777" w:rsidR="005F3F1A" w:rsidRPr="005F3F1A" w:rsidRDefault="005F3F1A" w:rsidP="005F3F1A">
      <w:pPr>
        <w:pStyle w:val="NoSpacing"/>
        <w:rPr>
          <w:sz w:val="20"/>
          <w:szCs w:val="20"/>
          <w:lang w:eastAsia="en-US"/>
        </w:rPr>
      </w:pPr>
      <w:r w:rsidRPr="005F3F1A">
        <w:rPr>
          <w:sz w:val="20"/>
          <w:szCs w:val="20"/>
          <w:lang w:eastAsia="en-US"/>
        </w:rPr>
        <w:t>Initial Event Cohort</w:t>
      </w:r>
    </w:p>
    <w:p w14:paraId="47C0F472" w14:textId="77777777" w:rsidR="005F3F1A" w:rsidRPr="005F3F1A" w:rsidRDefault="005F3F1A" w:rsidP="005F3F1A">
      <w:pPr>
        <w:pStyle w:val="NoSpacing"/>
        <w:rPr>
          <w:sz w:val="20"/>
          <w:szCs w:val="20"/>
          <w:lang w:eastAsia="en-US"/>
        </w:rPr>
      </w:pPr>
      <w:r w:rsidRPr="005F3F1A">
        <w:rPr>
          <w:sz w:val="20"/>
          <w:szCs w:val="20"/>
          <w:lang w:eastAsia="en-US"/>
        </w:rPr>
        <w:t>People having any of the following:</w:t>
      </w:r>
    </w:p>
    <w:p w14:paraId="506E8DC8" w14:textId="77777777" w:rsidR="005F3F1A" w:rsidRPr="005F3F1A" w:rsidRDefault="005F3F1A" w:rsidP="005F3F1A">
      <w:pPr>
        <w:pStyle w:val="NoSpacing"/>
        <w:rPr>
          <w:sz w:val="20"/>
          <w:szCs w:val="20"/>
          <w:lang w:eastAsia="en-US"/>
        </w:rPr>
      </w:pPr>
      <w:r w:rsidRPr="005F3F1A">
        <w:rPr>
          <w:sz w:val="20"/>
          <w:szCs w:val="20"/>
          <w:lang w:eastAsia="en-US"/>
        </w:rPr>
        <w:t>a drug exposure of [hxia40] anagrelide1</w:t>
      </w:r>
    </w:p>
    <w:p w14:paraId="3C421FBA" w14:textId="77777777" w:rsidR="005F3F1A" w:rsidRPr="005F3F1A" w:rsidRDefault="005F3F1A" w:rsidP="005F3F1A">
      <w:pPr>
        <w:pStyle w:val="NoSpacing"/>
        <w:rPr>
          <w:sz w:val="20"/>
          <w:szCs w:val="20"/>
          <w:lang w:eastAsia="en-US"/>
        </w:rPr>
      </w:pPr>
      <w:r w:rsidRPr="005F3F1A">
        <w:rPr>
          <w:sz w:val="20"/>
          <w:szCs w:val="20"/>
          <w:lang w:eastAsia="en-US"/>
        </w:rPr>
        <w:t>with continuous observation of at least 0 days prior and 0 days after event index date, and limit initial events to: earliest event per person.</w:t>
      </w:r>
    </w:p>
    <w:p w14:paraId="4FC7F5E4" w14:textId="77777777" w:rsidR="005F3F1A" w:rsidRPr="005F3F1A" w:rsidRDefault="005F3F1A" w:rsidP="005F3F1A">
      <w:pPr>
        <w:pStyle w:val="NoSpacing"/>
        <w:rPr>
          <w:sz w:val="20"/>
          <w:szCs w:val="20"/>
          <w:lang w:eastAsia="en-US"/>
        </w:rPr>
      </w:pPr>
    </w:p>
    <w:p w14:paraId="45310511" w14:textId="77777777" w:rsidR="005F3F1A" w:rsidRPr="005F3F1A" w:rsidRDefault="005F3F1A" w:rsidP="005F3F1A">
      <w:pPr>
        <w:pStyle w:val="NoSpacing"/>
        <w:rPr>
          <w:sz w:val="20"/>
          <w:szCs w:val="20"/>
          <w:lang w:eastAsia="en-US"/>
        </w:rPr>
      </w:pPr>
      <w:r w:rsidRPr="005F3F1A">
        <w:rPr>
          <w:sz w:val="20"/>
          <w:szCs w:val="20"/>
          <w:lang w:eastAsia="en-US"/>
        </w:rPr>
        <w:t>Limit qualifying cohort to: earliest event per person.</w:t>
      </w:r>
    </w:p>
    <w:p w14:paraId="049C43D5" w14:textId="77777777" w:rsidR="005F3F1A" w:rsidRPr="005F3F1A" w:rsidRDefault="005F3F1A" w:rsidP="005F3F1A">
      <w:pPr>
        <w:pStyle w:val="NoSpacing"/>
        <w:rPr>
          <w:sz w:val="20"/>
          <w:szCs w:val="20"/>
          <w:lang w:eastAsia="en-US"/>
        </w:rPr>
      </w:pPr>
      <w:r w:rsidRPr="005F3F1A">
        <w:rPr>
          <w:sz w:val="20"/>
          <w:szCs w:val="20"/>
          <w:lang w:eastAsia="en-US"/>
        </w:rPr>
        <w:t>End Date Strategy</w:t>
      </w:r>
    </w:p>
    <w:p w14:paraId="79E2F002" w14:textId="77777777" w:rsidR="005F3F1A" w:rsidRPr="005F3F1A" w:rsidRDefault="005F3F1A" w:rsidP="005F3F1A">
      <w:pPr>
        <w:pStyle w:val="NoSpacing"/>
        <w:rPr>
          <w:sz w:val="20"/>
          <w:szCs w:val="20"/>
          <w:lang w:eastAsia="en-US"/>
        </w:rPr>
      </w:pPr>
      <w:r w:rsidRPr="005F3F1A">
        <w:rPr>
          <w:sz w:val="20"/>
          <w:szCs w:val="20"/>
          <w:lang w:eastAsia="en-US"/>
        </w:rPr>
        <w:t>No end date strategy selected. By default, the cohort end date will be the end of the observation period that contains the index event.</w:t>
      </w:r>
    </w:p>
    <w:p w14:paraId="121E6E52" w14:textId="77777777" w:rsidR="005F3F1A" w:rsidRPr="005F3F1A" w:rsidRDefault="005F3F1A" w:rsidP="005F3F1A">
      <w:pPr>
        <w:pStyle w:val="NoSpacing"/>
        <w:rPr>
          <w:sz w:val="20"/>
          <w:szCs w:val="20"/>
          <w:lang w:eastAsia="en-US"/>
        </w:rPr>
      </w:pPr>
      <w:r w:rsidRPr="005F3F1A">
        <w:rPr>
          <w:sz w:val="20"/>
          <w:szCs w:val="20"/>
          <w:lang w:eastAsia="en-US"/>
        </w:rPr>
        <w:t>Cohort Collapse Strategy:</w:t>
      </w:r>
    </w:p>
    <w:p w14:paraId="347B015A" w14:textId="77777777" w:rsidR="005F3F1A" w:rsidRPr="005F3F1A" w:rsidRDefault="005F3F1A" w:rsidP="005F3F1A">
      <w:pPr>
        <w:pStyle w:val="NoSpacing"/>
        <w:rPr>
          <w:sz w:val="20"/>
          <w:szCs w:val="20"/>
          <w:lang w:eastAsia="en-US"/>
        </w:rPr>
      </w:pPr>
      <w:r w:rsidRPr="005F3F1A">
        <w:rPr>
          <w:sz w:val="20"/>
          <w:szCs w:val="20"/>
          <w:lang w:eastAsia="en-US"/>
        </w:rPr>
        <w:t>Collapse cohort by era with a gap size of 0 days.</w:t>
      </w:r>
    </w:p>
    <w:p w14:paraId="6DEFB10F" w14:textId="77777777" w:rsidR="005F3F1A" w:rsidRPr="005F3F1A" w:rsidRDefault="005F3F1A" w:rsidP="005F3F1A">
      <w:pPr>
        <w:pStyle w:val="NoSpacing"/>
        <w:rPr>
          <w:sz w:val="20"/>
          <w:szCs w:val="20"/>
          <w:lang w:eastAsia="en-US"/>
        </w:rPr>
      </w:pPr>
      <w:r w:rsidRPr="005F3F1A">
        <w:rPr>
          <w:sz w:val="20"/>
          <w:szCs w:val="20"/>
          <w:lang w:eastAsia="en-US"/>
        </w:rPr>
        <w:t>Appendix 1: Concept Set Definitions</w:t>
      </w:r>
    </w:p>
    <w:p w14:paraId="1F6884B6" w14:textId="77777777" w:rsidR="005F3F1A" w:rsidRPr="005F3F1A" w:rsidRDefault="005F3F1A" w:rsidP="005F3F1A">
      <w:pPr>
        <w:pStyle w:val="NoSpacing"/>
        <w:rPr>
          <w:sz w:val="20"/>
          <w:szCs w:val="20"/>
          <w:lang w:eastAsia="en-US"/>
        </w:rPr>
      </w:pPr>
    </w:p>
    <w:p w14:paraId="07B80221" w14:textId="77777777" w:rsidR="005F3F1A" w:rsidRPr="005F3F1A" w:rsidRDefault="005F3F1A" w:rsidP="005F3F1A">
      <w:pPr>
        <w:pStyle w:val="NoSpacing"/>
        <w:rPr>
          <w:sz w:val="20"/>
          <w:szCs w:val="20"/>
          <w:lang w:eastAsia="en-US"/>
        </w:rPr>
      </w:pPr>
      <w:r w:rsidRPr="005F3F1A">
        <w:rPr>
          <w:sz w:val="20"/>
          <w:szCs w:val="20"/>
          <w:lang w:eastAsia="en-US"/>
        </w:rPr>
        <w:t>[hxia40] anagrelide</w:t>
      </w:r>
    </w:p>
    <w:p w14:paraId="39364E75" w14:textId="77777777" w:rsidR="005F3F1A" w:rsidRPr="005F3F1A" w:rsidRDefault="005F3F1A" w:rsidP="005F3F1A">
      <w:pPr>
        <w:pStyle w:val="NoSpacing"/>
        <w:rPr>
          <w:sz w:val="20"/>
          <w:szCs w:val="20"/>
          <w:lang w:eastAsia="en-US"/>
        </w:rPr>
      </w:pPr>
      <w:r w:rsidRPr="005F3F1A">
        <w:rPr>
          <w:sz w:val="20"/>
          <w:szCs w:val="20"/>
          <w:lang w:eastAsia="en-US"/>
        </w:rPr>
        <w:t>Concept Id</w:t>
      </w:r>
      <w:r w:rsidRPr="005F3F1A">
        <w:rPr>
          <w:sz w:val="20"/>
          <w:szCs w:val="20"/>
          <w:lang w:eastAsia="en-US"/>
        </w:rPr>
        <w:tab/>
        <w:t>Concept Name</w:t>
      </w:r>
      <w:r w:rsidRPr="005F3F1A">
        <w:rPr>
          <w:sz w:val="20"/>
          <w:szCs w:val="20"/>
          <w:lang w:eastAsia="en-US"/>
        </w:rPr>
        <w:tab/>
        <w:t>Domain</w:t>
      </w:r>
      <w:r w:rsidRPr="005F3F1A">
        <w:rPr>
          <w:sz w:val="20"/>
          <w:szCs w:val="20"/>
          <w:lang w:eastAsia="en-US"/>
        </w:rPr>
        <w:tab/>
        <w:t>Vocabulary</w:t>
      </w:r>
      <w:r w:rsidRPr="005F3F1A">
        <w:rPr>
          <w:sz w:val="20"/>
          <w:szCs w:val="20"/>
          <w:lang w:eastAsia="en-US"/>
        </w:rPr>
        <w:tab/>
        <w:t>Excluded</w:t>
      </w:r>
      <w:r w:rsidRPr="005F3F1A">
        <w:rPr>
          <w:sz w:val="20"/>
          <w:szCs w:val="20"/>
          <w:lang w:eastAsia="en-US"/>
        </w:rPr>
        <w:tab/>
        <w:t>Descendants</w:t>
      </w:r>
      <w:r w:rsidRPr="005F3F1A">
        <w:rPr>
          <w:sz w:val="20"/>
          <w:szCs w:val="20"/>
          <w:lang w:eastAsia="en-US"/>
        </w:rPr>
        <w:tab/>
        <w:t>Mapped</w:t>
      </w:r>
    </w:p>
    <w:p w14:paraId="736CA742" w14:textId="77777777" w:rsidR="005F3F1A" w:rsidRPr="005F3F1A" w:rsidRDefault="005F3F1A" w:rsidP="005F3F1A">
      <w:pPr>
        <w:pStyle w:val="NoSpacing"/>
        <w:rPr>
          <w:sz w:val="20"/>
          <w:szCs w:val="20"/>
          <w:lang w:eastAsia="en-US"/>
        </w:rPr>
      </w:pPr>
      <w:r w:rsidRPr="005F3F1A">
        <w:rPr>
          <w:sz w:val="20"/>
          <w:szCs w:val="20"/>
          <w:lang w:eastAsia="en-US"/>
        </w:rPr>
        <w:t>1380068</w:t>
      </w:r>
      <w:r w:rsidRPr="005F3F1A">
        <w:rPr>
          <w:sz w:val="20"/>
          <w:szCs w:val="20"/>
          <w:lang w:eastAsia="en-US"/>
        </w:rPr>
        <w:tab/>
        <w:t>Interferon Alfa-2b</w:t>
      </w:r>
      <w:r w:rsidRPr="005F3F1A">
        <w:rPr>
          <w:sz w:val="20"/>
          <w:szCs w:val="20"/>
          <w:lang w:eastAsia="en-US"/>
        </w:rPr>
        <w:tab/>
        <w:t>Drug</w:t>
      </w:r>
      <w:r w:rsidRPr="005F3F1A">
        <w:rPr>
          <w:sz w:val="20"/>
          <w:szCs w:val="20"/>
          <w:lang w:eastAsia="en-US"/>
        </w:rPr>
        <w:tab/>
      </w:r>
      <w:proofErr w:type="spellStart"/>
      <w:r w:rsidRPr="005F3F1A">
        <w:rPr>
          <w:sz w:val="20"/>
          <w:szCs w:val="20"/>
          <w:lang w:eastAsia="en-US"/>
        </w:rPr>
        <w:t>RxNorm</w:t>
      </w:r>
      <w:proofErr w:type="spellEnd"/>
      <w:r w:rsidRPr="005F3F1A">
        <w:rPr>
          <w:sz w:val="20"/>
          <w:szCs w:val="20"/>
          <w:lang w:eastAsia="en-US"/>
        </w:rPr>
        <w:tab/>
        <w:t>NO</w:t>
      </w:r>
      <w:r w:rsidRPr="005F3F1A">
        <w:rPr>
          <w:sz w:val="20"/>
          <w:szCs w:val="20"/>
          <w:lang w:eastAsia="en-US"/>
        </w:rPr>
        <w:tab/>
      </w:r>
      <w:proofErr w:type="spellStart"/>
      <w:r w:rsidRPr="005F3F1A">
        <w:rPr>
          <w:sz w:val="20"/>
          <w:szCs w:val="20"/>
          <w:lang w:eastAsia="en-US"/>
        </w:rPr>
        <w:t>NO</w:t>
      </w:r>
      <w:proofErr w:type="spellEnd"/>
      <w:r w:rsidRPr="005F3F1A">
        <w:rPr>
          <w:sz w:val="20"/>
          <w:szCs w:val="20"/>
          <w:lang w:eastAsia="en-US"/>
        </w:rPr>
        <w:tab/>
      </w:r>
      <w:proofErr w:type="spellStart"/>
      <w:r w:rsidRPr="005F3F1A">
        <w:rPr>
          <w:sz w:val="20"/>
          <w:szCs w:val="20"/>
          <w:lang w:eastAsia="en-US"/>
        </w:rPr>
        <w:t>NO</w:t>
      </w:r>
      <w:proofErr w:type="spellEnd"/>
    </w:p>
    <w:p w14:paraId="2A597721" w14:textId="77777777" w:rsidR="005F3F1A" w:rsidRPr="005F3F1A" w:rsidRDefault="005F3F1A" w:rsidP="005F3F1A">
      <w:pPr>
        <w:pStyle w:val="NoSpacing"/>
        <w:rPr>
          <w:sz w:val="20"/>
          <w:szCs w:val="20"/>
          <w:lang w:eastAsia="en-US"/>
        </w:rPr>
      </w:pPr>
      <w:r w:rsidRPr="005F3F1A">
        <w:rPr>
          <w:sz w:val="20"/>
          <w:szCs w:val="20"/>
          <w:lang w:eastAsia="en-US"/>
        </w:rPr>
        <w:t>1381253</w:t>
      </w:r>
      <w:r w:rsidRPr="005F3F1A">
        <w:rPr>
          <w:sz w:val="20"/>
          <w:szCs w:val="20"/>
          <w:lang w:eastAsia="en-US"/>
        </w:rPr>
        <w:tab/>
        <w:t>anagrelide</w:t>
      </w:r>
      <w:r w:rsidRPr="005F3F1A">
        <w:rPr>
          <w:sz w:val="20"/>
          <w:szCs w:val="20"/>
          <w:lang w:eastAsia="en-US"/>
        </w:rPr>
        <w:tab/>
        <w:t>Drug</w:t>
      </w:r>
      <w:r w:rsidRPr="005F3F1A">
        <w:rPr>
          <w:sz w:val="20"/>
          <w:szCs w:val="20"/>
          <w:lang w:eastAsia="en-US"/>
        </w:rPr>
        <w:tab/>
      </w:r>
      <w:proofErr w:type="spellStart"/>
      <w:r w:rsidRPr="005F3F1A">
        <w:rPr>
          <w:sz w:val="20"/>
          <w:szCs w:val="20"/>
          <w:lang w:eastAsia="en-US"/>
        </w:rPr>
        <w:t>RxNorm</w:t>
      </w:r>
      <w:proofErr w:type="spellEnd"/>
      <w:r w:rsidRPr="005F3F1A">
        <w:rPr>
          <w:sz w:val="20"/>
          <w:szCs w:val="20"/>
          <w:lang w:eastAsia="en-US"/>
        </w:rPr>
        <w:tab/>
        <w:t>NO</w:t>
      </w:r>
      <w:r w:rsidRPr="005F3F1A">
        <w:rPr>
          <w:sz w:val="20"/>
          <w:szCs w:val="20"/>
          <w:lang w:eastAsia="en-US"/>
        </w:rPr>
        <w:tab/>
      </w:r>
      <w:proofErr w:type="spellStart"/>
      <w:r w:rsidRPr="005F3F1A">
        <w:rPr>
          <w:sz w:val="20"/>
          <w:szCs w:val="20"/>
          <w:lang w:eastAsia="en-US"/>
        </w:rPr>
        <w:t>NO</w:t>
      </w:r>
      <w:proofErr w:type="spellEnd"/>
      <w:r w:rsidRPr="005F3F1A">
        <w:rPr>
          <w:sz w:val="20"/>
          <w:szCs w:val="20"/>
          <w:lang w:eastAsia="en-US"/>
        </w:rPr>
        <w:tab/>
      </w:r>
      <w:proofErr w:type="spellStart"/>
      <w:r w:rsidRPr="005F3F1A">
        <w:rPr>
          <w:sz w:val="20"/>
          <w:szCs w:val="20"/>
          <w:lang w:eastAsia="en-US"/>
        </w:rPr>
        <w:t>NO</w:t>
      </w:r>
      <w:proofErr w:type="spellEnd"/>
    </w:p>
    <w:p w14:paraId="453BF30C" w14:textId="77777777" w:rsidR="005F3F1A" w:rsidRPr="005F3F1A" w:rsidRDefault="005F3F1A" w:rsidP="005F3F1A">
      <w:pPr>
        <w:pStyle w:val="NoSpacing"/>
        <w:rPr>
          <w:sz w:val="20"/>
          <w:szCs w:val="20"/>
          <w:lang w:eastAsia="en-US"/>
        </w:rPr>
      </w:pPr>
      <w:r w:rsidRPr="005F3F1A">
        <w:rPr>
          <w:sz w:val="20"/>
          <w:szCs w:val="20"/>
          <w:lang w:eastAsia="en-US"/>
        </w:rPr>
        <w:t>19122203</w:t>
      </w:r>
      <w:r w:rsidRPr="005F3F1A">
        <w:rPr>
          <w:sz w:val="20"/>
          <w:szCs w:val="20"/>
          <w:lang w:eastAsia="en-US"/>
        </w:rPr>
        <w:tab/>
        <w:t>anagrelide 0.5 MG Oral Capsule</w:t>
      </w:r>
      <w:r w:rsidRPr="005F3F1A">
        <w:rPr>
          <w:sz w:val="20"/>
          <w:szCs w:val="20"/>
          <w:lang w:eastAsia="en-US"/>
        </w:rPr>
        <w:tab/>
        <w:t>Drug</w:t>
      </w:r>
      <w:r w:rsidRPr="005F3F1A">
        <w:rPr>
          <w:sz w:val="20"/>
          <w:szCs w:val="20"/>
          <w:lang w:eastAsia="en-US"/>
        </w:rPr>
        <w:tab/>
      </w:r>
      <w:proofErr w:type="spellStart"/>
      <w:r w:rsidRPr="005F3F1A">
        <w:rPr>
          <w:sz w:val="20"/>
          <w:szCs w:val="20"/>
          <w:lang w:eastAsia="en-US"/>
        </w:rPr>
        <w:t>RxNorm</w:t>
      </w:r>
      <w:proofErr w:type="spellEnd"/>
      <w:r w:rsidRPr="005F3F1A">
        <w:rPr>
          <w:sz w:val="20"/>
          <w:szCs w:val="20"/>
          <w:lang w:eastAsia="en-US"/>
        </w:rPr>
        <w:tab/>
        <w:t>NO</w:t>
      </w:r>
      <w:r w:rsidRPr="005F3F1A">
        <w:rPr>
          <w:sz w:val="20"/>
          <w:szCs w:val="20"/>
          <w:lang w:eastAsia="en-US"/>
        </w:rPr>
        <w:tab/>
      </w:r>
      <w:proofErr w:type="spellStart"/>
      <w:r w:rsidRPr="005F3F1A">
        <w:rPr>
          <w:sz w:val="20"/>
          <w:szCs w:val="20"/>
          <w:lang w:eastAsia="en-US"/>
        </w:rPr>
        <w:t>NO</w:t>
      </w:r>
      <w:proofErr w:type="spellEnd"/>
      <w:r w:rsidRPr="005F3F1A">
        <w:rPr>
          <w:sz w:val="20"/>
          <w:szCs w:val="20"/>
          <w:lang w:eastAsia="en-US"/>
        </w:rPr>
        <w:tab/>
      </w:r>
      <w:proofErr w:type="spellStart"/>
      <w:r w:rsidRPr="005F3F1A">
        <w:rPr>
          <w:sz w:val="20"/>
          <w:szCs w:val="20"/>
          <w:lang w:eastAsia="en-US"/>
        </w:rPr>
        <w:t>NO</w:t>
      </w:r>
      <w:proofErr w:type="spellEnd"/>
    </w:p>
    <w:p w14:paraId="27E7E6D5" w14:textId="77777777" w:rsidR="005F3F1A" w:rsidRPr="005F3F1A" w:rsidRDefault="005F3F1A" w:rsidP="005F3F1A">
      <w:pPr>
        <w:pStyle w:val="NoSpacing"/>
        <w:rPr>
          <w:sz w:val="20"/>
          <w:szCs w:val="20"/>
          <w:lang w:eastAsia="en-US"/>
        </w:rPr>
      </w:pPr>
      <w:r w:rsidRPr="005F3F1A">
        <w:rPr>
          <w:sz w:val="20"/>
          <w:szCs w:val="20"/>
          <w:lang w:eastAsia="en-US"/>
        </w:rPr>
        <w:t>1381259</w:t>
      </w:r>
      <w:r w:rsidRPr="005F3F1A">
        <w:rPr>
          <w:sz w:val="20"/>
          <w:szCs w:val="20"/>
          <w:lang w:eastAsia="en-US"/>
        </w:rPr>
        <w:tab/>
        <w:t>anagrelide 0.5 MG Oral Capsule [</w:t>
      </w:r>
      <w:proofErr w:type="spellStart"/>
      <w:r w:rsidRPr="005F3F1A">
        <w:rPr>
          <w:sz w:val="20"/>
          <w:szCs w:val="20"/>
          <w:lang w:eastAsia="en-US"/>
        </w:rPr>
        <w:t>Agrylin</w:t>
      </w:r>
      <w:proofErr w:type="spellEnd"/>
      <w:r w:rsidRPr="005F3F1A">
        <w:rPr>
          <w:sz w:val="20"/>
          <w:szCs w:val="20"/>
          <w:lang w:eastAsia="en-US"/>
        </w:rPr>
        <w:t>]</w:t>
      </w:r>
      <w:r w:rsidRPr="005F3F1A">
        <w:rPr>
          <w:sz w:val="20"/>
          <w:szCs w:val="20"/>
          <w:lang w:eastAsia="en-US"/>
        </w:rPr>
        <w:tab/>
        <w:t>Drug</w:t>
      </w:r>
      <w:r w:rsidRPr="005F3F1A">
        <w:rPr>
          <w:sz w:val="20"/>
          <w:szCs w:val="20"/>
          <w:lang w:eastAsia="en-US"/>
        </w:rPr>
        <w:tab/>
      </w:r>
      <w:proofErr w:type="spellStart"/>
      <w:r w:rsidRPr="005F3F1A">
        <w:rPr>
          <w:sz w:val="20"/>
          <w:szCs w:val="20"/>
          <w:lang w:eastAsia="en-US"/>
        </w:rPr>
        <w:t>RxNorm</w:t>
      </w:r>
      <w:proofErr w:type="spellEnd"/>
      <w:r w:rsidRPr="005F3F1A">
        <w:rPr>
          <w:sz w:val="20"/>
          <w:szCs w:val="20"/>
          <w:lang w:eastAsia="en-US"/>
        </w:rPr>
        <w:tab/>
        <w:t>NO</w:t>
      </w:r>
      <w:r w:rsidRPr="005F3F1A">
        <w:rPr>
          <w:sz w:val="20"/>
          <w:szCs w:val="20"/>
          <w:lang w:eastAsia="en-US"/>
        </w:rPr>
        <w:tab/>
        <w:t>NO</w:t>
      </w:r>
      <w:r w:rsidRPr="005F3F1A">
        <w:rPr>
          <w:sz w:val="20"/>
          <w:szCs w:val="20"/>
          <w:lang w:eastAsia="en-US"/>
        </w:rPr>
        <w:tab/>
      </w:r>
      <w:proofErr w:type="spellStart"/>
      <w:r w:rsidRPr="005F3F1A">
        <w:rPr>
          <w:sz w:val="20"/>
          <w:szCs w:val="20"/>
          <w:lang w:eastAsia="en-US"/>
        </w:rPr>
        <w:t>NO</w:t>
      </w:r>
      <w:proofErr w:type="spellEnd"/>
    </w:p>
    <w:p w14:paraId="068F3A32" w14:textId="77777777" w:rsidR="005F3F1A" w:rsidRPr="005F3F1A" w:rsidRDefault="005F3F1A" w:rsidP="005F3F1A">
      <w:pPr>
        <w:pStyle w:val="NoSpacing"/>
        <w:rPr>
          <w:sz w:val="20"/>
          <w:szCs w:val="20"/>
          <w:lang w:eastAsia="en-US"/>
        </w:rPr>
      </w:pPr>
      <w:r w:rsidRPr="005F3F1A">
        <w:rPr>
          <w:sz w:val="20"/>
          <w:szCs w:val="20"/>
          <w:lang w:eastAsia="en-US"/>
        </w:rPr>
        <w:t>1381257</w:t>
      </w:r>
      <w:r w:rsidRPr="005F3F1A">
        <w:rPr>
          <w:sz w:val="20"/>
          <w:szCs w:val="20"/>
          <w:lang w:eastAsia="en-US"/>
        </w:rPr>
        <w:tab/>
        <w:t>anagrelide 1 MG Oral Capsule</w:t>
      </w:r>
      <w:r w:rsidRPr="005F3F1A">
        <w:rPr>
          <w:sz w:val="20"/>
          <w:szCs w:val="20"/>
          <w:lang w:eastAsia="en-US"/>
        </w:rPr>
        <w:tab/>
        <w:t>Drug</w:t>
      </w:r>
      <w:r w:rsidRPr="005F3F1A">
        <w:rPr>
          <w:sz w:val="20"/>
          <w:szCs w:val="20"/>
          <w:lang w:eastAsia="en-US"/>
        </w:rPr>
        <w:tab/>
      </w:r>
      <w:proofErr w:type="spellStart"/>
      <w:r w:rsidRPr="005F3F1A">
        <w:rPr>
          <w:sz w:val="20"/>
          <w:szCs w:val="20"/>
          <w:lang w:eastAsia="en-US"/>
        </w:rPr>
        <w:t>RxNorm</w:t>
      </w:r>
      <w:proofErr w:type="spellEnd"/>
      <w:r w:rsidRPr="005F3F1A">
        <w:rPr>
          <w:sz w:val="20"/>
          <w:szCs w:val="20"/>
          <w:lang w:eastAsia="en-US"/>
        </w:rPr>
        <w:tab/>
        <w:t>NO</w:t>
      </w:r>
      <w:r w:rsidRPr="005F3F1A">
        <w:rPr>
          <w:sz w:val="20"/>
          <w:szCs w:val="20"/>
          <w:lang w:eastAsia="en-US"/>
        </w:rPr>
        <w:tab/>
      </w:r>
      <w:proofErr w:type="spellStart"/>
      <w:r w:rsidRPr="005F3F1A">
        <w:rPr>
          <w:sz w:val="20"/>
          <w:szCs w:val="20"/>
          <w:lang w:eastAsia="en-US"/>
        </w:rPr>
        <w:t>NO</w:t>
      </w:r>
      <w:proofErr w:type="spellEnd"/>
      <w:r w:rsidRPr="005F3F1A">
        <w:rPr>
          <w:sz w:val="20"/>
          <w:szCs w:val="20"/>
          <w:lang w:eastAsia="en-US"/>
        </w:rPr>
        <w:tab/>
      </w:r>
      <w:proofErr w:type="spellStart"/>
      <w:r w:rsidRPr="005F3F1A">
        <w:rPr>
          <w:sz w:val="20"/>
          <w:szCs w:val="20"/>
          <w:lang w:eastAsia="en-US"/>
        </w:rPr>
        <w:t>NO</w:t>
      </w:r>
      <w:proofErr w:type="spellEnd"/>
    </w:p>
    <w:p w14:paraId="3FB84836" w14:textId="77777777" w:rsidR="005F3F1A" w:rsidRPr="005F3F1A" w:rsidRDefault="005F3F1A" w:rsidP="005F3F1A">
      <w:pPr>
        <w:pStyle w:val="NoSpacing"/>
        <w:rPr>
          <w:sz w:val="20"/>
          <w:szCs w:val="20"/>
          <w:lang w:eastAsia="en-US"/>
        </w:rPr>
      </w:pPr>
      <w:r w:rsidRPr="005F3F1A">
        <w:rPr>
          <w:sz w:val="20"/>
          <w:szCs w:val="20"/>
          <w:lang w:eastAsia="en-US"/>
        </w:rPr>
        <w:t>1381258</w:t>
      </w:r>
      <w:r w:rsidRPr="005F3F1A">
        <w:rPr>
          <w:sz w:val="20"/>
          <w:szCs w:val="20"/>
          <w:lang w:eastAsia="en-US"/>
        </w:rPr>
        <w:tab/>
        <w:t>anagrelide 1 MG Oral Capsule [</w:t>
      </w:r>
      <w:proofErr w:type="spellStart"/>
      <w:r w:rsidRPr="005F3F1A">
        <w:rPr>
          <w:sz w:val="20"/>
          <w:szCs w:val="20"/>
          <w:lang w:eastAsia="en-US"/>
        </w:rPr>
        <w:t>Agrylin</w:t>
      </w:r>
      <w:proofErr w:type="spellEnd"/>
      <w:r w:rsidRPr="005F3F1A">
        <w:rPr>
          <w:sz w:val="20"/>
          <w:szCs w:val="20"/>
          <w:lang w:eastAsia="en-US"/>
        </w:rPr>
        <w:t>]</w:t>
      </w:r>
      <w:r w:rsidRPr="005F3F1A">
        <w:rPr>
          <w:sz w:val="20"/>
          <w:szCs w:val="20"/>
          <w:lang w:eastAsia="en-US"/>
        </w:rPr>
        <w:tab/>
        <w:t>Drug</w:t>
      </w:r>
      <w:r w:rsidRPr="005F3F1A">
        <w:rPr>
          <w:sz w:val="20"/>
          <w:szCs w:val="20"/>
          <w:lang w:eastAsia="en-US"/>
        </w:rPr>
        <w:tab/>
      </w:r>
      <w:proofErr w:type="spellStart"/>
      <w:r w:rsidRPr="005F3F1A">
        <w:rPr>
          <w:sz w:val="20"/>
          <w:szCs w:val="20"/>
          <w:lang w:eastAsia="en-US"/>
        </w:rPr>
        <w:t>RxNorm</w:t>
      </w:r>
      <w:proofErr w:type="spellEnd"/>
      <w:r w:rsidRPr="005F3F1A">
        <w:rPr>
          <w:sz w:val="20"/>
          <w:szCs w:val="20"/>
          <w:lang w:eastAsia="en-US"/>
        </w:rPr>
        <w:tab/>
        <w:t>NO</w:t>
      </w:r>
      <w:r w:rsidRPr="005F3F1A">
        <w:rPr>
          <w:sz w:val="20"/>
          <w:szCs w:val="20"/>
          <w:lang w:eastAsia="en-US"/>
        </w:rPr>
        <w:tab/>
      </w:r>
      <w:proofErr w:type="spellStart"/>
      <w:r w:rsidRPr="005F3F1A">
        <w:rPr>
          <w:sz w:val="20"/>
          <w:szCs w:val="20"/>
          <w:lang w:eastAsia="en-US"/>
        </w:rPr>
        <w:t>NO</w:t>
      </w:r>
      <w:proofErr w:type="spellEnd"/>
      <w:r w:rsidRPr="005F3F1A">
        <w:rPr>
          <w:sz w:val="20"/>
          <w:szCs w:val="20"/>
          <w:lang w:eastAsia="en-US"/>
        </w:rPr>
        <w:tab/>
      </w:r>
      <w:proofErr w:type="spellStart"/>
      <w:r w:rsidRPr="005F3F1A">
        <w:rPr>
          <w:sz w:val="20"/>
          <w:szCs w:val="20"/>
          <w:lang w:eastAsia="en-US"/>
        </w:rPr>
        <w:t>NO</w:t>
      </w:r>
      <w:proofErr w:type="spellEnd"/>
    </w:p>
    <w:p w14:paraId="430359C8" w14:textId="1BB7145D" w:rsidR="005F3F1A" w:rsidRPr="005F3F1A" w:rsidRDefault="005F3F1A" w:rsidP="005F3F1A">
      <w:pPr>
        <w:pStyle w:val="NoSpacing"/>
        <w:rPr>
          <w:bCs/>
          <w:sz w:val="20"/>
          <w:szCs w:val="20"/>
          <w:lang w:eastAsia="en-US"/>
        </w:rPr>
      </w:pPr>
      <w:r w:rsidRPr="005F3F1A">
        <w:rPr>
          <w:sz w:val="20"/>
          <w:szCs w:val="20"/>
          <w:lang w:eastAsia="en-US"/>
        </w:rPr>
        <w:t>1797155</w:t>
      </w:r>
      <w:r w:rsidRPr="005F3F1A">
        <w:rPr>
          <w:sz w:val="20"/>
          <w:szCs w:val="20"/>
          <w:lang w:eastAsia="en-US"/>
        </w:rPr>
        <w:tab/>
        <w:t>peginterferon alfa-2b</w:t>
      </w:r>
      <w:r w:rsidRPr="005F3F1A">
        <w:rPr>
          <w:sz w:val="20"/>
          <w:szCs w:val="20"/>
          <w:lang w:eastAsia="en-US"/>
        </w:rPr>
        <w:tab/>
        <w:t>Drug</w:t>
      </w:r>
      <w:r w:rsidRPr="005F3F1A">
        <w:rPr>
          <w:sz w:val="20"/>
          <w:szCs w:val="20"/>
          <w:lang w:eastAsia="en-US"/>
        </w:rPr>
        <w:tab/>
      </w:r>
      <w:proofErr w:type="spellStart"/>
      <w:r w:rsidRPr="005F3F1A">
        <w:rPr>
          <w:sz w:val="20"/>
          <w:szCs w:val="20"/>
          <w:lang w:eastAsia="en-US"/>
        </w:rPr>
        <w:t>RxNorm</w:t>
      </w:r>
      <w:proofErr w:type="spellEnd"/>
      <w:r w:rsidRPr="005F3F1A">
        <w:rPr>
          <w:sz w:val="20"/>
          <w:szCs w:val="20"/>
          <w:lang w:eastAsia="en-US"/>
        </w:rPr>
        <w:tab/>
        <w:t>NO</w:t>
      </w:r>
      <w:r w:rsidRPr="005F3F1A">
        <w:rPr>
          <w:sz w:val="20"/>
          <w:szCs w:val="20"/>
          <w:lang w:eastAsia="en-US"/>
        </w:rPr>
        <w:tab/>
      </w:r>
      <w:proofErr w:type="spellStart"/>
      <w:r w:rsidRPr="005F3F1A">
        <w:rPr>
          <w:sz w:val="20"/>
          <w:szCs w:val="20"/>
          <w:lang w:eastAsia="en-US"/>
        </w:rPr>
        <w:t>NO</w:t>
      </w:r>
      <w:proofErr w:type="spellEnd"/>
      <w:r w:rsidRPr="005F3F1A">
        <w:rPr>
          <w:sz w:val="20"/>
          <w:szCs w:val="20"/>
          <w:lang w:eastAsia="en-US"/>
        </w:rPr>
        <w:tab/>
      </w:r>
      <w:proofErr w:type="spellStart"/>
      <w:r w:rsidRPr="005F3F1A">
        <w:rPr>
          <w:sz w:val="20"/>
          <w:szCs w:val="20"/>
          <w:lang w:eastAsia="en-US"/>
        </w:rPr>
        <w:t>NO</w:t>
      </w:r>
      <w:proofErr w:type="spellEnd"/>
    </w:p>
    <w:p w14:paraId="045C2B6B" w14:textId="0C69F5E6" w:rsidR="006645CA" w:rsidRDefault="006645CA" w:rsidP="006645CA">
      <w:pPr>
        <w:pStyle w:val="Heading1"/>
        <w:keepNext/>
        <w:keepLines/>
        <w:suppressAutoHyphens/>
        <w:spacing w:before="220" w:beforeAutospacing="0" w:after="170" w:afterAutospacing="0" w:line="340" w:lineRule="exact"/>
        <w:jc w:val="both"/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</w:pPr>
      <w:r w:rsidRPr="00311E26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 xml:space="preserve">Appendix </w:t>
      </w:r>
      <w:r w:rsidR="005F3F1A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>5</w:t>
      </w:r>
      <w:bookmarkStart w:id="11" w:name="appendix5"/>
      <w:bookmarkEnd w:id="11"/>
    </w:p>
    <w:p w14:paraId="735C60DB" w14:textId="77777777" w:rsidR="00D34567" w:rsidRPr="00D34567" w:rsidRDefault="00D34567" w:rsidP="00D34567">
      <w:pPr>
        <w:pStyle w:val="NoSpacing"/>
        <w:rPr>
          <w:sz w:val="20"/>
          <w:szCs w:val="20"/>
        </w:rPr>
      </w:pPr>
      <w:r w:rsidRPr="00D34567">
        <w:rPr>
          <w:sz w:val="20"/>
          <w:szCs w:val="20"/>
        </w:rPr>
        <w:t>[hxia40] patients taking Hydroxyurea</w:t>
      </w:r>
    </w:p>
    <w:p w14:paraId="39FC9896" w14:textId="77777777" w:rsidR="00D34567" w:rsidRPr="00D34567" w:rsidRDefault="00D34567" w:rsidP="00D34567">
      <w:pPr>
        <w:pStyle w:val="NoSpacing"/>
        <w:rPr>
          <w:sz w:val="20"/>
          <w:szCs w:val="20"/>
        </w:rPr>
      </w:pPr>
      <w:r w:rsidRPr="00D34567">
        <w:rPr>
          <w:sz w:val="20"/>
          <w:szCs w:val="20"/>
        </w:rPr>
        <w:t>Initial Event Cohort</w:t>
      </w:r>
    </w:p>
    <w:p w14:paraId="2A76830B" w14:textId="77777777" w:rsidR="00D34567" w:rsidRPr="00D34567" w:rsidRDefault="00D34567" w:rsidP="00D34567">
      <w:pPr>
        <w:pStyle w:val="NoSpacing"/>
        <w:rPr>
          <w:sz w:val="20"/>
          <w:szCs w:val="20"/>
        </w:rPr>
      </w:pPr>
      <w:r w:rsidRPr="00D34567">
        <w:rPr>
          <w:sz w:val="20"/>
          <w:szCs w:val="20"/>
        </w:rPr>
        <w:t>People having any of the following:</w:t>
      </w:r>
    </w:p>
    <w:p w14:paraId="1F8DFA97" w14:textId="77777777" w:rsidR="00D34567" w:rsidRPr="00D34567" w:rsidRDefault="00D34567" w:rsidP="00D34567">
      <w:pPr>
        <w:pStyle w:val="NoSpacing"/>
        <w:rPr>
          <w:sz w:val="20"/>
          <w:szCs w:val="20"/>
        </w:rPr>
      </w:pPr>
      <w:r w:rsidRPr="00D34567">
        <w:rPr>
          <w:sz w:val="20"/>
          <w:szCs w:val="20"/>
        </w:rPr>
        <w:t>a drug exposure of [hxia40] hydroxyurea1</w:t>
      </w:r>
    </w:p>
    <w:p w14:paraId="24D3322C" w14:textId="77777777" w:rsidR="00D34567" w:rsidRPr="00D34567" w:rsidRDefault="00D34567" w:rsidP="00D34567">
      <w:pPr>
        <w:pStyle w:val="NoSpacing"/>
        <w:rPr>
          <w:sz w:val="20"/>
          <w:szCs w:val="20"/>
        </w:rPr>
      </w:pPr>
      <w:r w:rsidRPr="00D34567">
        <w:rPr>
          <w:sz w:val="20"/>
          <w:szCs w:val="20"/>
        </w:rPr>
        <w:t>with continuous observation of at least 0 days prior and 0 days after event index date, and limit initial events to: earliest event per person.</w:t>
      </w:r>
    </w:p>
    <w:p w14:paraId="5538881E" w14:textId="77777777" w:rsidR="00D34567" w:rsidRPr="00D34567" w:rsidRDefault="00D34567" w:rsidP="00D34567">
      <w:pPr>
        <w:pStyle w:val="NoSpacing"/>
        <w:rPr>
          <w:sz w:val="20"/>
          <w:szCs w:val="20"/>
        </w:rPr>
      </w:pPr>
    </w:p>
    <w:p w14:paraId="74CAC156" w14:textId="77777777" w:rsidR="00D34567" w:rsidRPr="00D34567" w:rsidRDefault="00D34567" w:rsidP="00D34567">
      <w:pPr>
        <w:pStyle w:val="NoSpacing"/>
        <w:rPr>
          <w:sz w:val="20"/>
          <w:szCs w:val="20"/>
        </w:rPr>
      </w:pPr>
      <w:r w:rsidRPr="00D34567">
        <w:rPr>
          <w:sz w:val="20"/>
          <w:szCs w:val="20"/>
        </w:rPr>
        <w:t>Limit qualifying cohort to: earliest event per person.</w:t>
      </w:r>
    </w:p>
    <w:p w14:paraId="2167E34D" w14:textId="77777777" w:rsidR="00D34567" w:rsidRPr="00D34567" w:rsidRDefault="00D34567" w:rsidP="00D34567">
      <w:pPr>
        <w:pStyle w:val="NoSpacing"/>
        <w:rPr>
          <w:sz w:val="20"/>
          <w:szCs w:val="20"/>
        </w:rPr>
      </w:pPr>
      <w:r w:rsidRPr="00D34567">
        <w:rPr>
          <w:sz w:val="20"/>
          <w:szCs w:val="20"/>
        </w:rPr>
        <w:t>End Date Strategy</w:t>
      </w:r>
    </w:p>
    <w:p w14:paraId="2987B98C" w14:textId="77777777" w:rsidR="00D34567" w:rsidRPr="00D34567" w:rsidRDefault="00D34567" w:rsidP="00D34567">
      <w:pPr>
        <w:pStyle w:val="NoSpacing"/>
        <w:rPr>
          <w:sz w:val="20"/>
          <w:szCs w:val="20"/>
        </w:rPr>
      </w:pPr>
      <w:r w:rsidRPr="00D34567">
        <w:rPr>
          <w:sz w:val="20"/>
          <w:szCs w:val="20"/>
        </w:rPr>
        <w:t>No end date strategy selected. By default, the cohort end date will be the end of the observation period that contains the index event.</w:t>
      </w:r>
    </w:p>
    <w:p w14:paraId="56E5E8A7" w14:textId="77777777" w:rsidR="00D34567" w:rsidRPr="00D34567" w:rsidRDefault="00D34567" w:rsidP="00D34567">
      <w:pPr>
        <w:pStyle w:val="NoSpacing"/>
        <w:rPr>
          <w:sz w:val="20"/>
          <w:szCs w:val="20"/>
        </w:rPr>
      </w:pPr>
      <w:r w:rsidRPr="00D34567">
        <w:rPr>
          <w:sz w:val="20"/>
          <w:szCs w:val="20"/>
        </w:rPr>
        <w:t>Cohort Collapse Strategy:</w:t>
      </w:r>
    </w:p>
    <w:p w14:paraId="4D1B42BB" w14:textId="77777777" w:rsidR="00D34567" w:rsidRPr="00D34567" w:rsidRDefault="00D34567" w:rsidP="00D34567">
      <w:pPr>
        <w:pStyle w:val="NoSpacing"/>
        <w:rPr>
          <w:sz w:val="20"/>
          <w:szCs w:val="20"/>
        </w:rPr>
      </w:pPr>
      <w:r w:rsidRPr="00D34567">
        <w:rPr>
          <w:sz w:val="20"/>
          <w:szCs w:val="20"/>
        </w:rPr>
        <w:t>Collapse cohort by era with a gap size of 0 days.</w:t>
      </w:r>
    </w:p>
    <w:p w14:paraId="29DBE7A3" w14:textId="77777777" w:rsidR="00D34567" w:rsidRPr="00D34567" w:rsidRDefault="00D34567" w:rsidP="00D34567">
      <w:pPr>
        <w:pStyle w:val="NoSpacing"/>
        <w:rPr>
          <w:sz w:val="20"/>
          <w:szCs w:val="20"/>
        </w:rPr>
      </w:pPr>
      <w:r w:rsidRPr="00D34567">
        <w:rPr>
          <w:sz w:val="20"/>
          <w:szCs w:val="20"/>
        </w:rPr>
        <w:t>Appendix 1: Concept Set Definitions</w:t>
      </w:r>
    </w:p>
    <w:p w14:paraId="74521AAC" w14:textId="77777777" w:rsidR="00D34567" w:rsidRPr="00D34567" w:rsidRDefault="00D34567" w:rsidP="00D34567">
      <w:pPr>
        <w:pStyle w:val="NoSpacing"/>
        <w:rPr>
          <w:sz w:val="20"/>
          <w:szCs w:val="20"/>
        </w:rPr>
      </w:pPr>
    </w:p>
    <w:p w14:paraId="0CD63D1C" w14:textId="77777777" w:rsidR="00D34567" w:rsidRPr="00D34567" w:rsidRDefault="00D34567" w:rsidP="00D34567">
      <w:pPr>
        <w:pStyle w:val="NoSpacing"/>
        <w:rPr>
          <w:sz w:val="20"/>
          <w:szCs w:val="20"/>
        </w:rPr>
      </w:pPr>
      <w:r w:rsidRPr="00D34567">
        <w:rPr>
          <w:sz w:val="20"/>
          <w:szCs w:val="20"/>
        </w:rPr>
        <w:t>[hxia40] hydroxyurea</w:t>
      </w:r>
    </w:p>
    <w:p w14:paraId="11F32222" w14:textId="77777777" w:rsidR="00D34567" w:rsidRPr="00D34567" w:rsidRDefault="00D34567" w:rsidP="00D34567">
      <w:pPr>
        <w:pStyle w:val="NoSpacing"/>
        <w:rPr>
          <w:sz w:val="20"/>
          <w:szCs w:val="20"/>
        </w:rPr>
      </w:pPr>
      <w:r w:rsidRPr="00D34567">
        <w:rPr>
          <w:sz w:val="20"/>
          <w:szCs w:val="20"/>
        </w:rPr>
        <w:t>Concept Id</w:t>
      </w:r>
      <w:r w:rsidRPr="00D34567">
        <w:rPr>
          <w:sz w:val="20"/>
          <w:szCs w:val="20"/>
        </w:rPr>
        <w:tab/>
        <w:t>Concept Name</w:t>
      </w:r>
      <w:r w:rsidRPr="00D34567">
        <w:rPr>
          <w:sz w:val="20"/>
          <w:szCs w:val="20"/>
        </w:rPr>
        <w:tab/>
        <w:t>Domain</w:t>
      </w:r>
      <w:r w:rsidRPr="00D34567">
        <w:rPr>
          <w:sz w:val="20"/>
          <w:szCs w:val="20"/>
        </w:rPr>
        <w:tab/>
        <w:t>Vocabulary</w:t>
      </w:r>
      <w:r w:rsidRPr="00D34567">
        <w:rPr>
          <w:sz w:val="20"/>
          <w:szCs w:val="20"/>
        </w:rPr>
        <w:tab/>
        <w:t>Excluded</w:t>
      </w:r>
      <w:r w:rsidRPr="00D34567">
        <w:rPr>
          <w:sz w:val="20"/>
          <w:szCs w:val="20"/>
        </w:rPr>
        <w:tab/>
        <w:t>Descendants</w:t>
      </w:r>
      <w:r w:rsidRPr="00D34567">
        <w:rPr>
          <w:sz w:val="20"/>
          <w:szCs w:val="20"/>
        </w:rPr>
        <w:tab/>
        <w:t>Mapped</w:t>
      </w:r>
    </w:p>
    <w:p w14:paraId="3771265A" w14:textId="77777777" w:rsidR="00D34567" w:rsidRPr="00D34567" w:rsidRDefault="00D34567" w:rsidP="00D34567">
      <w:pPr>
        <w:pStyle w:val="NoSpacing"/>
        <w:rPr>
          <w:sz w:val="20"/>
          <w:szCs w:val="20"/>
        </w:rPr>
      </w:pPr>
      <w:r w:rsidRPr="00D34567">
        <w:rPr>
          <w:sz w:val="20"/>
          <w:szCs w:val="20"/>
        </w:rPr>
        <w:t>1377141</w:t>
      </w:r>
      <w:r w:rsidRPr="00D34567">
        <w:rPr>
          <w:sz w:val="20"/>
          <w:szCs w:val="20"/>
        </w:rPr>
        <w:tab/>
        <w:t>hydroxyurea</w:t>
      </w:r>
      <w:r w:rsidRPr="00D34567">
        <w:rPr>
          <w:sz w:val="20"/>
          <w:szCs w:val="20"/>
        </w:rPr>
        <w:tab/>
        <w:t>Drug</w:t>
      </w:r>
      <w:r w:rsidRPr="00D34567">
        <w:rPr>
          <w:sz w:val="20"/>
          <w:szCs w:val="20"/>
        </w:rPr>
        <w:tab/>
      </w:r>
      <w:proofErr w:type="spellStart"/>
      <w:r w:rsidRPr="00D34567">
        <w:rPr>
          <w:sz w:val="20"/>
          <w:szCs w:val="20"/>
        </w:rPr>
        <w:t>RxNorm</w:t>
      </w:r>
      <w:proofErr w:type="spellEnd"/>
      <w:r w:rsidRPr="00D34567">
        <w:rPr>
          <w:sz w:val="20"/>
          <w:szCs w:val="20"/>
        </w:rPr>
        <w:tab/>
        <w:t>NO</w:t>
      </w:r>
      <w:r w:rsidRPr="00D34567">
        <w:rPr>
          <w:sz w:val="20"/>
          <w:szCs w:val="20"/>
        </w:rPr>
        <w:tab/>
      </w:r>
      <w:proofErr w:type="spellStart"/>
      <w:r w:rsidRPr="00D34567">
        <w:rPr>
          <w:sz w:val="20"/>
          <w:szCs w:val="20"/>
        </w:rPr>
        <w:t>NO</w:t>
      </w:r>
      <w:proofErr w:type="spellEnd"/>
      <w:r w:rsidRPr="00D34567">
        <w:rPr>
          <w:sz w:val="20"/>
          <w:szCs w:val="20"/>
        </w:rPr>
        <w:tab/>
      </w:r>
      <w:proofErr w:type="spellStart"/>
      <w:r w:rsidRPr="00D34567">
        <w:rPr>
          <w:sz w:val="20"/>
          <w:szCs w:val="20"/>
        </w:rPr>
        <w:t>NO</w:t>
      </w:r>
      <w:proofErr w:type="spellEnd"/>
    </w:p>
    <w:p w14:paraId="0AD926C9" w14:textId="77777777" w:rsidR="00D34567" w:rsidRPr="00D34567" w:rsidRDefault="00D34567" w:rsidP="00D34567">
      <w:pPr>
        <w:pStyle w:val="NoSpacing"/>
        <w:rPr>
          <w:sz w:val="20"/>
          <w:szCs w:val="20"/>
        </w:rPr>
      </w:pPr>
      <w:r w:rsidRPr="00D34567">
        <w:rPr>
          <w:sz w:val="20"/>
          <w:szCs w:val="20"/>
        </w:rPr>
        <w:t>1377170</w:t>
      </w:r>
      <w:r w:rsidRPr="00D34567">
        <w:rPr>
          <w:sz w:val="20"/>
          <w:szCs w:val="20"/>
        </w:rPr>
        <w:tab/>
        <w:t>hydroxyurea 1000 MG Oral Tablet</w:t>
      </w:r>
      <w:r w:rsidRPr="00D34567">
        <w:rPr>
          <w:sz w:val="20"/>
          <w:szCs w:val="20"/>
        </w:rPr>
        <w:tab/>
        <w:t>Drug</w:t>
      </w:r>
      <w:r w:rsidRPr="00D34567">
        <w:rPr>
          <w:sz w:val="20"/>
          <w:szCs w:val="20"/>
        </w:rPr>
        <w:tab/>
      </w:r>
      <w:proofErr w:type="spellStart"/>
      <w:r w:rsidRPr="00D34567">
        <w:rPr>
          <w:sz w:val="20"/>
          <w:szCs w:val="20"/>
        </w:rPr>
        <w:t>RxNorm</w:t>
      </w:r>
      <w:proofErr w:type="spellEnd"/>
      <w:r w:rsidRPr="00D34567">
        <w:rPr>
          <w:sz w:val="20"/>
          <w:szCs w:val="20"/>
        </w:rPr>
        <w:tab/>
        <w:t>NO</w:t>
      </w:r>
      <w:r w:rsidRPr="00D34567">
        <w:rPr>
          <w:sz w:val="20"/>
          <w:szCs w:val="20"/>
        </w:rPr>
        <w:tab/>
      </w:r>
      <w:proofErr w:type="spellStart"/>
      <w:r w:rsidRPr="00D34567">
        <w:rPr>
          <w:sz w:val="20"/>
          <w:szCs w:val="20"/>
        </w:rPr>
        <w:t>NO</w:t>
      </w:r>
      <w:proofErr w:type="spellEnd"/>
      <w:r w:rsidRPr="00D34567">
        <w:rPr>
          <w:sz w:val="20"/>
          <w:szCs w:val="20"/>
        </w:rPr>
        <w:tab/>
      </w:r>
      <w:proofErr w:type="spellStart"/>
      <w:r w:rsidRPr="00D34567">
        <w:rPr>
          <w:sz w:val="20"/>
          <w:szCs w:val="20"/>
        </w:rPr>
        <w:t>NO</w:t>
      </w:r>
      <w:proofErr w:type="spellEnd"/>
    </w:p>
    <w:p w14:paraId="47B1A990" w14:textId="77777777" w:rsidR="00D34567" w:rsidRPr="00D34567" w:rsidRDefault="00D34567" w:rsidP="00D34567">
      <w:pPr>
        <w:pStyle w:val="NoSpacing"/>
        <w:rPr>
          <w:sz w:val="20"/>
          <w:szCs w:val="20"/>
        </w:rPr>
      </w:pPr>
      <w:r w:rsidRPr="00D34567">
        <w:rPr>
          <w:sz w:val="20"/>
          <w:szCs w:val="20"/>
        </w:rPr>
        <w:t>1377171</w:t>
      </w:r>
      <w:r w:rsidRPr="00D34567">
        <w:rPr>
          <w:sz w:val="20"/>
          <w:szCs w:val="20"/>
        </w:rPr>
        <w:tab/>
        <w:t>hydroxyurea 1000 MG Oral Tablet [</w:t>
      </w:r>
      <w:proofErr w:type="spellStart"/>
      <w:r w:rsidRPr="00D34567">
        <w:rPr>
          <w:sz w:val="20"/>
          <w:szCs w:val="20"/>
        </w:rPr>
        <w:t>Mylocel</w:t>
      </w:r>
      <w:proofErr w:type="spellEnd"/>
      <w:r w:rsidRPr="00D34567">
        <w:rPr>
          <w:sz w:val="20"/>
          <w:szCs w:val="20"/>
        </w:rPr>
        <w:t>]</w:t>
      </w:r>
      <w:r w:rsidRPr="00D34567">
        <w:rPr>
          <w:sz w:val="20"/>
          <w:szCs w:val="20"/>
        </w:rPr>
        <w:tab/>
        <w:t>Drug</w:t>
      </w:r>
      <w:r w:rsidRPr="00D34567">
        <w:rPr>
          <w:sz w:val="20"/>
          <w:szCs w:val="20"/>
        </w:rPr>
        <w:tab/>
      </w:r>
      <w:proofErr w:type="spellStart"/>
      <w:r w:rsidRPr="00D34567">
        <w:rPr>
          <w:sz w:val="20"/>
          <w:szCs w:val="20"/>
        </w:rPr>
        <w:t>RxNorm</w:t>
      </w:r>
      <w:proofErr w:type="spellEnd"/>
      <w:r w:rsidRPr="00D34567">
        <w:rPr>
          <w:sz w:val="20"/>
          <w:szCs w:val="20"/>
        </w:rPr>
        <w:tab/>
        <w:t>NO</w:t>
      </w:r>
      <w:r w:rsidRPr="00D34567">
        <w:rPr>
          <w:sz w:val="20"/>
          <w:szCs w:val="20"/>
        </w:rPr>
        <w:tab/>
      </w:r>
      <w:proofErr w:type="spellStart"/>
      <w:r w:rsidRPr="00D34567">
        <w:rPr>
          <w:sz w:val="20"/>
          <w:szCs w:val="20"/>
        </w:rPr>
        <w:t>NO</w:t>
      </w:r>
      <w:proofErr w:type="spellEnd"/>
      <w:r w:rsidRPr="00D34567">
        <w:rPr>
          <w:sz w:val="20"/>
          <w:szCs w:val="20"/>
        </w:rPr>
        <w:tab/>
      </w:r>
      <w:proofErr w:type="spellStart"/>
      <w:r w:rsidRPr="00D34567">
        <w:rPr>
          <w:sz w:val="20"/>
          <w:szCs w:val="20"/>
        </w:rPr>
        <w:t>NO</w:t>
      </w:r>
      <w:proofErr w:type="spellEnd"/>
    </w:p>
    <w:p w14:paraId="05C2CA2A" w14:textId="77777777" w:rsidR="00D34567" w:rsidRPr="00D34567" w:rsidRDefault="00D34567" w:rsidP="00D34567">
      <w:pPr>
        <w:pStyle w:val="NoSpacing"/>
        <w:rPr>
          <w:sz w:val="20"/>
          <w:szCs w:val="20"/>
        </w:rPr>
      </w:pPr>
      <w:r w:rsidRPr="00D34567">
        <w:rPr>
          <w:sz w:val="20"/>
          <w:szCs w:val="20"/>
        </w:rPr>
        <w:t>19023560</w:t>
      </w:r>
      <w:r w:rsidRPr="00D34567">
        <w:rPr>
          <w:sz w:val="20"/>
          <w:szCs w:val="20"/>
        </w:rPr>
        <w:tab/>
        <w:t>hydroxyurea 200 MG Oral Capsule</w:t>
      </w:r>
      <w:r w:rsidRPr="00D34567">
        <w:rPr>
          <w:sz w:val="20"/>
          <w:szCs w:val="20"/>
        </w:rPr>
        <w:tab/>
        <w:t>Drug</w:t>
      </w:r>
      <w:r w:rsidRPr="00D34567">
        <w:rPr>
          <w:sz w:val="20"/>
          <w:szCs w:val="20"/>
        </w:rPr>
        <w:tab/>
      </w:r>
      <w:proofErr w:type="spellStart"/>
      <w:r w:rsidRPr="00D34567">
        <w:rPr>
          <w:sz w:val="20"/>
          <w:szCs w:val="20"/>
        </w:rPr>
        <w:t>RxNorm</w:t>
      </w:r>
      <w:proofErr w:type="spellEnd"/>
      <w:r w:rsidRPr="00D34567">
        <w:rPr>
          <w:sz w:val="20"/>
          <w:szCs w:val="20"/>
        </w:rPr>
        <w:tab/>
        <w:t>NO</w:t>
      </w:r>
      <w:r w:rsidRPr="00D34567">
        <w:rPr>
          <w:sz w:val="20"/>
          <w:szCs w:val="20"/>
        </w:rPr>
        <w:tab/>
      </w:r>
      <w:proofErr w:type="spellStart"/>
      <w:r w:rsidRPr="00D34567">
        <w:rPr>
          <w:sz w:val="20"/>
          <w:szCs w:val="20"/>
        </w:rPr>
        <w:t>NO</w:t>
      </w:r>
      <w:proofErr w:type="spellEnd"/>
      <w:r w:rsidRPr="00D34567">
        <w:rPr>
          <w:sz w:val="20"/>
          <w:szCs w:val="20"/>
        </w:rPr>
        <w:tab/>
      </w:r>
      <w:proofErr w:type="spellStart"/>
      <w:r w:rsidRPr="00D34567">
        <w:rPr>
          <w:sz w:val="20"/>
          <w:szCs w:val="20"/>
        </w:rPr>
        <w:t>NO</w:t>
      </w:r>
      <w:proofErr w:type="spellEnd"/>
    </w:p>
    <w:p w14:paraId="1CD2605D" w14:textId="77777777" w:rsidR="00D34567" w:rsidRPr="00D34567" w:rsidRDefault="00D34567" w:rsidP="00D34567">
      <w:pPr>
        <w:pStyle w:val="NoSpacing"/>
        <w:rPr>
          <w:sz w:val="20"/>
          <w:szCs w:val="20"/>
        </w:rPr>
      </w:pPr>
      <w:r w:rsidRPr="00D34567">
        <w:rPr>
          <w:sz w:val="20"/>
          <w:szCs w:val="20"/>
        </w:rPr>
        <w:t>1377167</w:t>
      </w:r>
      <w:r w:rsidRPr="00D34567">
        <w:rPr>
          <w:sz w:val="20"/>
          <w:szCs w:val="20"/>
        </w:rPr>
        <w:tab/>
        <w:t>hydroxyurea 200 MG Oral Capsule [</w:t>
      </w:r>
      <w:proofErr w:type="spellStart"/>
      <w:r w:rsidRPr="00D34567">
        <w:rPr>
          <w:sz w:val="20"/>
          <w:szCs w:val="20"/>
        </w:rPr>
        <w:t>Droxia</w:t>
      </w:r>
      <w:proofErr w:type="spellEnd"/>
      <w:r w:rsidRPr="00D34567">
        <w:rPr>
          <w:sz w:val="20"/>
          <w:szCs w:val="20"/>
        </w:rPr>
        <w:t>]</w:t>
      </w:r>
      <w:r w:rsidRPr="00D34567">
        <w:rPr>
          <w:sz w:val="20"/>
          <w:szCs w:val="20"/>
        </w:rPr>
        <w:tab/>
        <w:t>Drug</w:t>
      </w:r>
      <w:r w:rsidRPr="00D34567">
        <w:rPr>
          <w:sz w:val="20"/>
          <w:szCs w:val="20"/>
        </w:rPr>
        <w:tab/>
      </w:r>
      <w:proofErr w:type="spellStart"/>
      <w:r w:rsidRPr="00D34567">
        <w:rPr>
          <w:sz w:val="20"/>
          <w:szCs w:val="20"/>
        </w:rPr>
        <w:t>RxNorm</w:t>
      </w:r>
      <w:proofErr w:type="spellEnd"/>
      <w:r w:rsidRPr="00D34567">
        <w:rPr>
          <w:sz w:val="20"/>
          <w:szCs w:val="20"/>
        </w:rPr>
        <w:tab/>
        <w:t>NO</w:t>
      </w:r>
      <w:r w:rsidRPr="00D34567">
        <w:rPr>
          <w:sz w:val="20"/>
          <w:szCs w:val="20"/>
        </w:rPr>
        <w:tab/>
      </w:r>
      <w:proofErr w:type="spellStart"/>
      <w:r w:rsidRPr="00D34567">
        <w:rPr>
          <w:sz w:val="20"/>
          <w:szCs w:val="20"/>
        </w:rPr>
        <w:t>NO</w:t>
      </w:r>
      <w:proofErr w:type="spellEnd"/>
      <w:r w:rsidRPr="00D34567">
        <w:rPr>
          <w:sz w:val="20"/>
          <w:szCs w:val="20"/>
        </w:rPr>
        <w:tab/>
      </w:r>
      <w:proofErr w:type="spellStart"/>
      <w:r w:rsidRPr="00D34567">
        <w:rPr>
          <w:sz w:val="20"/>
          <w:szCs w:val="20"/>
        </w:rPr>
        <w:t>NO</w:t>
      </w:r>
      <w:proofErr w:type="spellEnd"/>
    </w:p>
    <w:p w14:paraId="4DC77E9D" w14:textId="77777777" w:rsidR="00D34567" w:rsidRPr="00D34567" w:rsidRDefault="00D34567" w:rsidP="00D34567">
      <w:pPr>
        <w:pStyle w:val="NoSpacing"/>
        <w:rPr>
          <w:sz w:val="20"/>
          <w:szCs w:val="20"/>
        </w:rPr>
      </w:pPr>
      <w:r w:rsidRPr="00D34567">
        <w:rPr>
          <w:sz w:val="20"/>
          <w:szCs w:val="20"/>
        </w:rPr>
        <w:t>19023561</w:t>
      </w:r>
      <w:r w:rsidRPr="00D34567">
        <w:rPr>
          <w:sz w:val="20"/>
          <w:szCs w:val="20"/>
        </w:rPr>
        <w:tab/>
        <w:t>hydroxyurea 300 MG Oral Capsule</w:t>
      </w:r>
      <w:r w:rsidRPr="00D34567">
        <w:rPr>
          <w:sz w:val="20"/>
          <w:szCs w:val="20"/>
        </w:rPr>
        <w:tab/>
        <w:t>Drug</w:t>
      </w:r>
      <w:r w:rsidRPr="00D34567">
        <w:rPr>
          <w:sz w:val="20"/>
          <w:szCs w:val="20"/>
        </w:rPr>
        <w:tab/>
      </w:r>
      <w:proofErr w:type="spellStart"/>
      <w:r w:rsidRPr="00D34567">
        <w:rPr>
          <w:sz w:val="20"/>
          <w:szCs w:val="20"/>
        </w:rPr>
        <w:t>RxNorm</w:t>
      </w:r>
      <w:proofErr w:type="spellEnd"/>
      <w:r w:rsidRPr="00D34567">
        <w:rPr>
          <w:sz w:val="20"/>
          <w:szCs w:val="20"/>
        </w:rPr>
        <w:tab/>
        <w:t>NO</w:t>
      </w:r>
      <w:r w:rsidRPr="00D34567">
        <w:rPr>
          <w:sz w:val="20"/>
          <w:szCs w:val="20"/>
        </w:rPr>
        <w:tab/>
      </w:r>
      <w:proofErr w:type="spellStart"/>
      <w:r w:rsidRPr="00D34567">
        <w:rPr>
          <w:sz w:val="20"/>
          <w:szCs w:val="20"/>
        </w:rPr>
        <w:t>NO</w:t>
      </w:r>
      <w:proofErr w:type="spellEnd"/>
      <w:r w:rsidRPr="00D34567">
        <w:rPr>
          <w:sz w:val="20"/>
          <w:szCs w:val="20"/>
        </w:rPr>
        <w:tab/>
      </w:r>
      <w:proofErr w:type="spellStart"/>
      <w:r w:rsidRPr="00D34567">
        <w:rPr>
          <w:sz w:val="20"/>
          <w:szCs w:val="20"/>
        </w:rPr>
        <w:t>NO</w:t>
      </w:r>
      <w:proofErr w:type="spellEnd"/>
    </w:p>
    <w:p w14:paraId="79513B07" w14:textId="77777777" w:rsidR="00D34567" w:rsidRPr="00D34567" w:rsidRDefault="00D34567" w:rsidP="00D34567">
      <w:pPr>
        <w:pStyle w:val="NoSpacing"/>
        <w:rPr>
          <w:sz w:val="20"/>
          <w:szCs w:val="20"/>
        </w:rPr>
      </w:pPr>
      <w:r w:rsidRPr="00D34567">
        <w:rPr>
          <w:sz w:val="20"/>
          <w:szCs w:val="20"/>
        </w:rPr>
        <w:t>1377168</w:t>
      </w:r>
      <w:r w:rsidRPr="00D34567">
        <w:rPr>
          <w:sz w:val="20"/>
          <w:szCs w:val="20"/>
        </w:rPr>
        <w:tab/>
        <w:t>hydroxyurea 300 MG Oral Capsule [</w:t>
      </w:r>
      <w:proofErr w:type="spellStart"/>
      <w:r w:rsidRPr="00D34567">
        <w:rPr>
          <w:sz w:val="20"/>
          <w:szCs w:val="20"/>
        </w:rPr>
        <w:t>Droxia</w:t>
      </w:r>
      <w:proofErr w:type="spellEnd"/>
      <w:r w:rsidRPr="00D34567">
        <w:rPr>
          <w:sz w:val="20"/>
          <w:szCs w:val="20"/>
        </w:rPr>
        <w:t>]</w:t>
      </w:r>
      <w:r w:rsidRPr="00D34567">
        <w:rPr>
          <w:sz w:val="20"/>
          <w:szCs w:val="20"/>
        </w:rPr>
        <w:tab/>
        <w:t>Drug</w:t>
      </w:r>
      <w:r w:rsidRPr="00D34567">
        <w:rPr>
          <w:sz w:val="20"/>
          <w:szCs w:val="20"/>
        </w:rPr>
        <w:tab/>
      </w:r>
      <w:proofErr w:type="spellStart"/>
      <w:r w:rsidRPr="00D34567">
        <w:rPr>
          <w:sz w:val="20"/>
          <w:szCs w:val="20"/>
        </w:rPr>
        <w:t>RxNorm</w:t>
      </w:r>
      <w:proofErr w:type="spellEnd"/>
      <w:r w:rsidRPr="00D34567">
        <w:rPr>
          <w:sz w:val="20"/>
          <w:szCs w:val="20"/>
        </w:rPr>
        <w:tab/>
        <w:t>NO</w:t>
      </w:r>
      <w:r w:rsidRPr="00D34567">
        <w:rPr>
          <w:sz w:val="20"/>
          <w:szCs w:val="20"/>
        </w:rPr>
        <w:tab/>
      </w:r>
      <w:proofErr w:type="spellStart"/>
      <w:r w:rsidRPr="00D34567">
        <w:rPr>
          <w:sz w:val="20"/>
          <w:szCs w:val="20"/>
        </w:rPr>
        <w:t>NO</w:t>
      </w:r>
      <w:proofErr w:type="spellEnd"/>
      <w:r w:rsidRPr="00D34567">
        <w:rPr>
          <w:sz w:val="20"/>
          <w:szCs w:val="20"/>
        </w:rPr>
        <w:tab/>
      </w:r>
      <w:proofErr w:type="spellStart"/>
      <w:r w:rsidRPr="00D34567">
        <w:rPr>
          <w:sz w:val="20"/>
          <w:szCs w:val="20"/>
        </w:rPr>
        <w:t>NO</w:t>
      </w:r>
      <w:proofErr w:type="spellEnd"/>
    </w:p>
    <w:p w14:paraId="3C526E42" w14:textId="77777777" w:rsidR="00D34567" w:rsidRPr="00D34567" w:rsidRDefault="00D34567" w:rsidP="00D34567">
      <w:pPr>
        <w:pStyle w:val="NoSpacing"/>
        <w:rPr>
          <w:sz w:val="20"/>
          <w:szCs w:val="20"/>
        </w:rPr>
      </w:pPr>
      <w:r w:rsidRPr="00D34567">
        <w:rPr>
          <w:sz w:val="20"/>
          <w:szCs w:val="20"/>
        </w:rPr>
        <w:t>19023562</w:t>
      </w:r>
      <w:r w:rsidRPr="00D34567">
        <w:rPr>
          <w:sz w:val="20"/>
          <w:szCs w:val="20"/>
        </w:rPr>
        <w:tab/>
        <w:t>hydroxyurea 400 MG Oral Capsule</w:t>
      </w:r>
      <w:r w:rsidRPr="00D34567">
        <w:rPr>
          <w:sz w:val="20"/>
          <w:szCs w:val="20"/>
        </w:rPr>
        <w:tab/>
        <w:t>Drug</w:t>
      </w:r>
      <w:r w:rsidRPr="00D34567">
        <w:rPr>
          <w:sz w:val="20"/>
          <w:szCs w:val="20"/>
        </w:rPr>
        <w:tab/>
      </w:r>
      <w:proofErr w:type="spellStart"/>
      <w:r w:rsidRPr="00D34567">
        <w:rPr>
          <w:sz w:val="20"/>
          <w:szCs w:val="20"/>
        </w:rPr>
        <w:t>RxNorm</w:t>
      </w:r>
      <w:proofErr w:type="spellEnd"/>
      <w:r w:rsidRPr="00D34567">
        <w:rPr>
          <w:sz w:val="20"/>
          <w:szCs w:val="20"/>
        </w:rPr>
        <w:tab/>
        <w:t>NO</w:t>
      </w:r>
      <w:r w:rsidRPr="00D34567">
        <w:rPr>
          <w:sz w:val="20"/>
          <w:szCs w:val="20"/>
        </w:rPr>
        <w:tab/>
      </w:r>
      <w:proofErr w:type="spellStart"/>
      <w:r w:rsidRPr="00D34567">
        <w:rPr>
          <w:sz w:val="20"/>
          <w:szCs w:val="20"/>
        </w:rPr>
        <w:t>NO</w:t>
      </w:r>
      <w:proofErr w:type="spellEnd"/>
      <w:r w:rsidRPr="00D34567">
        <w:rPr>
          <w:sz w:val="20"/>
          <w:szCs w:val="20"/>
        </w:rPr>
        <w:tab/>
      </w:r>
      <w:proofErr w:type="spellStart"/>
      <w:r w:rsidRPr="00D34567">
        <w:rPr>
          <w:sz w:val="20"/>
          <w:szCs w:val="20"/>
        </w:rPr>
        <w:t>NO</w:t>
      </w:r>
      <w:proofErr w:type="spellEnd"/>
    </w:p>
    <w:p w14:paraId="415CB76A" w14:textId="77777777" w:rsidR="00D34567" w:rsidRPr="00D34567" w:rsidRDefault="00D34567" w:rsidP="00D34567">
      <w:pPr>
        <w:pStyle w:val="NoSpacing"/>
        <w:rPr>
          <w:sz w:val="20"/>
          <w:szCs w:val="20"/>
        </w:rPr>
      </w:pPr>
      <w:r w:rsidRPr="00D34567">
        <w:rPr>
          <w:sz w:val="20"/>
          <w:szCs w:val="20"/>
        </w:rPr>
        <w:t>1377169</w:t>
      </w:r>
      <w:r w:rsidRPr="00D34567">
        <w:rPr>
          <w:sz w:val="20"/>
          <w:szCs w:val="20"/>
        </w:rPr>
        <w:tab/>
        <w:t>hydroxyurea 400 MG Oral Capsule [</w:t>
      </w:r>
      <w:proofErr w:type="spellStart"/>
      <w:r w:rsidRPr="00D34567">
        <w:rPr>
          <w:sz w:val="20"/>
          <w:szCs w:val="20"/>
        </w:rPr>
        <w:t>Droxia</w:t>
      </w:r>
      <w:proofErr w:type="spellEnd"/>
      <w:r w:rsidRPr="00D34567">
        <w:rPr>
          <w:sz w:val="20"/>
          <w:szCs w:val="20"/>
        </w:rPr>
        <w:t>]</w:t>
      </w:r>
      <w:r w:rsidRPr="00D34567">
        <w:rPr>
          <w:sz w:val="20"/>
          <w:szCs w:val="20"/>
        </w:rPr>
        <w:tab/>
        <w:t>Drug</w:t>
      </w:r>
      <w:r w:rsidRPr="00D34567">
        <w:rPr>
          <w:sz w:val="20"/>
          <w:szCs w:val="20"/>
        </w:rPr>
        <w:tab/>
      </w:r>
      <w:proofErr w:type="spellStart"/>
      <w:r w:rsidRPr="00D34567">
        <w:rPr>
          <w:sz w:val="20"/>
          <w:szCs w:val="20"/>
        </w:rPr>
        <w:t>RxNorm</w:t>
      </w:r>
      <w:proofErr w:type="spellEnd"/>
      <w:r w:rsidRPr="00D34567">
        <w:rPr>
          <w:sz w:val="20"/>
          <w:szCs w:val="20"/>
        </w:rPr>
        <w:tab/>
        <w:t>NO</w:t>
      </w:r>
      <w:r w:rsidRPr="00D34567">
        <w:rPr>
          <w:sz w:val="20"/>
          <w:szCs w:val="20"/>
        </w:rPr>
        <w:tab/>
      </w:r>
      <w:proofErr w:type="spellStart"/>
      <w:r w:rsidRPr="00D34567">
        <w:rPr>
          <w:sz w:val="20"/>
          <w:szCs w:val="20"/>
        </w:rPr>
        <w:t>NO</w:t>
      </w:r>
      <w:proofErr w:type="spellEnd"/>
      <w:r w:rsidRPr="00D34567">
        <w:rPr>
          <w:sz w:val="20"/>
          <w:szCs w:val="20"/>
        </w:rPr>
        <w:tab/>
      </w:r>
      <w:proofErr w:type="spellStart"/>
      <w:r w:rsidRPr="00D34567">
        <w:rPr>
          <w:sz w:val="20"/>
          <w:szCs w:val="20"/>
        </w:rPr>
        <w:t>NO</w:t>
      </w:r>
      <w:proofErr w:type="spellEnd"/>
    </w:p>
    <w:p w14:paraId="1CF52464" w14:textId="77777777" w:rsidR="00D34567" w:rsidRPr="00D34567" w:rsidRDefault="00D34567" w:rsidP="00D34567">
      <w:pPr>
        <w:pStyle w:val="NoSpacing"/>
        <w:rPr>
          <w:sz w:val="20"/>
          <w:szCs w:val="20"/>
        </w:rPr>
      </w:pPr>
      <w:r w:rsidRPr="00D34567">
        <w:rPr>
          <w:sz w:val="20"/>
          <w:szCs w:val="20"/>
        </w:rPr>
        <w:t>1377163</w:t>
      </w:r>
      <w:r w:rsidRPr="00D34567">
        <w:rPr>
          <w:sz w:val="20"/>
          <w:szCs w:val="20"/>
        </w:rPr>
        <w:tab/>
        <w:t>hydroxyurea 500 MG Oral Capsule</w:t>
      </w:r>
      <w:r w:rsidRPr="00D34567">
        <w:rPr>
          <w:sz w:val="20"/>
          <w:szCs w:val="20"/>
        </w:rPr>
        <w:tab/>
        <w:t>Drug</w:t>
      </w:r>
      <w:r w:rsidRPr="00D34567">
        <w:rPr>
          <w:sz w:val="20"/>
          <w:szCs w:val="20"/>
        </w:rPr>
        <w:tab/>
      </w:r>
      <w:proofErr w:type="spellStart"/>
      <w:r w:rsidRPr="00D34567">
        <w:rPr>
          <w:sz w:val="20"/>
          <w:szCs w:val="20"/>
        </w:rPr>
        <w:t>RxNorm</w:t>
      </w:r>
      <w:proofErr w:type="spellEnd"/>
      <w:r w:rsidRPr="00D34567">
        <w:rPr>
          <w:sz w:val="20"/>
          <w:szCs w:val="20"/>
        </w:rPr>
        <w:tab/>
        <w:t>NO</w:t>
      </w:r>
      <w:r w:rsidRPr="00D34567">
        <w:rPr>
          <w:sz w:val="20"/>
          <w:szCs w:val="20"/>
        </w:rPr>
        <w:tab/>
      </w:r>
      <w:proofErr w:type="spellStart"/>
      <w:r w:rsidRPr="00D34567">
        <w:rPr>
          <w:sz w:val="20"/>
          <w:szCs w:val="20"/>
        </w:rPr>
        <w:t>NO</w:t>
      </w:r>
      <w:proofErr w:type="spellEnd"/>
      <w:r w:rsidRPr="00D34567">
        <w:rPr>
          <w:sz w:val="20"/>
          <w:szCs w:val="20"/>
        </w:rPr>
        <w:tab/>
      </w:r>
      <w:proofErr w:type="spellStart"/>
      <w:r w:rsidRPr="00D34567">
        <w:rPr>
          <w:sz w:val="20"/>
          <w:szCs w:val="20"/>
        </w:rPr>
        <w:t>NO</w:t>
      </w:r>
      <w:proofErr w:type="spellEnd"/>
    </w:p>
    <w:p w14:paraId="17D5E919" w14:textId="0381E3BA" w:rsidR="006645CA" w:rsidRPr="00D34567" w:rsidRDefault="00D34567" w:rsidP="00D34567">
      <w:pPr>
        <w:pStyle w:val="NoSpacing"/>
        <w:rPr>
          <w:sz w:val="20"/>
          <w:szCs w:val="20"/>
        </w:rPr>
      </w:pPr>
      <w:r w:rsidRPr="00D34567">
        <w:rPr>
          <w:sz w:val="20"/>
          <w:szCs w:val="20"/>
        </w:rPr>
        <w:t>19007385</w:t>
      </w:r>
      <w:r w:rsidRPr="00D34567">
        <w:rPr>
          <w:sz w:val="20"/>
          <w:szCs w:val="20"/>
        </w:rPr>
        <w:tab/>
        <w:t>hydroxyurea 500 MG Oral Capsule [</w:t>
      </w:r>
      <w:proofErr w:type="spellStart"/>
      <w:r w:rsidRPr="00D34567">
        <w:rPr>
          <w:sz w:val="20"/>
          <w:szCs w:val="20"/>
        </w:rPr>
        <w:t>Hydrea</w:t>
      </w:r>
      <w:proofErr w:type="spellEnd"/>
      <w:r w:rsidRPr="00D34567">
        <w:rPr>
          <w:sz w:val="20"/>
          <w:szCs w:val="20"/>
        </w:rPr>
        <w:t>]</w:t>
      </w:r>
      <w:r w:rsidRPr="00D34567">
        <w:rPr>
          <w:sz w:val="20"/>
          <w:szCs w:val="20"/>
        </w:rPr>
        <w:tab/>
        <w:t>Drug</w:t>
      </w:r>
      <w:r w:rsidRPr="00D34567">
        <w:rPr>
          <w:sz w:val="20"/>
          <w:szCs w:val="20"/>
        </w:rPr>
        <w:tab/>
      </w:r>
      <w:proofErr w:type="spellStart"/>
      <w:r w:rsidRPr="00D34567">
        <w:rPr>
          <w:sz w:val="20"/>
          <w:szCs w:val="20"/>
        </w:rPr>
        <w:t>RxNorm</w:t>
      </w:r>
      <w:proofErr w:type="spellEnd"/>
      <w:r w:rsidRPr="00D34567">
        <w:rPr>
          <w:sz w:val="20"/>
          <w:szCs w:val="20"/>
        </w:rPr>
        <w:tab/>
        <w:t>NO</w:t>
      </w:r>
      <w:r w:rsidRPr="00D34567">
        <w:rPr>
          <w:sz w:val="20"/>
          <w:szCs w:val="20"/>
        </w:rPr>
        <w:tab/>
      </w:r>
      <w:proofErr w:type="spellStart"/>
      <w:r w:rsidRPr="00D34567">
        <w:rPr>
          <w:sz w:val="20"/>
          <w:szCs w:val="20"/>
        </w:rPr>
        <w:t>NO</w:t>
      </w:r>
      <w:proofErr w:type="spellEnd"/>
      <w:r w:rsidRPr="00D34567">
        <w:rPr>
          <w:sz w:val="20"/>
          <w:szCs w:val="20"/>
        </w:rPr>
        <w:tab/>
      </w:r>
      <w:proofErr w:type="spellStart"/>
      <w:r w:rsidRPr="00D34567">
        <w:rPr>
          <w:sz w:val="20"/>
          <w:szCs w:val="20"/>
        </w:rPr>
        <w:t>NO</w:t>
      </w:r>
      <w:proofErr w:type="spellEnd"/>
    </w:p>
    <w:p w14:paraId="2C053F7D" w14:textId="135B02F0" w:rsidR="00EF4CD3" w:rsidRDefault="00EF4CD3" w:rsidP="00EF4CD3">
      <w:pPr>
        <w:pStyle w:val="Heading1"/>
        <w:keepNext/>
        <w:keepLines/>
        <w:suppressAutoHyphens/>
        <w:spacing w:before="220" w:beforeAutospacing="0" w:after="170" w:afterAutospacing="0" w:line="340" w:lineRule="exact"/>
        <w:jc w:val="both"/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</w:pPr>
      <w:r w:rsidRPr="00311E26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lastRenderedPageBreak/>
        <w:t xml:space="preserve">Appendix </w:t>
      </w:r>
      <w:r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>6</w:t>
      </w:r>
      <w:bookmarkStart w:id="12" w:name="appendix6"/>
      <w:bookmarkEnd w:id="12"/>
    </w:p>
    <w:p w14:paraId="27CE52AD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[hxia40] cancer patients exposed to either drug</w:t>
      </w:r>
    </w:p>
    <w:p w14:paraId="31467258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Initial Event Cohort</w:t>
      </w:r>
    </w:p>
    <w:p w14:paraId="769D55FC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People having any of the following:</w:t>
      </w:r>
    </w:p>
    <w:p w14:paraId="0CF89159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a condition occurrence of [hxia40] cancer2</w:t>
      </w:r>
    </w:p>
    <w:p w14:paraId="36ECACEB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with continuous observation of at least 0 days prior and 0 days after event index date, and limit initial events to: earliest event per person.</w:t>
      </w:r>
    </w:p>
    <w:p w14:paraId="30B285F1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</w:p>
    <w:p w14:paraId="4BC94ED5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Inclusion Rules</w:t>
      </w:r>
    </w:p>
    <w:p w14:paraId="04E22AE2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Inclusion Criteria #1: exposed to either drug</w:t>
      </w:r>
    </w:p>
    <w:p w14:paraId="7393C9FC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Having any of the following criteria:</w:t>
      </w:r>
    </w:p>
    <w:p w14:paraId="07B8B6FF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at least 1 occurrences of a drug exposure of [hxia40] anagrelide1</w:t>
      </w:r>
    </w:p>
    <w:p w14:paraId="5450FE39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where event starts between 1095 days Before and 90 days Before index start date</w:t>
      </w:r>
    </w:p>
    <w:p w14:paraId="4235A347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or at least 1 occurrences of a drug exposure of [hxia40] hydroxyurea3</w:t>
      </w:r>
    </w:p>
    <w:p w14:paraId="1EC5BB14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where event starts between 1095 days Before and 90 days Before index start date</w:t>
      </w:r>
    </w:p>
    <w:p w14:paraId="22A6B167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Limit qualifying cohort to: earliest event per person.</w:t>
      </w:r>
    </w:p>
    <w:p w14:paraId="6FF08CAA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End Date Strategy</w:t>
      </w:r>
    </w:p>
    <w:p w14:paraId="7A514433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No end date strategy selected. By default, the cohort end date will be the end of the observation period that contains the index event.</w:t>
      </w:r>
    </w:p>
    <w:p w14:paraId="1AB24ED7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Cohort Collapse Strategy:</w:t>
      </w:r>
    </w:p>
    <w:p w14:paraId="458760C0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Collapse cohort by era with a gap size of 0 days.</w:t>
      </w:r>
    </w:p>
    <w:p w14:paraId="75978D00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Appendix 1: Concept Set Definitions</w:t>
      </w:r>
    </w:p>
    <w:p w14:paraId="52091E61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</w:p>
    <w:p w14:paraId="42DF3FF0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[hxia40] anagrelide</w:t>
      </w:r>
    </w:p>
    <w:p w14:paraId="09A4A5B8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Concept Id</w:t>
      </w:r>
      <w:r w:rsidRPr="00A56A93">
        <w:rPr>
          <w:sz w:val="20"/>
          <w:szCs w:val="20"/>
          <w:lang w:eastAsia="en-US"/>
        </w:rPr>
        <w:tab/>
        <w:t>Concept Name</w:t>
      </w:r>
      <w:r w:rsidRPr="00A56A93">
        <w:rPr>
          <w:sz w:val="20"/>
          <w:szCs w:val="20"/>
          <w:lang w:eastAsia="en-US"/>
        </w:rPr>
        <w:tab/>
        <w:t>Domain</w:t>
      </w:r>
      <w:r w:rsidRPr="00A56A93">
        <w:rPr>
          <w:sz w:val="20"/>
          <w:szCs w:val="20"/>
          <w:lang w:eastAsia="en-US"/>
        </w:rPr>
        <w:tab/>
        <w:t>Vocabulary</w:t>
      </w:r>
      <w:r w:rsidRPr="00A56A93">
        <w:rPr>
          <w:sz w:val="20"/>
          <w:szCs w:val="20"/>
          <w:lang w:eastAsia="en-US"/>
        </w:rPr>
        <w:tab/>
        <w:t>Excluded</w:t>
      </w:r>
      <w:r w:rsidRPr="00A56A93">
        <w:rPr>
          <w:sz w:val="20"/>
          <w:szCs w:val="20"/>
          <w:lang w:eastAsia="en-US"/>
        </w:rPr>
        <w:tab/>
        <w:t>Descendants</w:t>
      </w:r>
      <w:r w:rsidRPr="00A56A93">
        <w:rPr>
          <w:sz w:val="20"/>
          <w:szCs w:val="20"/>
          <w:lang w:eastAsia="en-US"/>
        </w:rPr>
        <w:tab/>
        <w:t>Mapped</w:t>
      </w:r>
    </w:p>
    <w:p w14:paraId="0C763AEB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1380068</w:t>
      </w:r>
      <w:r w:rsidRPr="00A56A93">
        <w:rPr>
          <w:sz w:val="20"/>
          <w:szCs w:val="20"/>
          <w:lang w:eastAsia="en-US"/>
        </w:rPr>
        <w:tab/>
        <w:t>Interferon Alfa-2b</w:t>
      </w:r>
      <w:r w:rsidRPr="00A56A93">
        <w:rPr>
          <w:sz w:val="20"/>
          <w:szCs w:val="20"/>
          <w:lang w:eastAsia="en-US"/>
        </w:rPr>
        <w:tab/>
        <w:t>Drug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RxNorm</w:t>
      </w:r>
      <w:proofErr w:type="spellEnd"/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2EBF1041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1381253</w:t>
      </w:r>
      <w:r w:rsidRPr="00A56A93">
        <w:rPr>
          <w:sz w:val="20"/>
          <w:szCs w:val="20"/>
          <w:lang w:eastAsia="en-US"/>
        </w:rPr>
        <w:tab/>
        <w:t>anagrelide</w:t>
      </w:r>
      <w:r w:rsidRPr="00A56A93">
        <w:rPr>
          <w:sz w:val="20"/>
          <w:szCs w:val="20"/>
          <w:lang w:eastAsia="en-US"/>
        </w:rPr>
        <w:tab/>
        <w:t>Drug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RxNorm</w:t>
      </w:r>
      <w:proofErr w:type="spellEnd"/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72DF6101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19122203</w:t>
      </w:r>
      <w:r w:rsidRPr="00A56A93">
        <w:rPr>
          <w:sz w:val="20"/>
          <w:szCs w:val="20"/>
          <w:lang w:eastAsia="en-US"/>
        </w:rPr>
        <w:tab/>
        <w:t>anagrelide 0.5 MG Oral Capsule</w:t>
      </w:r>
      <w:r w:rsidRPr="00A56A93">
        <w:rPr>
          <w:sz w:val="20"/>
          <w:szCs w:val="20"/>
          <w:lang w:eastAsia="en-US"/>
        </w:rPr>
        <w:tab/>
        <w:t>Drug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RxNorm</w:t>
      </w:r>
      <w:proofErr w:type="spellEnd"/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7E9969EE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1381259</w:t>
      </w:r>
      <w:r w:rsidRPr="00A56A93">
        <w:rPr>
          <w:sz w:val="20"/>
          <w:szCs w:val="20"/>
          <w:lang w:eastAsia="en-US"/>
        </w:rPr>
        <w:tab/>
        <w:t>anagrelide 0.5 MG Oral Capsule [</w:t>
      </w:r>
      <w:proofErr w:type="spellStart"/>
      <w:r w:rsidRPr="00A56A93">
        <w:rPr>
          <w:sz w:val="20"/>
          <w:szCs w:val="20"/>
          <w:lang w:eastAsia="en-US"/>
        </w:rPr>
        <w:t>Agrylin</w:t>
      </w:r>
      <w:proofErr w:type="spellEnd"/>
      <w:r w:rsidRPr="00A56A93">
        <w:rPr>
          <w:sz w:val="20"/>
          <w:szCs w:val="20"/>
          <w:lang w:eastAsia="en-US"/>
        </w:rPr>
        <w:t>]</w:t>
      </w:r>
      <w:r w:rsidRPr="00A56A93">
        <w:rPr>
          <w:sz w:val="20"/>
          <w:szCs w:val="20"/>
          <w:lang w:eastAsia="en-US"/>
        </w:rPr>
        <w:tab/>
        <w:t>Drug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RxNorm</w:t>
      </w:r>
      <w:proofErr w:type="spellEnd"/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5E81D85A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1381257</w:t>
      </w:r>
      <w:r w:rsidRPr="00A56A93">
        <w:rPr>
          <w:sz w:val="20"/>
          <w:szCs w:val="20"/>
          <w:lang w:eastAsia="en-US"/>
        </w:rPr>
        <w:tab/>
        <w:t>anagrelide 1 MG Oral Capsule</w:t>
      </w:r>
      <w:r w:rsidRPr="00A56A93">
        <w:rPr>
          <w:sz w:val="20"/>
          <w:szCs w:val="20"/>
          <w:lang w:eastAsia="en-US"/>
        </w:rPr>
        <w:tab/>
        <w:t>Drug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RxNorm</w:t>
      </w:r>
      <w:proofErr w:type="spellEnd"/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3655EF81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1381258</w:t>
      </w:r>
      <w:r w:rsidRPr="00A56A93">
        <w:rPr>
          <w:sz w:val="20"/>
          <w:szCs w:val="20"/>
          <w:lang w:eastAsia="en-US"/>
        </w:rPr>
        <w:tab/>
        <w:t>anagrelide 1 MG Oral Capsule [</w:t>
      </w:r>
      <w:proofErr w:type="spellStart"/>
      <w:r w:rsidRPr="00A56A93">
        <w:rPr>
          <w:sz w:val="20"/>
          <w:szCs w:val="20"/>
          <w:lang w:eastAsia="en-US"/>
        </w:rPr>
        <w:t>Agrylin</w:t>
      </w:r>
      <w:proofErr w:type="spellEnd"/>
      <w:r w:rsidRPr="00A56A93">
        <w:rPr>
          <w:sz w:val="20"/>
          <w:szCs w:val="20"/>
          <w:lang w:eastAsia="en-US"/>
        </w:rPr>
        <w:t>]</w:t>
      </w:r>
      <w:r w:rsidRPr="00A56A93">
        <w:rPr>
          <w:sz w:val="20"/>
          <w:szCs w:val="20"/>
          <w:lang w:eastAsia="en-US"/>
        </w:rPr>
        <w:tab/>
        <w:t>Drug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RxNorm</w:t>
      </w:r>
      <w:proofErr w:type="spellEnd"/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19D1F68A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1797155</w:t>
      </w:r>
      <w:r w:rsidRPr="00A56A93">
        <w:rPr>
          <w:sz w:val="20"/>
          <w:szCs w:val="20"/>
          <w:lang w:eastAsia="en-US"/>
        </w:rPr>
        <w:tab/>
        <w:t>peginterferon alfa-2b</w:t>
      </w:r>
      <w:r w:rsidRPr="00A56A93">
        <w:rPr>
          <w:sz w:val="20"/>
          <w:szCs w:val="20"/>
          <w:lang w:eastAsia="en-US"/>
        </w:rPr>
        <w:tab/>
        <w:t>Drug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RxNorm</w:t>
      </w:r>
      <w:proofErr w:type="spellEnd"/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26EBDB55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</w:p>
    <w:p w14:paraId="414A257E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[hxia40] cancer</w:t>
      </w:r>
    </w:p>
    <w:p w14:paraId="548D35E7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Concept Id</w:t>
      </w:r>
      <w:r w:rsidRPr="00A56A93">
        <w:rPr>
          <w:sz w:val="20"/>
          <w:szCs w:val="20"/>
          <w:lang w:eastAsia="en-US"/>
        </w:rPr>
        <w:tab/>
        <w:t>Concept Name</w:t>
      </w:r>
      <w:r w:rsidRPr="00A56A93">
        <w:rPr>
          <w:sz w:val="20"/>
          <w:szCs w:val="20"/>
          <w:lang w:eastAsia="en-US"/>
        </w:rPr>
        <w:tab/>
        <w:t>Domain</w:t>
      </w:r>
      <w:r w:rsidRPr="00A56A93">
        <w:rPr>
          <w:sz w:val="20"/>
          <w:szCs w:val="20"/>
          <w:lang w:eastAsia="en-US"/>
        </w:rPr>
        <w:tab/>
        <w:t>Vocabulary</w:t>
      </w:r>
      <w:r w:rsidRPr="00A56A93">
        <w:rPr>
          <w:sz w:val="20"/>
          <w:szCs w:val="20"/>
          <w:lang w:eastAsia="en-US"/>
        </w:rPr>
        <w:tab/>
        <w:t>Excluded</w:t>
      </w:r>
      <w:r w:rsidRPr="00A56A93">
        <w:rPr>
          <w:sz w:val="20"/>
          <w:szCs w:val="20"/>
          <w:lang w:eastAsia="en-US"/>
        </w:rPr>
        <w:tab/>
        <w:t>Descendants</w:t>
      </w:r>
      <w:r w:rsidRPr="00A56A93">
        <w:rPr>
          <w:sz w:val="20"/>
          <w:szCs w:val="20"/>
          <w:lang w:eastAsia="en-US"/>
        </w:rPr>
        <w:tab/>
        <w:t>Mapped</w:t>
      </w:r>
    </w:p>
    <w:p w14:paraId="4859C4AC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438990</w:t>
      </w:r>
      <w:r w:rsidRPr="00A56A93">
        <w:rPr>
          <w:sz w:val="20"/>
          <w:szCs w:val="20"/>
          <w:lang w:eastAsia="en-US"/>
        </w:rPr>
        <w:tab/>
        <w:t>Benign neuroendocrine tumor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36DAC796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193431</w:t>
      </w:r>
      <w:r w:rsidRPr="00A56A93">
        <w:rPr>
          <w:sz w:val="20"/>
          <w:szCs w:val="20"/>
          <w:lang w:eastAsia="en-US"/>
        </w:rPr>
        <w:tab/>
        <w:t>Benign tumor of digestive organ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02279BD0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193722</w:t>
      </w:r>
      <w:r w:rsidRPr="00A56A93">
        <w:rPr>
          <w:sz w:val="20"/>
          <w:szCs w:val="20"/>
          <w:lang w:eastAsia="en-US"/>
        </w:rPr>
        <w:tab/>
        <w:t>Benign tumor of endocrine pancreas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449137A1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434605</w:t>
      </w:r>
      <w:r w:rsidRPr="00A56A93">
        <w:rPr>
          <w:sz w:val="20"/>
          <w:szCs w:val="20"/>
          <w:lang w:eastAsia="en-US"/>
        </w:rPr>
        <w:tab/>
        <w:t>Benign tumor of lacrimal drainage structure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120FF6C2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198991</w:t>
      </w:r>
      <w:r w:rsidRPr="00A56A93">
        <w:rPr>
          <w:sz w:val="20"/>
          <w:szCs w:val="20"/>
          <w:lang w:eastAsia="en-US"/>
        </w:rPr>
        <w:tab/>
        <w:t>Benign tumor of peritoneum and retroperitoneum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097A1DBD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433979</w:t>
      </w:r>
      <w:r w:rsidRPr="00A56A93">
        <w:rPr>
          <w:sz w:val="20"/>
          <w:szCs w:val="20"/>
          <w:lang w:eastAsia="en-US"/>
        </w:rPr>
        <w:tab/>
        <w:t>Benign tumor of respiratory and intrathoracic organ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2CD3840C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201807</w:t>
      </w:r>
      <w:r w:rsidRPr="00A56A93">
        <w:rPr>
          <w:sz w:val="20"/>
          <w:szCs w:val="20"/>
          <w:lang w:eastAsia="en-US"/>
        </w:rPr>
        <w:tab/>
        <w:t>Burkitt's tumor of intra-abdominal lymph nodes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497D9687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438376</w:t>
      </w:r>
      <w:r w:rsidRPr="00A56A93">
        <w:rPr>
          <w:sz w:val="20"/>
          <w:szCs w:val="20"/>
          <w:lang w:eastAsia="en-US"/>
        </w:rPr>
        <w:tab/>
        <w:t>Burkitt's tumor of intrathoracic lymph nodes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72048E89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433426</w:t>
      </w:r>
      <w:r w:rsidRPr="00A56A93">
        <w:rPr>
          <w:sz w:val="20"/>
          <w:szCs w:val="20"/>
          <w:lang w:eastAsia="en-US"/>
        </w:rPr>
        <w:tab/>
        <w:t>Burkitt's tumor of lymph nodes of axilla AND/OR upper limb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33DD0146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437504</w:t>
      </w:r>
      <w:r w:rsidRPr="00A56A93">
        <w:rPr>
          <w:sz w:val="20"/>
          <w:szCs w:val="20"/>
          <w:lang w:eastAsia="en-US"/>
        </w:rPr>
        <w:tab/>
        <w:t>Burkitt's tumor of lymph nodes of head, face AND/OR neck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4086BCA9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444440</w:t>
      </w:r>
      <w:r w:rsidRPr="00A56A93">
        <w:rPr>
          <w:sz w:val="20"/>
          <w:szCs w:val="20"/>
          <w:lang w:eastAsia="en-US"/>
        </w:rPr>
        <w:tab/>
        <w:t>Burkitt's tumor of spleen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0C007E42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192855</w:t>
      </w:r>
      <w:r w:rsidRPr="00A56A93">
        <w:rPr>
          <w:sz w:val="20"/>
          <w:szCs w:val="20"/>
          <w:lang w:eastAsia="en-US"/>
        </w:rPr>
        <w:tab/>
        <w:t>Cancer in situ of urinary bladder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09F85BCF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437238</w:t>
      </w:r>
      <w:r w:rsidRPr="00A56A93">
        <w:rPr>
          <w:sz w:val="20"/>
          <w:szCs w:val="20"/>
          <w:lang w:eastAsia="en-US"/>
        </w:rPr>
        <w:tab/>
        <w:t>Carcinoid tumor of appendix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17E6BFA9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443565</w:t>
      </w:r>
      <w:r w:rsidRPr="00A56A93">
        <w:rPr>
          <w:sz w:val="20"/>
          <w:szCs w:val="20"/>
          <w:lang w:eastAsia="en-US"/>
        </w:rPr>
        <w:tab/>
        <w:t>Carcinoid tumor of gastrointestinal tract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0A53775C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432271</w:t>
      </w:r>
      <w:r w:rsidRPr="00A56A93">
        <w:rPr>
          <w:sz w:val="20"/>
          <w:szCs w:val="20"/>
          <w:lang w:eastAsia="en-US"/>
        </w:rPr>
        <w:tab/>
        <w:t>Carcinoid tumor of ileum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3F16CA68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lastRenderedPageBreak/>
        <w:t>193155</w:t>
      </w:r>
      <w:r w:rsidRPr="00A56A93">
        <w:rPr>
          <w:sz w:val="20"/>
          <w:szCs w:val="20"/>
          <w:lang w:eastAsia="en-US"/>
        </w:rPr>
        <w:tab/>
        <w:t>Carcinoid tumor of large intestine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685FC448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198100</w:t>
      </w:r>
      <w:r w:rsidRPr="00A56A93">
        <w:rPr>
          <w:sz w:val="20"/>
          <w:szCs w:val="20"/>
          <w:lang w:eastAsia="en-US"/>
        </w:rPr>
        <w:tab/>
        <w:t>Carcinoid tumor of small intestine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3CF9E974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194306</w:t>
      </w:r>
      <w:r w:rsidRPr="00A56A93">
        <w:rPr>
          <w:sz w:val="20"/>
          <w:szCs w:val="20"/>
          <w:lang w:eastAsia="en-US"/>
        </w:rPr>
        <w:tab/>
        <w:t>Carcinoid tumor of stomach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5A7DE52D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433435</w:t>
      </w:r>
      <w:r w:rsidRPr="00A56A93">
        <w:rPr>
          <w:sz w:val="20"/>
          <w:szCs w:val="20"/>
          <w:lang w:eastAsia="en-US"/>
        </w:rPr>
        <w:tab/>
        <w:t>Carcinoma in situ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2ACDC79D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436671</w:t>
      </w:r>
      <w:r w:rsidRPr="00A56A93">
        <w:rPr>
          <w:sz w:val="20"/>
          <w:szCs w:val="20"/>
          <w:lang w:eastAsia="en-US"/>
        </w:rPr>
        <w:tab/>
        <w:t>Carcinoma in situ of anal canal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336FAAD4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78110</w:t>
      </w:r>
      <w:r w:rsidRPr="00A56A93">
        <w:rPr>
          <w:sz w:val="20"/>
          <w:szCs w:val="20"/>
          <w:lang w:eastAsia="en-US"/>
        </w:rPr>
        <w:tab/>
        <w:t>Carcinoma in situ of anus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5DF943DB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81250</w:t>
      </w:r>
      <w:r w:rsidRPr="00A56A93">
        <w:rPr>
          <w:sz w:val="20"/>
          <w:szCs w:val="20"/>
          <w:lang w:eastAsia="en-US"/>
        </w:rPr>
        <w:tab/>
        <w:t>Carcinoma in situ of breast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3EAD1548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4093960</w:t>
      </w:r>
      <w:r w:rsidRPr="00A56A93">
        <w:rPr>
          <w:sz w:val="20"/>
          <w:szCs w:val="20"/>
          <w:lang w:eastAsia="en-US"/>
        </w:rPr>
        <w:tab/>
        <w:t>Carcinoma in situ of bronchus and lung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11163424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75512</w:t>
      </w:r>
      <w:r w:rsidRPr="00A56A93">
        <w:rPr>
          <w:sz w:val="20"/>
          <w:szCs w:val="20"/>
          <w:lang w:eastAsia="en-US"/>
        </w:rPr>
        <w:tab/>
        <w:t>Carcinoma in situ of colon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1BDAF969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4116351</w:t>
      </w:r>
      <w:r w:rsidRPr="00A56A93">
        <w:rPr>
          <w:sz w:val="20"/>
          <w:szCs w:val="20"/>
          <w:lang w:eastAsia="en-US"/>
        </w:rPr>
        <w:tab/>
        <w:t>Carcinoma in situ of ear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3A9EEAB1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373732</w:t>
      </w:r>
      <w:r w:rsidRPr="00A56A93">
        <w:rPr>
          <w:sz w:val="20"/>
          <w:szCs w:val="20"/>
          <w:lang w:eastAsia="en-US"/>
        </w:rPr>
        <w:tab/>
        <w:t>Carcinoma in situ of eye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7D9E4EF4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192577</w:t>
      </w:r>
      <w:r w:rsidRPr="00A56A93">
        <w:rPr>
          <w:sz w:val="20"/>
          <w:szCs w:val="20"/>
          <w:lang w:eastAsia="en-US"/>
        </w:rPr>
        <w:tab/>
        <w:t>Carcinoma in situ of female genital organ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3D47F1DC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192291</w:t>
      </w:r>
      <w:r w:rsidRPr="00A56A93">
        <w:rPr>
          <w:sz w:val="20"/>
          <w:szCs w:val="20"/>
          <w:lang w:eastAsia="en-US"/>
        </w:rPr>
        <w:tab/>
        <w:t>Carcinoma in situ of intestinal tract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0C164B48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24897</w:t>
      </w:r>
      <w:r w:rsidRPr="00A56A93">
        <w:rPr>
          <w:sz w:val="20"/>
          <w:szCs w:val="20"/>
          <w:lang w:eastAsia="en-US"/>
        </w:rPr>
        <w:tab/>
        <w:t>Carcinoma in situ of larynx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4E52D223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441819</w:t>
      </w:r>
      <w:r w:rsidRPr="00A56A93">
        <w:rPr>
          <w:sz w:val="20"/>
          <w:szCs w:val="20"/>
          <w:lang w:eastAsia="en-US"/>
        </w:rPr>
        <w:tab/>
        <w:t>Carcinoma in situ of lip, oral cavity and pharynx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5A545F68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192292</w:t>
      </w:r>
      <w:r w:rsidRPr="00A56A93">
        <w:rPr>
          <w:sz w:val="20"/>
          <w:szCs w:val="20"/>
          <w:lang w:eastAsia="en-US"/>
        </w:rPr>
        <w:tab/>
        <w:t>Carcinoma in situ of liver and/or biliary system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71DCF8B0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196068</w:t>
      </w:r>
      <w:r w:rsidRPr="00A56A93">
        <w:rPr>
          <w:sz w:val="20"/>
          <w:szCs w:val="20"/>
          <w:lang w:eastAsia="en-US"/>
        </w:rPr>
        <w:tab/>
        <w:t>Carcinoma in situ of male genital organ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453D64F5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193162</w:t>
      </w:r>
      <w:r w:rsidRPr="00A56A93">
        <w:rPr>
          <w:sz w:val="20"/>
          <w:szCs w:val="20"/>
          <w:lang w:eastAsia="en-US"/>
        </w:rPr>
        <w:tab/>
        <w:t>Carcinoma in situ of penis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5F56EFEE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200970</w:t>
      </w:r>
      <w:r w:rsidRPr="00A56A93">
        <w:rPr>
          <w:sz w:val="20"/>
          <w:szCs w:val="20"/>
          <w:lang w:eastAsia="en-US"/>
        </w:rPr>
        <w:tab/>
        <w:t>Carcinoma in situ of prostate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253F7101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75210</w:t>
      </w:r>
      <w:r w:rsidRPr="00A56A93">
        <w:rPr>
          <w:sz w:val="20"/>
          <w:szCs w:val="20"/>
          <w:lang w:eastAsia="en-US"/>
        </w:rPr>
        <w:tab/>
        <w:t>Carcinoma in situ of rectum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0DDEEA4A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261528</w:t>
      </w:r>
      <w:r w:rsidRPr="00A56A93">
        <w:rPr>
          <w:sz w:val="20"/>
          <w:szCs w:val="20"/>
          <w:lang w:eastAsia="en-US"/>
        </w:rPr>
        <w:tab/>
        <w:t>Carcinoma in situ of respiratory tract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3BCED1D4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139766</w:t>
      </w:r>
      <w:r w:rsidRPr="00A56A93">
        <w:rPr>
          <w:sz w:val="20"/>
          <w:szCs w:val="20"/>
          <w:lang w:eastAsia="en-US"/>
        </w:rPr>
        <w:tab/>
        <w:t>Carcinoma in situ of scalp and skin of neck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08548DA8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138996</w:t>
      </w:r>
      <w:r w:rsidRPr="00A56A93">
        <w:rPr>
          <w:sz w:val="20"/>
          <w:szCs w:val="20"/>
          <w:lang w:eastAsia="en-US"/>
        </w:rPr>
        <w:tab/>
        <w:t>Carcinoma in situ of skin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2ECB1F21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434883</w:t>
      </w:r>
      <w:r w:rsidRPr="00A56A93">
        <w:rPr>
          <w:sz w:val="20"/>
          <w:szCs w:val="20"/>
          <w:lang w:eastAsia="en-US"/>
        </w:rPr>
        <w:tab/>
        <w:t>Carcinoma in situ of skin of eyelid including canthus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4175F833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133726</w:t>
      </w:r>
      <w:r w:rsidRPr="00A56A93">
        <w:rPr>
          <w:sz w:val="20"/>
          <w:szCs w:val="20"/>
          <w:lang w:eastAsia="en-US"/>
        </w:rPr>
        <w:tab/>
        <w:t>Carcinoma in situ of skin of face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65BF93BE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133725</w:t>
      </w:r>
      <w:r w:rsidRPr="00A56A93">
        <w:rPr>
          <w:sz w:val="20"/>
          <w:szCs w:val="20"/>
          <w:lang w:eastAsia="en-US"/>
        </w:rPr>
        <w:tab/>
        <w:t>Carcinoma in situ of skin of lip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0193CA5A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134308</w:t>
      </w:r>
      <w:r w:rsidRPr="00A56A93">
        <w:rPr>
          <w:sz w:val="20"/>
          <w:szCs w:val="20"/>
          <w:lang w:eastAsia="en-US"/>
        </w:rPr>
        <w:tab/>
        <w:t>Carcinoma in situ of skin of lower limb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1DC68882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132862</w:t>
      </w:r>
      <w:r w:rsidRPr="00A56A93">
        <w:rPr>
          <w:sz w:val="20"/>
          <w:szCs w:val="20"/>
          <w:lang w:eastAsia="en-US"/>
        </w:rPr>
        <w:tab/>
        <w:t>Carcinoma in situ of skin of trunk, excluding scrotum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646FA457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437240</w:t>
      </w:r>
      <w:r w:rsidRPr="00A56A93">
        <w:rPr>
          <w:sz w:val="20"/>
          <w:szCs w:val="20"/>
          <w:lang w:eastAsia="en-US"/>
        </w:rPr>
        <w:tab/>
        <w:t>Carcinoma in situ of skin of upper limb and shoulder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2A007D07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200974</w:t>
      </w:r>
      <w:r w:rsidRPr="00A56A93">
        <w:rPr>
          <w:sz w:val="20"/>
          <w:szCs w:val="20"/>
          <w:lang w:eastAsia="en-US"/>
        </w:rPr>
        <w:tab/>
        <w:t>Carcinoma in situ of stomach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6FC94869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81247</w:t>
      </w:r>
      <w:r w:rsidRPr="00A56A93">
        <w:rPr>
          <w:sz w:val="20"/>
          <w:szCs w:val="20"/>
          <w:lang w:eastAsia="en-US"/>
        </w:rPr>
        <w:tab/>
        <w:t>Carcinoma in situ of urinary system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17EBE04E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194611</w:t>
      </w:r>
      <w:r w:rsidRPr="00A56A93">
        <w:rPr>
          <w:sz w:val="20"/>
          <w:szCs w:val="20"/>
          <w:lang w:eastAsia="en-US"/>
        </w:rPr>
        <w:tab/>
        <w:t>Carcinoma in situ of uterine cervix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4F08C310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192581</w:t>
      </w:r>
      <w:r w:rsidRPr="00A56A93">
        <w:rPr>
          <w:sz w:val="20"/>
          <w:szCs w:val="20"/>
          <w:lang w:eastAsia="en-US"/>
        </w:rPr>
        <w:tab/>
        <w:t>Carcinoma in situ of uterus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1E301588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195513</w:t>
      </w:r>
      <w:r w:rsidRPr="00A56A93">
        <w:rPr>
          <w:sz w:val="20"/>
          <w:szCs w:val="20"/>
          <w:lang w:eastAsia="en-US"/>
        </w:rPr>
        <w:tab/>
        <w:t>Carcinoma in situ of vagina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35B6B848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438386</w:t>
      </w:r>
      <w:r w:rsidRPr="00A56A93">
        <w:rPr>
          <w:sz w:val="20"/>
          <w:szCs w:val="20"/>
          <w:lang w:eastAsia="en-US"/>
        </w:rPr>
        <w:tab/>
        <w:t>Carcinoma in situ of vulva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3DC86CA3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443571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Cervicovaginal</w:t>
      </w:r>
      <w:proofErr w:type="spellEnd"/>
      <w:r w:rsidRPr="00A56A93">
        <w:rPr>
          <w:sz w:val="20"/>
          <w:szCs w:val="20"/>
          <w:lang w:eastAsia="en-US"/>
        </w:rPr>
        <w:t xml:space="preserve"> cytology: High grade squamous intraepithelial lesion or carcinoma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4CFC71D2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4194462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Chorioretinal</w:t>
      </w:r>
      <w:proofErr w:type="spellEnd"/>
      <w:r w:rsidRPr="00A56A93">
        <w:rPr>
          <w:sz w:val="20"/>
          <w:szCs w:val="20"/>
          <w:lang w:eastAsia="en-US"/>
        </w:rPr>
        <w:t xml:space="preserve"> tumor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0BA75F82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438701</w:t>
      </w:r>
      <w:r w:rsidRPr="00A56A93">
        <w:rPr>
          <w:sz w:val="20"/>
          <w:szCs w:val="20"/>
          <w:lang w:eastAsia="en-US"/>
        </w:rPr>
        <w:tab/>
        <w:t>Disseminated malignancy of unknown primary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2F07A604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4167696</w:t>
      </w:r>
      <w:r w:rsidRPr="00A56A93">
        <w:rPr>
          <w:sz w:val="20"/>
          <w:szCs w:val="20"/>
          <w:lang w:eastAsia="en-US"/>
        </w:rPr>
        <w:tab/>
        <w:t>Estrogen receptor positive tumor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5378AC3D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441692</w:t>
      </w:r>
      <w:r w:rsidRPr="00A56A93">
        <w:rPr>
          <w:sz w:val="20"/>
          <w:szCs w:val="20"/>
          <w:lang w:eastAsia="en-US"/>
        </w:rPr>
        <w:tab/>
        <w:t>Finding of serum tumor marker level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57747042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438151</w:t>
      </w:r>
      <w:r w:rsidRPr="00A56A93">
        <w:rPr>
          <w:sz w:val="20"/>
          <w:szCs w:val="20"/>
          <w:lang w:eastAsia="en-US"/>
        </w:rPr>
        <w:tab/>
        <w:t>Glaucoma associated with tumors AND/OR cysts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2903747C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4331508</w:t>
      </w:r>
      <w:r w:rsidRPr="00A56A93">
        <w:rPr>
          <w:sz w:val="20"/>
          <w:szCs w:val="20"/>
          <w:lang w:eastAsia="en-US"/>
        </w:rPr>
        <w:tab/>
        <w:t>Increased cancer antigen 125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04989117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40482859</w:t>
      </w:r>
      <w:r w:rsidRPr="00A56A93">
        <w:rPr>
          <w:sz w:val="20"/>
          <w:szCs w:val="20"/>
          <w:lang w:eastAsia="en-US"/>
        </w:rPr>
        <w:tab/>
        <w:t>Malignant carcinoid tumor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6C02E33D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4040379</w:t>
      </w:r>
      <w:r w:rsidRPr="00A56A93">
        <w:rPr>
          <w:sz w:val="20"/>
          <w:szCs w:val="20"/>
          <w:lang w:eastAsia="en-US"/>
        </w:rPr>
        <w:tab/>
        <w:t>Malignant mast cell tumor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45D48ABA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4180794</w:t>
      </w:r>
      <w:r w:rsidRPr="00A56A93">
        <w:rPr>
          <w:sz w:val="20"/>
          <w:szCs w:val="20"/>
          <w:lang w:eastAsia="en-US"/>
        </w:rPr>
        <w:tab/>
        <w:t>Malignant retroperitoneal tumor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05DAED3F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4095437</w:t>
      </w:r>
      <w:r w:rsidRPr="00A56A93">
        <w:rPr>
          <w:sz w:val="20"/>
          <w:szCs w:val="20"/>
          <w:lang w:eastAsia="en-US"/>
        </w:rPr>
        <w:tab/>
        <w:t>Malignant tumor of Islets of Langerhans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3ACC3E0A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4094863</w:t>
      </w:r>
      <w:r w:rsidRPr="00A56A93">
        <w:rPr>
          <w:sz w:val="20"/>
          <w:szCs w:val="20"/>
          <w:lang w:eastAsia="en-US"/>
        </w:rPr>
        <w:tab/>
        <w:t>Malignant tumor of Meckel's diverticulum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4874C94B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4089655</w:t>
      </w:r>
      <w:r w:rsidRPr="00A56A93">
        <w:rPr>
          <w:sz w:val="20"/>
          <w:szCs w:val="20"/>
          <w:lang w:eastAsia="en-US"/>
        </w:rPr>
        <w:tab/>
        <w:t xml:space="preserve">Malignant tumor of </w:t>
      </w:r>
      <w:proofErr w:type="spellStart"/>
      <w:r w:rsidRPr="00A56A93">
        <w:rPr>
          <w:sz w:val="20"/>
          <w:szCs w:val="20"/>
          <w:lang w:eastAsia="en-US"/>
        </w:rPr>
        <w:t>Waldeyer's</w:t>
      </w:r>
      <w:proofErr w:type="spellEnd"/>
      <w:r w:rsidRPr="00A56A93">
        <w:rPr>
          <w:sz w:val="20"/>
          <w:szCs w:val="20"/>
          <w:lang w:eastAsia="en-US"/>
        </w:rPr>
        <w:t xml:space="preserve"> ring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435B1CE9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lastRenderedPageBreak/>
        <w:t>4095316</w:t>
      </w:r>
      <w:r w:rsidRPr="00A56A93">
        <w:rPr>
          <w:sz w:val="20"/>
          <w:szCs w:val="20"/>
          <w:lang w:eastAsia="en-US"/>
        </w:rPr>
        <w:tab/>
        <w:t>Malignant tumor of abdominal part of esophagus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1970E83E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4090224</w:t>
      </w:r>
      <w:r w:rsidRPr="00A56A93">
        <w:rPr>
          <w:sz w:val="20"/>
          <w:szCs w:val="20"/>
          <w:lang w:eastAsia="en-US"/>
        </w:rPr>
        <w:tab/>
        <w:t>Malignant tumor of anterior floor of mouth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1B8A64F2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435754</w:t>
      </w:r>
      <w:r w:rsidRPr="00A56A93">
        <w:rPr>
          <w:sz w:val="20"/>
          <w:szCs w:val="20"/>
          <w:lang w:eastAsia="en-US"/>
        </w:rPr>
        <w:tab/>
        <w:t>Malignant tumor of ascending colon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274F6A43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4095756</w:t>
      </w:r>
      <w:r w:rsidRPr="00A56A93">
        <w:rPr>
          <w:sz w:val="20"/>
          <w:szCs w:val="20"/>
          <w:lang w:eastAsia="en-US"/>
        </w:rPr>
        <w:tab/>
        <w:t>Malignant tumor of bladder neck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2CAC57B8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4092072</w:t>
      </w:r>
      <w:r w:rsidRPr="00A56A93">
        <w:rPr>
          <w:sz w:val="20"/>
          <w:szCs w:val="20"/>
          <w:lang w:eastAsia="en-US"/>
        </w:rPr>
        <w:tab/>
        <w:t>Malignant tumor of body of pancreas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6AADFD57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4095320</w:t>
      </w:r>
      <w:r w:rsidRPr="00A56A93">
        <w:rPr>
          <w:sz w:val="20"/>
          <w:szCs w:val="20"/>
          <w:lang w:eastAsia="en-US"/>
        </w:rPr>
        <w:tab/>
        <w:t>Malignant tumor of body of stomach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2FDCE818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443391</w:t>
      </w:r>
      <w:r w:rsidRPr="00A56A93">
        <w:rPr>
          <w:sz w:val="20"/>
          <w:szCs w:val="20"/>
          <w:lang w:eastAsia="en-US"/>
        </w:rPr>
        <w:tab/>
        <w:t>Malignant tumor of cecum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48C0B35D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4094854</w:t>
      </w:r>
      <w:r w:rsidRPr="00A56A93">
        <w:rPr>
          <w:sz w:val="20"/>
          <w:szCs w:val="20"/>
          <w:lang w:eastAsia="en-US"/>
        </w:rPr>
        <w:tab/>
        <w:t>Malignant tumor of cervical part of esophagus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23ADDE0A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198984</w:t>
      </w:r>
      <w:r w:rsidRPr="00A56A93">
        <w:rPr>
          <w:sz w:val="20"/>
          <w:szCs w:val="20"/>
          <w:lang w:eastAsia="en-US"/>
        </w:rPr>
        <w:tab/>
        <w:t>Malignant tumor of cervix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602BE4A5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4092211</w:t>
      </w:r>
      <w:r w:rsidRPr="00A56A93">
        <w:rPr>
          <w:sz w:val="20"/>
          <w:szCs w:val="20"/>
          <w:lang w:eastAsia="en-US"/>
        </w:rPr>
        <w:tab/>
        <w:t>Malignant tumor of glottis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0EEF84EE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4150793</w:t>
      </w:r>
      <w:r w:rsidRPr="00A56A93">
        <w:rPr>
          <w:sz w:val="20"/>
          <w:szCs w:val="20"/>
          <w:lang w:eastAsia="en-US"/>
        </w:rPr>
        <w:tab/>
        <w:t>Malignant tumor of lower labial mucosa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15CB6306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4089656</w:t>
      </w:r>
      <w:r w:rsidRPr="00A56A93">
        <w:rPr>
          <w:sz w:val="20"/>
          <w:szCs w:val="20"/>
          <w:lang w:eastAsia="en-US"/>
        </w:rPr>
        <w:tab/>
        <w:t>Malignant tumor of lower third of esophagus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36A29860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4092060</w:t>
      </w:r>
      <w:r w:rsidRPr="00A56A93">
        <w:rPr>
          <w:sz w:val="20"/>
          <w:szCs w:val="20"/>
          <w:lang w:eastAsia="en-US"/>
        </w:rPr>
        <w:tab/>
        <w:t>Malignant tumor of middle third of esophagus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16BC6163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4177107</w:t>
      </w:r>
      <w:r w:rsidRPr="00A56A93">
        <w:rPr>
          <w:sz w:val="20"/>
          <w:szCs w:val="20"/>
          <w:lang w:eastAsia="en-US"/>
        </w:rPr>
        <w:tab/>
        <w:t>Malignant tumor of nasal cavity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53F0C384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25189</w:t>
      </w:r>
      <w:r w:rsidRPr="00A56A93">
        <w:rPr>
          <w:sz w:val="20"/>
          <w:szCs w:val="20"/>
          <w:lang w:eastAsia="en-US"/>
        </w:rPr>
        <w:tab/>
        <w:t>Malignant tumor of oral cavity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568993C4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4094866</w:t>
      </w:r>
      <w:r w:rsidRPr="00A56A93">
        <w:rPr>
          <w:sz w:val="20"/>
          <w:szCs w:val="20"/>
          <w:lang w:eastAsia="en-US"/>
        </w:rPr>
        <w:tab/>
        <w:t>Malignant tumor of pancreatic duct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76F6A6DC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4094721</w:t>
      </w:r>
      <w:r w:rsidRPr="00A56A93">
        <w:rPr>
          <w:sz w:val="20"/>
          <w:szCs w:val="20"/>
          <w:lang w:eastAsia="en-US"/>
        </w:rPr>
        <w:tab/>
        <w:t>Malignant tumor of posterior wall of oropharynx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6F6C2BE6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4092212</w:t>
      </w:r>
      <w:r w:rsidRPr="00A56A93">
        <w:rPr>
          <w:sz w:val="20"/>
          <w:szCs w:val="20"/>
          <w:lang w:eastAsia="en-US"/>
        </w:rPr>
        <w:tab/>
        <w:t xml:space="preserve">Malignant tumor of </w:t>
      </w:r>
      <w:proofErr w:type="spellStart"/>
      <w:r w:rsidRPr="00A56A93">
        <w:rPr>
          <w:sz w:val="20"/>
          <w:szCs w:val="20"/>
          <w:lang w:eastAsia="en-US"/>
        </w:rPr>
        <w:t>supraglottis</w:t>
      </w:r>
      <w:proofErr w:type="spellEnd"/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23DCF8A3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4095436</w:t>
      </w:r>
      <w:r w:rsidRPr="00A56A93">
        <w:rPr>
          <w:sz w:val="20"/>
          <w:szCs w:val="20"/>
          <w:lang w:eastAsia="en-US"/>
        </w:rPr>
        <w:tab/>
        <w:t>Malignant tumor of tail of pancreas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6F3B5636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4095755</w:t>
      </w:r>
      <w:r w:rsidRPr="00A56A93">
        <w:rPr>
          <w:sz w:val="20"/>
          <w:szCs w:val="20"/>
          <w:lang w:eastAsia="en-US"/>
        </w:rPr>
        <w:tab/>
        <w:t>Malignant tumor of trigone of urinary bladder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52673D04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4092524</w:t>
      </w:r>
      <w:r w:rsidRPr="00A56A93">
        <w:rPr>
          <w:sz w:val="20"/>
          <w:szCs w:val="20"/>
          <w:lang w:eastAsia="en-US"/>
        </w:rPr>
        <w:tab/>
        <w:t>Malignant tumor of undescended testis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5D9CB5C4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4090216</w:t>
      </w:r>
      <w:r w:rsidRPr="00A56A93">
        <w:rPr>
          <w:sz w:val="20"/>
          <w:szCs w:val="20"/>
          <w:lang w:eastAsia="en-US"/>
        </w:rPr>
        <w:tab/>
        <w:t>Malignant tumor of upper labial mucosa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5FF60EF2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4094855</w:t>
      </w:r>
      <w:r w:rsidRPr="00A56A93">
        <w:rPr>
          <w:sz w:val="20"/>
          <w:szCs w:val="20"/>
          <w:lang w:eastAsia="en-US"/>
        </w:rPr>
        <w:tab/>
        <w:t>Malignant tumor of upper third of esophagus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7DA84595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4095167</w:t>
      </w:r>
      <w:r w:rsidRPr="00A56A93">
        <w:rPr>
          <w:sz w:val="20"/>
          <w:szCs w:val="20"/>
          <w:lang w:eastAsia="en-US"/>
        </w:rPr>
        <w:tab/>
        <w:t>Malignant tumor of ureteric orifice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3B826602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197508</w:t>
      </w:r>
      <w:r w:rsidRPr="00A56A93">
        <w:rPr>
          <w:sz w:val="20"/>
          <w:szCs w:val="20"/>
          <w:lang w:eastAsia="en-US"/>
        </w:rPr>
        <w:tab/>
        <w:t>Malignant tumor of urinary bladder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14901E64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73712</w:t>
      </w:r>
      <w:r w:rsidRPr="00A56A93">
        <w:rPr>
          <w:sz w:val="20"/>
          <w:szCs w:val="20"/>
          <w:lang w:eastAsia="en-US"/>
        </w:rPr>
        <w:tab/>
        <w:t>Malignant tumor of vault of bladder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77EA96A0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196058</w:t>
      </w:r>
      <w:r w:rsidRPr="00A56A93">
        <w:rPr>
          <w:sz w:val="20"/>
          <w:szCs w:val="20"/>
          <w:lang w:eastAsia="en-US"/>
        </w:rPr>
        <w:tab/>
        <w:t>Mast cell malignancy of intra-abdominal lymph nodes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7DA17015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4100425</w:t>
      </w:r>
      <w:r w:rsidRPr="00A56A93">
        <w:rPr>
          <w:sz w:val="20"/>
          <w:szCs w:val="20"/>
          <w:lang w:eastAsia="en-US"/>
        </w:rPr>
        <w:tab/>
        <w:t>Merkel cell carcinoma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3555CE7D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434300</w:t>
      </w:r>
      <w:r w:rsidRPr="00A56A93">
        <w:rPr>
          <w:sz w:val="20"/>
          <w:szCs w:val="20"/>
          <w:lang w:eastAsia="en-US"/>
        </w:rPr>
        <w:tab/>
        <w:t>Neuroendocrine tumor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37DF6ACD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444219</w:t>
      </w:r>
      <w:r w:rsidRPr="00A56A93">
        <w:rPr>
          <w:sz w:val="20"/>
          <w:szCs w:val="20"/>
          <w:lang w:eastAsia="en-US"/>
        </w:rPr>
        <w:tab/>
        <w:t>Osteitis deformans without bone tumor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111108B3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4079687</w:t>
      </w:r>
      <w:r w:rsidRPr="00A56A93">
        <w:rPr>
          <w:sz w:val="20"/>
          <w:szCs w:val="20"/>
          <w:lang w:eastAsia="en-US"/>
        </w:rPr>
        <w:tab/>
        <w:t>Tumor lysis syndrome</w:t>
      </w:r>
      <w:r w:rsidRPr="00A56A93">
        <w:rPr>
          <w:sz w:val="20"/>
          <w:szCs w:val="20"/>
          <w:lang w:eastAsia="en-US"/>
        </w:rPr>
        <w:tab/>
        <w:t>Condition</w:t>
      </w:r>
      <w:r w:rsidRPr="00A56A93">
        <w:rPr>
          <w:sz w:val="20"/>
          <w:szCs w:val="20"/>
          <w:lang w:eastAsia="en-US"/>
        </w:rPr>
        <w:tab/>
        <w:t>SNOMED</w:t>
      </w:r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558786C7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</w:p>
    <w:p w14:paraId="4B4A72A2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[hxia40] hydroxyurea</w:t>
      </w:r>
    </w:p>
    <w:p w14:paraId="021C91BD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Concept Id</w:t>
      </w:r>
      <w:r w:rsidRPr="00A56A93">
        <w:rPr>
          <w:sz w:val="20"/>
          <w:szCs w:val="20"/>
          <w:lang w:eastAsia="en-US"/>
        </w:rPr>
        <w:tab/>
        <w:t>Concept Name</w:t>
      </w:r>
      <w:r w:rsidRPr="00A56A93">
        <w:rPr>
          <w:sz w:val="20"/>
          <w:szCs w:val="20"/>
          <w:lang w:eastAsia="en-US"/>
        </w:rPr>
        <w:tab/>
        <w:t>Domain</w:t>
      </w:r>
      <w:r w:rsidRPr="00A56A93">
        <w:rPr>
          <w:sz w:val="20"/>
          <w:szCs w:val="20"/>
          <w:lang w:eastAsia="en-US"/>
        </w:rPr>
        <w:tab/>
        <w:t>Vocabulary</w:t>
      </w:r>
      <w:r w:rsidRPr="00A56A93">
        <w:rPr>
          <w:sz w:val="20"/>
          <w:szCs w:val="20"/>
          <w:lang w:eastAsia="en-US"/>
        </w:rPr>
        <w:tab/>
        <w:t>Excluded</w:t>
      </w:r>
      <w:r w:rsidRPr="00A56A93">
        <w:rPr>
          <w:sz w:val="20"/>
          <w:szCs w:val="20"/>
          <w:lang w:eastAsia="en-US"/>
        </w:rPr>
        <w:tab/>
        <w:t>Descendants</w:t>
      </w:r>
      <w:r w:rsidRPr="00A56A93">
        <w:rPr>
          <w:sz w:val="20"/>
          <w:szCs w:val="20"/>
          <w:lang w:eastAsia="en-US"/>
        </w:rPr>
        <w:tab/>
        <w:t>Mapped</w:t>
      </w:r>
    </w:p>
    <w:p w14:paraId="1D0FADD2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1377141</w:t>
      </w:r>
      <w:r w:rsidRPr="00A56A93">
        <w:rPr>
          <w:sz w:val="20"/>
          <w:szCs w:val="20"/>
          <w:lang w:eastAsia="en-US"/>
        </w:rPr>
        <w:tab/>
        <w:t>hydroxyurea</w:t>
      </w:r>
      <w:r w:rsidRPr="00A56A93">
        <w:rPr>
          <w:sz w:val="20"/>
          <w:szCs w:val="20"/>
          <w:lang w:eastAsia="en-US"/>
        </w:rPr>
        <w:tab/>
        <w:t>Drug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RxNorm</w:t>
      </w:r>
      <w:proofErr w:type="spellEnd"/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7D8C0091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1377170</w:t>
      </w:r>
      <w:r w:rsidRPr="00A56A93">
        <w:rPr>
          <w:sz w:val="20"/>
          <w:szCs w:val="20"/>
          <w:lang w:eastAsia="en-US"/>
        </w:rPr>
        <w:tab/>
        <w:t>hydroxyurea 1000 MG Oral Tablet</w:t>
      </w:r>
      <w:r w:rsidRPr="00A56A93">
        <w:rPr>
          <w:sz w:val="20"/>
          <w:szCs w:val="20"/>
          <w:lang w:eastAsia="en-US"/>
        </w:rPr>
        <w:tab/>
        <w:t>Drug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RxNorm</w:t>
      </w:r>
      <w:proofErr w:type="spellEnd"/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7EFEC31E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1377171</w:t>
      </w:r>
      <w:r w:rsidRPr="00A56A93">
        <w:rPr>
          <w:sz w:val="20"/>
          <w:szCs w:val="20"/>
          <w:lang w:eastAsia="en-US"/>
        </w:rPr>
        <w:tab/>
        <w:t>hydroxyurea 1000 MG Oral Tablet [</w:t>
      </w:r>
      <w:proofErr w:type="spellStart"/>
      <w:r w:rsidRPr="00A56A93">
        <w:rPr>
          <w:sz w:val="20"/>
          <w:szCs w:val="20"/>
          <w:lang w:eastAsia="en-US"/>
        </w:rPr>
        <w:t>Mylocel</w:t>
      </w:r>
      <w:proofErr w:type="spellEnd"/>
      <w:r w:rsidRPr="00A56A93">
        <w:rPr>
          <w:sz w:val="20"/>
          <w:szCs w:val="20"/>
          <w:lang w:eastAsia="en-US"/>
        </w:rPr>
        <w:t>]</w:t>
      </w:r>
      <w:r w:rsidRPr="00A56A93">
        <w:rPr>
          <w:sz w:val="20"/>
          <w:szCs w:val="20"/>
          <w:lang w:eastAsia="en-US"/>
        </w:rPr>
        <w:tab/>
        <w:t>Drug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RxNorm</w:t>
      </w:r>
      <w:proofErr w:type="spellEnd"/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0E904D43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19023560</w:t>
      </w:r>
      <w:r w:rsidRPr="00A56A93">
        <w:rPr>
          <w:sz w:val="20"/>
          <w:szCs w:val="20"/>
          <w:lang w:eastAsia="en-US"/>
        </w:rPr>
        <w:tab/>
        <w:t>hydroxyurea 200 MG Oral Capsule</w:t>
      </w:r>
      <w:r w:rsidRPr="00A56A93">
        <w:rPr>
          <w:sz w:val="20"/>
          <w:szCs w:val="20"/>
          <w:lang w:eastAsia="en-US"/>
        </w:rPr>
        <w:tab/>
        <w:t>Drug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RxNorm</w:t>
      </w:r>
      <w:proofErr w:type="spellEnd"/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50F0C474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1377167</w:t>
      </w:r>
      <w:r w:rsidRPr="00A56A93">
        <w:rPr>
          <w:sz w:val="20"/>
          <w:szCs w:val="20"/>
          <w:lang w:eastAsia="en-US"/>
        </w:rPr>
        <w:tab/>
        <w:t>hydroxyurea 200 MG Oral Capsule [</w:t>
      </w:r>
      <w:proofErr w:type="spellStart"/>
      <w:r w:rsidRPr="00A56A93">
        <w:rPr>
          <w:sz w:val="20"/>
          <w:szCs w:val="20"/>
          <w:lang w:eastAsia="en-US"/>
        </w:rPr>
        <w:t>Droxia</w:t>
      </w:r>
      <w:proofErr w:type="spellEnd"/>
      <w:r w:rsidRPr="00A56A93">
        <w:rPr>
          <w:sz w:val="20"/>
          <w:szCs w:val="20"/>
          <w:lang w:eastAsia="en-US"/>
        </w:rPr>
        <w:t>]</w:t>
      </w:r>
      <w:r w:rsidRPr="00A56A93">
        <w:rPr>
          <w:sz w:val="20"/>
          <w:szCs w:val="20"/>
          <w:lang w:eastAsia="en-US"/>
        </w:rPr>
        <w:tab/>
        <w:t>Drug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RxNorm</w:t>
      </w:r>
      <w:proofErr w:type="spellEnd"/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3FAD6A10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19023561</w:t>
      </w:r>
      <w:r w:rsidRPr="00A56A93">
        <w:rPr>
          <w:sz w:val="20"/>
          <w:szCs w:val="20"/>
          <w:lang w:eastAsia="en-US"/>
        </w:rPr>
        <w:tab/>
        <w:t>hydroxyurea 300 MG Oral Capsule</w:t>
      </w:r>
      <w:r w:rsidRPr="00A56A93">
        <w:rPr>
          <w:sz w:val="20"/>
          <w:szCs w:val="20"/>
          <w:lang w:eastAsia="en-US"/>
        </w:rPr>
        <w:tab/>
        <w:t>Drug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RxNorm</w:t>
      </w:r>
      <w:proofErr w:type="spellEnd"/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7ACAAC12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1377168</w:t>
      </w:r>
      <w:r w:rsidRPr="00A56A93">
        <w:rPr>
          <w:sz w:val="20"/>
          <w:szCs w:val="20"/>
          <w:lang w:eastAsia="en-US"/>
        </w:rPr>
        <w:tab/>
        <w:t>hydroxyurea 300 MG Oral Capsule [</w:t>
      </w:r>
      <w:proofErr w:type="spellStart"/>
      <w:r w:rsidRPr="00A56A93">
        <w:rPr>
          <w:sz w:val="20"/>
          <w:szCs w:val="20"/>
          <w:lang w:eastAsia="en-US"/>
        </w:rPr>
        <w:t>Droxia</w:t>
      </w:r>
      <w:proofErr w:type="spellEnd"/>
      <w:r w:rsidRPr="00A56A93">
        <w:rPr>
          <w:sz w:val="20"/>
          <w:szCs w:val="20"/>
          <w:lang w:eastAsia="en-US"/>
        </w:rPr>
        <w:t>]</w:t>
      </w:r>
      <w:r w:rsidRPr="00A56A93">
        <w:rPr>
          <w:sz w:val="20"/>
          <w:szCs w:val="20"/>
          <w:lang w:eastAsia="en-US"/>
        </w:rPr>
        <w:tab/>
        <w:t>Drug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RxNorm</w:t>
      </w:r>
      <w:proofErr w:type="spellEnd"/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4C381A96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19023562</w:t>
      </w:r>
      <w:r w:rsidRPr="00A56A93">
        <w:rPr>
          <w:sz w:val="20"/>
          <w:szCs w:val="20"/>
          <w:lang w:eastAsia="en-US"/>
        </w:rPr>
        <w:tab/>
        <w:t>hydroxyurea 400 MG Oral Capsule</w:t>
      </w:r>
      <w:r w:rsidRPr="00A56A93">
        <w:rPr>
          <w:sz w:val="20"/>
          <w:szCs w:val="20"/>
          <w:lang w:eastAsia="en-US"/>
        </w:rPr>
        <w:tab/>
        <w:t>Drug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RxNorm</w:t>
      </w:r>
      <w:proofErr w:type="spellEnd"/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1F60C3A3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1377169</w:t>
      </w:r>
      <w:r w:rsidRPr="00A56A93">
        <w:rPr>
          <w:sz w:val="20"/>
          <w:szCs w:val="20"/>
          <w:lang w:eastAsia="en-US"/>
        </w:rPr>
        <w:tab/>
        <w:t>hydroxyurea 400 MG Oral Capsule [</w:t>
      </w:r>
      <w:proofErr w:type="spellStart"/>
      <w:r w:rsidRPr="00A56A93">
        <w:rPr>
          <w:sz w:val="20"/>
          <w:szCs w:val="20"/>
          <w:lang w:eastAsia="en-US"/>
        </w:rPr>
        <w:t>Droxia</w:t>
      </w:r>
      <w:proofErr w:type="spellEnd"/>
      <w:r w:rsidRPr="00A56A93">
        <w:rPr>
          <w:sz w:val="20"/>
          <w:szCs w:val="20"/>
          <w:lang w:eastAsia="en-US"/>
        </w:rPr>
        <w:t>]</w:t>
      </w:r>
      <w:r w:rsidRPr="00A56A93">
        <w:rPr>
          <w:sz w:val="20"/>
          <w:szCs w:val="20"/>
          <w:lang w:eastAsia="en-US"/>
        </w:rPr>
        <w:tab/>
        <w:t>Drug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RxNorm</w:t>
      </w:r>
      <w:proofErr w:type="spellEnd"/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5E3E0134" w14:textId="77777777" w:rsidR="00A56A93" w:rsidRPr="00A56A93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1377163</w:t>
      </w:r>
      <w:r w:rsidRPr="00A56A93">
        <w:rPr>
          <w:sz w:val="20"/>
          <w:szCs w:val="20"/>
          <w:lang w:eastAsia="en-US"/>
        </w:rPr>
        <w:tab/>
        <w:t>hydroxyurea 500 MG Oral Capsule</w:t>
      </w:r>
      <w:r w:rsidRPr="00A56A93">
        <w:rPr>
          <w:sz w:val="20"/>
          <w:szCs w:val="20"/>
          <w:lang w:eastAsia="en-US"/>
        </w:rPr>
        <w:tab/>
        <w:t>Drug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RxNorm</w:t>
      </w:r>
      <w:proofErr w:type="spellEnd"/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50F5FF2F" w14:textId="2FFE9511" w:rsidR="0068246A" w:rsidRDefault="00A56A93" w:rsidP="00A56A93">
      <w:pPr>
        <w:pStyle w:val="NoSpacing"/>
        <w:rPr>
          <w:sz w:val="20"/>
          <w:szCs w:val="20"/>
          <w:lang w:eastAsia="en-US"/>
        </w:rPr>
      </w:pPr>
      <w:r w:rsidRPr="00A56A93">
        <w:rPr>
          <w:sz w:val="20"/>
          <w:szCs w:val="20"/>
          <w:lang w:eastAsia="en-US"/>
        </w:rPr>
        <w:t>19007385</w:t>
      </w:r>
      <w:r w:rsidRPr="00A56A93">
        <w:rPr>
          <w:sz w:val="20"/>
          <w:szCs w:val="20"/>
          <w:lang w:eastAsia="en-US"/>
        </w:rPr>
        <w:tab/>
        <w:t>hydroxyurea 500 MG Oral Capsule [</w:t>
      </w:r>
      <w:proofErr w:type="spellStart"/>
      <w:r w:rsidRPr="00A56A93">
        <w:rPr>
          <w:sz w:val="20"/>
          <w:szCs w:val="20"/>
          <w:lang w:eastAsia="en-US"/>
        </w:rPr>
        <w:t>Hydrea</w:t>
      </w:r>
      <w:proofErr w:type="spellEnd"/>
      <w:r w:rsidRPr="00A56A93">
        <w:rPr>
          <w:sz w:val="20"/>
          <w:szCs w:val="20"/>
          <w:lang w:eastAsia="en-US"/>
        </w:rPr>
        <w:t>]</w:t>
      </w:r>
      <w:r w:rsidRPr="00A56A93">
        <w:rPr>
          <w:sz w:val="20"/>
          <w:szCs w:val="20"/>
          <w:lang w:eastAsia="en-US"/>
        </w:rPr>
        <w:tab/>
        <w:t>Drug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RxNorm</w:t>
      </w:r>
      <w:proofErr w:type="spellEnd"/>
      <w:r w:rsidRPr="00A56A93">
        <w:rPr>
          <w:sz w:val="20"/>
          <w:szCs w:val="20"/>
          <w:lang w:eastAsia="en-US"/>
        </w:rPr>
        <w:tab/>
        <w:t>NO</w:t>
      </w:r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  <w:r w:rsidRPr="00A56A93">
        <w:rPr>
          <w:sz w:val="20"/>
          <w:szCs w:val="20"/>
          <w:lang w:eastAsia="en-US"/>
        </w:rPr>
        <w:tab/>
      </w:r>
      <w:proofErr w:type="spellStart"/>
      <w:r w:rsidRPr="00A56A93">
        <w:rPr>
          <w:sz w:val="20"/>
          <w:szCs w:val="20"/>
          <w:lang w:eastAsia="en-US"/>
        </w:rPr>
        <w:t>NO</w:t>
      </w:r>
      <w:proofErr w:type="spellEnd"/>
    </w:p>
    <w:p w14:paraId="54A970FC" w14:textId="03605C27" w:rsidR="00A56A93" w:rsidRDefault="00A56A93" w:rsidP="00A56A93">
      <w:pPr>
        <w:pStyle w:val="NoSpacing"/>
        <w:rPr>
          <w:sz w:val="20"/>
          <w:szCs w:val="20"/>
          <w:lang w:eastAsia="en-US"/>
        </w:rPr>
      </w:pPr>
    </w:p>
    <w:p w14:paraId="22BBE729" w14:textId="1D9FE311" w:rsidR="00A56A93" w:rsidRDefault="00A56A93" w:rsidP="00A56A93">
      <w:pPr>
        <w:pStyle w:val="NoSpacing"/>
        <w:rPr>
          <w:sz w:val="20"/>
          <w:szCs w:val="20"/>
          <w:lang w:eastAsia="en-US"/>
        </w:rPr>
      </w:pPr>
    </w:p>
    <w:p w14:paraId="08AB8E48" w14:textId="77777777" w:rsidR="00A568CA" w:rsidRDefault="00A568CA" w:rsidP="00A56A93">
      <w:pPr>
        <w:pStyle w:val="NoSpacing"/>
        <w:rPr>
          <w:b/>
          <w:sz w:val="20"/>
          <w:szCs w:val="20"/>
          <w:lang w:eastAsia="en-US"/>
        </w:rPr>
      </w:pPr>
    </w:p>
    <w:p w14:paraId="55C4568B" w14:textId="77777777" w:rsidR="00A568CA" w:rsidRDefault="00A568CA" w:rsidP="00A56A93">
      <w:pPr>
        <w:pStyle w:val="NoSpacing"/>
        <w:rPr>
          <w:b/>
          <w:sz w:val="20"/>
          <w:szCs w:val="20"/>
          <w:lang w:eastAsia="en-US"/>
        </w:rPr>
      </w:pPr>
    </w:p>
    <w:p w14:paraId="19D6CE7B" w14:textId="0C66164F" w:rsidR="00A56A93" w:rsidRPr="00A56A93" w:rsidRDefault="00A56A93" w:rsidP="00A56A93">
      <w:pPr>
        <w:pStyle w:val="NoSpacing"/>
        <w:rPr>
          <w:b/>
          <w:sz w:val="20"/>
          <w:szCs w:val="20"/>
          <w:lang w:eastAsia="en-US"/>
        </w:rPr>
      </w:pPr>
    </w:p>
    <w:sectPr w:rsidR="00A56A93" w:rsidRPr="00A56A93" w:rsidSect="006C4A8D">
      <w:footerReference w:type="default" r:id="rId20"/>
      <w:headerReference w:type="first" r:id="rId21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DE6D3" w14:textId="77777777" w:rsidR="00E4753E" w:rsidRDefault="00E4753E" w:rsidP="008166B3">
      <w:r>
        <w:separator/>
      </w:r>
    </w:p>
  </w:endnote>
  <w:endnote w:type="continuationSeparator" w:id="0">
    <w:p w14:paraId="317CADCB" w14:textId="77777777" w:rsidR="00E4753E" w:rsidRDefault="00E4753E" w:rsidP="00816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20206030504050203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1EF2D" w14:textId="6EF408EB" w:rsidR="00901DC6" w:rsidRDefault="00901DC6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4A0ABB">
      <w:rPr>
        <w:noProof/>
        <w:color w:val="4472C4" w:themeColor="accent1"/>
      </w:rPr>
      <w:t>9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4A0ABB">
      <w:rPr>
        <w:noProof/>
        <w:color w:val="4472C4" w:themeColor="accent1"/>
      </w:rPr>
      <w:t>44</w:t>
    </w:r>
    <w:r>
      <w:rPr>
        <w:color w:val="4472C4" w:themeColor="accent1"/>
      </w:rPr>
      <w:fldChar w:fldCharType="end"/>
    </w:r>
  </w:p>
  <w:p w14:paraId="7B6FB87D" w14:textId="77777777" w:rsidR="00901DC6" w:rsidRDefault="00901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F8513" w14:textId="77777777" w:rsidR="00E4753E" w:rsidRDefault="00E4753E" w:rsidP="008166B3">
      <w:r>
        <w:separator/>
      </w:r>
    </w:p>
  </w:footnote>
  <w:footnote w:type="continuationSeparator" w:id="0">
    <w:p w14:paraId="24F21C44" w14:textId="77777777" w:rsidR="00E4753E" w:rsidRDefault="00E4753E" w:rsidP="00816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2286" w14:textId="61068E3B" w:rsidR="00901DC6" w:rsidRDefault="00901DC6" w:rsidP="00E048F3">
    <w:pPr>
      <w:pStyle w:val="Header"/>
    </w:pPr>
    <w:r>
      <w:t>Individual Project – D2</w:t>
    </w:r>
    <w:r>
      <w:ptab w:relativeTo="margin" w:alignment="center" w:leader="none"/>
    </w:r>
    <w:r>
      <w:t>Shuyan Huang (shuang379)</w:t>
    </w:r>
    <w:r>
      <w:ptab w:relativeTo="margin" w:alignment="right" w:leader="none"/>
    </w:r>
    <w:r>
      <w:t>2020 Spring</w:t>
    </w:r>
  </w:p>
  <w:p w14:paraId="030AE077" w14:textId="77777777" w:rsidR="00901DC6" w:rsidRDefault="00901D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10B8"/>
    <w:multiLevelType w:val="hybridMultilevel"/>
    <w:tmpl w:val="F1A637F4"/>
    <w:lvl w:ilvl="0" w:tplc="7A905C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F670EC"/>
    <w:multiLevelType w:val="multilevel"/>
    <w:tmpl w:val="F998C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52944"/>
    <w:multiLevelType w:val="hybridMultilevel"/>
    <w:tmpl w:val="4540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00E35"/>
    <w:multiLevelType w:val="hybridMultilevel"/>
    <w:tmpl w:val="25E06D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19684E"/>
    <w:multiLevelType w:val="multilevel"/>
    <w:tmpl w:val="3B10354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0C6230"/>
    <w:multiLevelType w:val="multilevel"/>
    <w:tmpl w:val="E10E5842"/>
    <w:lvl w:ilvl="0">
      <w:start w:val="1"/>
      <w:numFmt w:val="decimal"/>
      <w:lvlText w:val="%1)"/>
      <w:lvlJc w:val="left"/>
      <w:pPr>
        <w:ind w:left="765" w:hanging="39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35" w:hanging="720"/>
      </w:pPr>
      <w:rPr>
        <w:rFonts w:ascii="Arial" w:eastAsia="Times New Roman" w:hAnsi="Arial" w:cs="Arial"/>
      </w:rPr>
    </w:lvl>
    <w:lvl w:ilvl="2">
      <w:start w:val="1"/>
      <w:numFmt w:val="decimal"/>
      <w:lvlText w:val="%1.%2.%3."/>
      <w:lvlJc w:val="left"/>
      <w:pPr>
        <w:ind w:left="397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15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55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55" w:hanging="2160"/>
      </w:pPr>
      <w:rPr>
        <w:rFonts w:hint="default"/>
      </w:rPr>
    </w:lvl>
  </w:abstractNum>
  <w:abstractNum w:abstractNumId="6" w15:restartNumberingAfterBreak="0">
    <w:nsid w:val="345E49CA"/>
    <w:multiLevelType w:val="multilevel"/>
    <w:tmpl w:val="E4E8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E052A2"/>
    <w:multiLevelType w:val="hybridMultilevel"/>
    <w:tmpl w:val="28EE7B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37166B"/>
    <w:multiLevelType w:val="multilevel"/>
    <w:tmpl w:val="E4E8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480F69"/>
    <w:multiLevelType w:val="hybridMultilevel"/>
    <w:tmpl w:val="5AC0FD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6F07F1"/>
    <w:multiLevelType w:val="multilevel"/>
    <w:tmpl w:val="E10E5842"/>
    <w:lvl w:ilvl="0">
      <w:start w:val="1"/>
      <w:numFmt w:val="decimal"/>
      <w:lvlText w:val="%1)"/>
      <w:lvlJc w:val="left"/>
      <w:pPr>
        <w:ind w:left="765" w:hanging="39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35" w:hanging="720"/>
      </w:pPr>
      <w:rPr>
        <w:rFonts w:ascii="Arial" w:eastAsia="Times New Roman" w:hAnsi="Arial" w:cs="Arial"/>
      </w:rPr>
    </w:lvl>
    <w:lvl w:ilvl="2">
      <w:start w:val="1"/>
      <w:numFmt w:val="decimal"/>
      <w:lvlText w:val="%1.%2.%3."/>
      <w:lvlJc w:val="left"/>
      <w:pPr>
        <w:ind w:left="397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15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55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55" w:hanging="2160"/>
      </w:pPr>
      <w:rPr>
        <w:rFonts w:hint="default"/>
      </w:rPr>
    </w:lvl>
  </w:abstractNum>
  <w:abstractNum w:abstractNumId="11" w15:restartNumberingAfterBreak="0">
    <w:nsid w:val="581E49F4"/>
    <w:multiLevelType w:val="hybridMultilevel"/>
    <w:tmpl w:val="9148169C"/>
    <w:lvl w:ilvl="0" w:tplc="15C8E23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A05AC"/>
    <w:multiLevelType w:val="multilevel"/>
    <w:tmpl w:val="E10E5842"/>
    <w:lvl w:ilvl="0">
      <w:start w:val="1"/>
      <w:numFmt w:val="decimal"/>
      <w:lvlText w:val="%1)"/>
      <w:lvlJc w:val="left"/>
      <w:pPr>
        <w:ind w:left="765" w:hanging="39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35" w:hanging="720"/>
      </w:pPr>
      <w:rPr>
        <w:rFonts w:ascii="Arial" w:eastAsia="Times New Roman" w:hAnsi="Arial" w:cs="Arial"/>
      </w:rPr>
    </w:lvl>
    <w:lvl w:ilvl="2">
      <w:start w:val="1"/>
      <w:numFmt w:val="decimal"/>
      <w:lvlText w:val="%1.%2.%3."/>
      <w:lvlJc w:val="left"/>
      <w:pPr>
        <w:ind w:left="397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15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55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55" w:hanging="2160"/>
      </w:pPr>
      <w:rPr>
        <w:rFonts w:hint="default"/>
      </w:rPr>
    </w:lvl>
  </w:abstractNum>
  <w:abstractNum w:abstractNumId="13" w15:restartNumberingAfterBreak="0">
    <w:nsid w:val="5DFD7E98"/>
    <w:multiLevelType w:val="multilevel"/>
    <w:tmpl w:val="E652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A51D69"/>
    <w:multiLevelType w:val="multilevel"/>
    <w:tmpl w:val="F6105BA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E06C76"/>
    <w:multiLevelType w:val="multilevel"/>
    <w:tmpl w:val="96A0EC8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F02713"/>
    <w:multiLevelType w:val="multilevel"/>
    <w:tmpl w:val="E10E5842"/>
    <w:lvl w:ilvl="0">
      <w:start w:val="1"/>
      <w:numFmt w:val="decimal"/>
      <w:lvlText w:val="%1)"/>
      <w:lvlJc w:val="left"/>
      <w:pPr>
        <w:ind w:left="765" w:hanging="39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35" w:hanging="720"/>
      </w:pPr>
      <w:rPr>
        <w:rFonts w:ascii="Arial" w:eastAsia="Times New Roman" w:hAnsi="Arial" w:cs="Arial"/>
      </w:rPr>
    </w:lvl>
    <w:lvl w:ilvl="2">
      <w:start w:val="1"/>
      <w:numFmt w:val="decimal"/>
      <w:lvlText w:val="%1.%2.%3."/>
      <w:lvlJc w:val="left"/>
      <w:pPr>
        <w:ind w:left="397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15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55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55" w:hanging="216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16"/>
  </w:num>
  <w:num w:numId="5">
    <w:abstractNumId w:val="12"/>
  </w:num>
  <w:num w:numId="6">
    <w:abstractNumId w:val="10"/>
  </w:num>
  <w:num w:numId="7">
    <w:abstractNumId w:val="1"/>
  </w:num>
  <w:num w:numId="8">
    <w:abstractNumId w:val="15"/>
  </w:num>
  <w:num w:numId="9">
    <w:abstractNumId w:val="8"/>
  </w:num>
  <w:num w:numId="10">
    <w:abstractNumId w:val="14"/>
  </w:num>
  <w:num w:numId="11">
    <w:abstractNumId w:val="4"/>
  </w:num>
  <w:num w:numId="12">
    <w:abstractNumId w:val="11"/>
  </w:num>
  <w:num w:numId="13">
    <w:abstractNumId w:val="2"/>
  </w:num>
  <w:num w:numId="14">
    <w:abstractNumId w:val="7"/>
  </w:num>
  <w:num w:numId="15">
    <w:abstractNumId w:val="0"/>
  </w:num>
  <w:num w:numId="16">
    <w:abstractNumId w:val="9"/>
  </w:num>
  <w:num w:numId="17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t5t90tz2pvx23e5azf5wsa3eevtszexpt2w&quot;&gt;hxia40 - Deliverable_2&lt;record-ids&gt;&lt;item&gt;47&lt;/item&gt;&lt;item&gt;48&lt;/item&gt;&lt;item&gt;49&lt;/item&gt;&lt;item&gt;50&lt;/item&gt;&lt;/record-ids&gt;&lt;/item&gt;&lt;/Libraries&gt;"/>
  </w:docVars>
  <w:rsids>
    <w:rsidRoot w:val="008166B3"/>
    <w:rsid w:val="00001021"/>
    <w:rsid w:val="000051BA"/>
    <w:rsid w:val="00005704"/>
    <w:rsid w:val="00011633"/>
    <w:rsid w:val="000122D2"/>
    <w:rsid w:val="00017D87"/>
    <w:rsid w:val="000210D7"/>
    <w:rsid w:val="00023944"/>
    <w:rsid w:val="000259A3"/>
    <w:rsid w:val="00031975"/>
    <w:rsid w:val="00033BEF"/>
    <w:rsid w:val="0003582F"/>
    <w:rsid w:val="00035BC2"/>
    <w:rsid w:val="00037EFE"/>
    <w:rsid w:val="00037F83"/>
    <w:rsid w:val="0004074A"/>
    <w:rsid w:val="00043385"/>
    <w:rsid w:val="000452A0"/>
    <w:rsid w:val="000469E5"/>
    <w:rsid w:val="00051949"/>
    <w:rsid w:val="00051FFE"/>
    <w:rsid w:val="0005216E"/>
    <w:rsid w:val="0005701A"/>
    <w:rsid w:val="00057D6D"/>
    <w:rsid w:val="0006251E"/>
    <w:rsid w:val="000632B5"/>
    <w:rsid w:val="00066074"/>
    <w:rsid w:val="00067F8C"/>
    <w:rsid w:val="000740F1"/>
    <w:rsid w:val="00074D8F"/>
    <w:rsid w:val="000821CF"/>
    <w:rsid w:val="000823F5"/>
    <w:rsid w:val="00086D56"/>
    <w:rsid w:val="000926B5"/>
    <w:rsid w:val="00093536"/>
    <w:rsid w:val="00093668"/>
    <w:rsid w:val="0009486D"/>
    <w:rsid w:val="00094F26"/>
    <w:rsid w:val="00095F98"/>
    <w:rsid w:val="000965AA"/>
    <w:rsid w:val="00097F73"/>
    <w:rsid w:val="000A0D9C"/>
    <w:rsid w:val="000A2ACC"/>
    <w:rsid w:val="000A2AE1"/>
    <w:rsid w:val="000A6A6C"/>
    <w:rsid w:val="000A6C05"/>
    <w:rsid w:val="000A7CA3"/>
    <w:rsid w:val="000B1CAE"/>
    <w:rsid w:val="000B41CB"/>
    <w:rsid w:val="000B42B0"/>
    <w:rsid w:val="000B5E4F"/>
    <w:rsid w:val="000B69D5"/>
    <w:rsid w:val="000C015C"/>
    <w:rsid w:val="000C083C"/>
    <w:rsid w:val="000C14A8"/>
    <w:rsid w:val="000C33B8"/>
    <w:rsid w:val="000D09C3"/>
    <w:rsid w:val="000D6460"/>
    <w:rsid w:val="000E1435"/>
    <w:rsid w:val="000E227E"/>
    <w:rsid w:val="000E2744"/>
    <w:rsid w:val="000E32F6"/>
    <w:rsid w:val="000E3850"/>
    <w:rsid w:val="000E4564"/>
    <w:rsid w:val="000E5BA9"/>
    <w:rsid w:val="000F1001"/>
    <w:rsid w:val="000F4053"/>
    <w:rsid w:val="000F4C68"/>
    <w:rsid w:val="000F5968"/>
    <w:rsid w:val="000F5DE6"/>
    <w:rsid w:val="000F6772"/>
    <w:rsid w:val="000F7D1F"/>
    <w:rsid w:val="00102A3C"/>
    <w:rsid w:val="00102DF6"/>
    <w:rsid w:val="0010372D"/>
    <w:rsid w:val="001037E2"/>
    <w:rsid w:val="00103A2D"/>
    <w:rsid w:val="001043F3"/>
    <w:rsid w:val="00110C83"/>
    <w:rsid w:val="00113364"/>
    <w:rsid w:val="00115F58"/>
    <w:rsid w:val="00116070"/>
    <w:rsid w:val="0011613E"/>
    <w:rsid w:val="001168D2"/>
    <w:rsid w:val="00116CEF"/>
    <w:rsid w:val="00120159"/>
    <w:rsid w:val="00120715"/>
    <w:rsid w:val="00123504"/>
    <w:rsid w:val="001254DB"/>
    <w:rsid w:val="001258DA"/>
    <w:rsid w:val="00125A4A"/>
    <w:rsid w:val="00125AE4"/>
    <w:rsid w:val="001262FE"/>
    <w:rsid w:val="00126996"/>
    <w:rsid w:val="00126E4C"/>
    <w:rsid w:val="00132B20"/>
    <w:rsid w:val="00141397"/>
    <w:rsid w:val="0014546B"/>
    <w:rsid w:val="001465A9"/>
    <w:rsid w:val="001500DE"/>
    <w:rsid w:val="00154EBA"/>
    <w:rsid w:val="00155FFC"/>
    <w:rsid w:val="00157F79"/>
    <w:rsid w:val="001607EE"/>
    <w:rsid w:val="00161F86"/>
    <w:rsid w:val="00167541"/>
    <w:rsid w:val="00167597"/>
    <w:rsid w:val="00170EA8"/>
    <w:rsid w:val="00174566"/>
    <w:rsid w:val="001757D8"/>
    <w:rsid w:val="00176AD7"/>
    <w:rsid w:val="001825BE"/>
    <w:rsid w:val="0018286B"/>
    <w:rsid w:val="00187F37"/>
    <w:rsid w:val="001901A5"/>
    <w:rsid w:val="00191D9D"/>
    <w:rsid w:val="0019226C"/>
    <w:rsid w:val="001938D0"/>
    <w:rsid w:val="00195582"/>
    <w:rsid w:val="001A12EB"/>
    <w:rsid w:val="001A1C20"/>
    <w:rsid w:val="001A299A"/>
    <w:rsid w:val="001A2CDC"/>
    <w:rsid w:val="001A3AAC"/>
    <w:rsid w:val="001A501D"/>
    <w:rsid w:val="001A7519"/>
    <w:rsid w:val="001B5059"/>
    <w:rsid w:val="001B6CE7"/>
    <w:rsid w:val="001C0617"/>
    <w:rsid w:val="001C061D"/>
    <w:rsid w:val="001C160D"/>
    <w:rsid w:val="001C1DD1"/>
    <w:rsid w:val="001C3127"/>
    <w:rsid w:val="001C6986"/>
    <w:rsid w:val="001C716B"/>
    <w:rsid w:val="001D08F5"/>
    <w:rsid w:val="001D4654"/>
    <w:rsid w:val="001E30C2"/>
    <w:rsid w:val="001E3547"/>
    <w:rsid w:val="001E3A9A"/>
    <w:rsid w:val="001E7090"/>
    <w:rsid w:val="001F01C0"/>
    <w:rsid w:val="001F0FCB"/>
    <w:rsid w:val="001F7AA8"/>
    <w:rsid w:val="00203D83"/>
    <w:rsid w:val="00205CD4"/>
    <w:rsid w:val="0020768A"/>
    <w:rsid w:val="0021225E"/>
    <w:rsid w:val="0021231C"/>
    <w:rsid w:val="00215291"/>
    <w:rsid w:val="0021631A"/>
    <w:rsid w:val="00223334"/>
    <w:rsid w:val="00223BEA"/>
    <w:rsid w:val="00223D3C"/>
    <w:rsid w:val="00224F79"/>
    <w:rsid w:val="00225652"/>
    <w:rsid w:val="00231167"/>
    <w:rsid w:val="00231593"/>
    <w:rsid w:val="00232718"/>
    <w:rsid w:val="002335F9"/>
    <w:rsid w:val="0023517A"/>
    <w:rsid w:val="00235DF6"/>
    <w:rsid w:val="00240705"/>
    <w:rsid w:val="00240D05"/>
    <w:rsid w:val="00241C3D"/>
    <w:rsid w:val="00245F2E"/>
    <w:rsid w:val="00247E37"/>
    <w:rsid w:val="00250870"/>
    <w:rsid w:val="00256449"/>
    <w:rsid w:val="00256C5C"/>
    <w:rsid w:val="002573AC"/>
    <w:rsid w:val="00257728"/>
    <w:rsid w:val="00262A34"/>
    <w:rsid w:val="00262DCD"/>
    <w:rsid w:val="00263C0B"/>
    <w:rsid w:val="00264B4F"/>
    <w:rsid w:val="00275226"/>
    <w:rsid w:val="0027641C"/>
    <w:rsid w:val="00281D5E"/>
    <w:rsid w:val="00281FCC"/>
    <w:rsid w:val="00282A06"/>
    <w:rsid w:val="00284C14"/>
    <w:rsid w:val="00287544"/>
    <w:rsid w:val="0028787F"/>
    <w:rsid w:val="0029081A"/>
    <w:rsid w:val="00292352"/>
    <w:rsid w:val="0029430E"/>
    <w:rsid w:val="002964D1"/>
    <w:rsid w:val="00296740"/>
    <w:rsid w:val="002A0240"/>
    <w:rsid w:val="002A0B01"/>
    <w:rsid w:val="002A1313"/>
    <w:rsid w:val="002A458E"/>
    <w:rsid w:val="002A58AB"/>
    <w:rsid w:val="002A5FEE"/>
    <w:rsid w:val="002A6203"/>
    <w:rsid w:val="002A6A20"/>
    <w:rsid w:val="002B042D"/>
    <w:rsid w:val="002B0674"/>
    <w:rsid w:val="002B1574"/>
    <w:rsid w:val="002B1789"/>
    <w:rsid w:val="002B576E"/>
    <w:rsid w:val="002B60B3"/>
    <w:rsid w:val="002C14A7"/>
    <w:rsid w:val="002C17D9"/>
    <w:rsid w:val="002C2DF9"/>
    <w:rsid w:val="002C6061"/>
    <w:rsid w:val="002C6CA7"/>
    <w:rsid w:val="002D24A9"/>
    <w:rsid w:val="002D25C5"/>
    <w:rsid w:val="002D379F"/>
    <w:rsid w:val="002D4CD5"/>
    <w:rsid w:val="002E0CA7"/>
    <w:rsid w:val="002E223A"/>
    <w:rsid w:val="002E359F"/>
    <w:rsid w:val="002E3D10"/>
    <w:rsid w:val="002E4716"/>
    <w:rsid w:val="002E5CAD"/>
    <w:rsid w:val="002E690B"/>
    <w:rsid w:val="002F0069"/>
    <w:rsid w:val="002F05D0"/>
    <w:rsid w:val="002F1785"/>
    <w:rsid w:val="002F1910"/>
    <w:rsid w:val="002F1C8B"/>
    <w:rsid w:val="002F2BC8"/>
    <w:rsid w:val="002F2D4B"/>
    <w:rsid w:val="002F2F04"/>
    <w:rsid w:val="002F3A6D"/>
    <w:rsid w:val="002F4B63"/>
    <w:rsid w:val="002F5BA4"/>
    <w:rsid w:val="002F7A7A"/>
    <w:rsid w:val="00300D3B"/>
    <w:rsid w:val="003040F5"/>
    <w:rsid w:val="003054CD"/>
    <w:rsid w:val="00311E26"/>
    <w:rsid w:val="00312255"/>
    <w:rsid w:val="00312302"/>
    <w:rsid w:val="0031243C"/>
    <w:rsid w:val="00316640"/>
    <w:rsid w:val="00316778"/>
    <w:rsid w:val="00317A37"/>
    <w:rsid w:val="00317CE4"/>
    <w:rsid w:val="00320517"/>
    <w:rsid w:val="00320D4C"/>
    <w:rsid w:val="0032207E"/>
    <w:rsid w:val="0032372E"/>
    <w:rsid w:val="00324B56"/>
    <w:rsid w:val="0032784C"/>
    <w:rsid w:val="003305D4"/>
    <w:rsid w:val="00330F28"/>
    <w:rsid w:val="00333524"/>
    <w:rsid w:val="0033503F"/>
    <w:rsid w:val="00335256"/>
    <w:rsid w:val="00336107"/>
    <w:rsid w:val="00337274"/>
    <w:rsid w:val="00347E65"/>
    <w:rsid w:val="0035077B"/>
    <w:rsid w:val="0035131F"/>
    <w:rsid w:val="00352ADC"/>
    <w:rsid w:val="003531B6"/>
    <w:rsid w:val="00360071"/>
    <w:rsid w:val="0036564F"/>
    <w:rsid w:val="00371CBC"/>
    <w:rsid w:val="00372011"/>
    <w:rsid w:val="003720E5"/>
    <w:rsid w:val="003753C1"/>
    <w:rsid w:val="00381D01"/>
    <w:rsid w:val="00381FE0"/>
    <w:rsid w:val="003830F2"/>
    <w:rsid w:val="00383938"/>
    <w:rsid w:val="003839F2"/>
    <w:rsid w:val="00384C1D"/>
    <w:rsid w:val="00385320"/>
    <w:rsid w:val="00387FEB"/>
    <w:rsid w:val="00390656"/>
    <w:rsid w:val="00395CDE"/>
    <w:rsid w:val="003971BF"/>
    <w:rsid w:val="003972D7"/>
    <w:rsid w:val="003A2EE8"/>
    <w:rsid w:val="003A3D22"/>
    <w:rsid w:val="003A48D6"/>
    <w:rsid w:val="003A4A8D"/>
    <w:rsid w:val="003A4D5B"/>
    <w:rsid w:val="003A66BB"/>
    <w:rsid w:val="003A72AF"/>
    <w:rsid w:val="003B020A"/>
    <w:rsid w:val="003B03E6"/>
    <w:rsid w:val="003B3E23"/>
    <w:rsid w:val="003B6E0F"/>
    <w:rsid w:val="003B7BAA"/>
    <w:rsid w:val="003C3DE3"/>
    <w:rsid w:val="003C4653"/>
    <w:rsid w:val="003C6796"/>
    <w:rsid w:val="003C7C2A"/>
    <w:rsid w:val="003D14B4"/>
    <w:rsid w:val="003D4F9B"/>
    <w:rsid w:val="003D6831"/>
    <w:rsid w:val="003E0785"/>
    <w:rsid w:val="003E3274"/>
    <w:rsid w:val="003E38C6"/>
    <w:rsid w:val="003E39AA"/>
    <w:rsid w:val="003E3E16"/>
    <w:rsid w:val="003E3FBB"/>
    <w:rsid w:val="003E7F18"/>
    <w:rsid w:val="003F0B50"/>
    <w:rsid w:val="003F1FB3"/>
    <w:rsid w:val="003F3346"/>
    <w:rsid w:val="003F6836"/>
    <w:rsid w:val="003F68DF"/>
    <w:rsid w:val="004029F2"/>
    <w:rsid w:val="00404D7C"/>
    <w:rsid w:val="0040702E"/>
    <w:rsid w:val="00410880"/>
    <w:rsid w:val="00410893"/>
    <w:rsid w:val="00410C0B"/>
    <w:rsid w:val="00413D79"/>
    <w:rsid w:val="00417506"/>
    <w:rsid w:val="0041775E"/>
    <w:rsid w:val="00425696"/>
    <w:rsid w:val="00426CC1"/>
    <w:rsid w:val="00427830"/>
    <w:rsid w:val="00427A93"/>
    <w:rsid w:val="004301EC"/>
    <w:rsid w:val="00431067"/>
    <w:rsid w:val="004331E4"/>
    <w:rsid w:val="00435C97"/>
    <w:rsid w:val="00437532"/>
    <w:rsid w:val="0043797A"/>
    <w:rsid w:val="004440F7"/>
    <w:rsid w:val="004452AC"/>
    <w:rsid w:val="004459B8"/>
    <w:rsid w:val="00445D2C"/>
    <w:rsid w:val="004461F6"/>
    <w:rsid w:val="004473B6"/>
    <w:rsid w:val="0044765B"/>
    <w:rsid w:val="00451762"/>
    <w:rsid w:val="0045368D"/>
    <w:rsid w:val="00453F39"/>
    <w:rsid w:val="00454B5E"/>
    <w:rsid w:val="00455593"/>
    <w:rsid w:val="00455BC1"/>
    <w:rsid w:val="00456633"/>
    <w:rsid w:val="00461CB5"/>
    <w:rsid w:val="004645B7"/>
    <w:rsid w:val="00465D0F"/>
    <w:rsid w:val="00466286"/>
    <w:rsid w:val="00466C35"/>
    <w:rsid w:val="0047019C"/>
    <w:rsid w:val="00470F58"/>
    <w:rsid w:val="00472B31"/>
    <w:rsid w:val="00475DB5"/>
    <w:rsid w:val="00477572"/>
    <w:rsid w:val="004857A0"/>
    <w:rsid w:val="004858A9"/>
    <w:rsid w:val="004900D5"/>
    <w:rsid w:val="004908A2"/>
    <w:rsid w:val="00493C4C"/>
    <w:rsid w:val="00494118"/>
    <w:rsid w:val="00497DF6"/>
    <w:rsid w:val="004A0ABB"/>
    <w:rsid w:val="004A2CD0"/>
    <w:rsid w:val="004A2EA2"/>
    <w:rsid w:val="004A3656"/>
    <w:rsid w:val="004A3BB9"/>
    <w:rsid w:val="004B143B"/>
    <w:rsid w:val="004B1D51"/>
    <w:rsid w:val="004B1D6A"/>
    <w:rsid w:val="004B203F"/>
    <w:rsid w:val="004B2D18"/>
    <w:rsid w:val="004B6B73"/>
    <w:rsid w:val="004C3036"/>
    <w:rsid w:val="004D032F"/>
    <w:rsid w:val="004D0F03"/>
    <w:rsid w:val="004D1A95"/>
    <w:rsid w:val="004D2518"/>
    <w:rsid w:val="004D5580"/>
    <w:rsid w:val="004E0DA4"/>
    <w:rsid w:val="004E3D3B"/>
    <w:rsid w:val="004E5BA6"/>
    <w:rsid w:val="004E62BD"/>
    <w:rsid w:val="004E7B7D"/>
    <w:rsid w:val="004E7DAA"/>
    <w:rsid w:val="004F0F4C"/>
    <w:rsid w:val="004F22B7"/>
    <w:rsid w:val="004F5221"/>
    <w:rsid w:val="004F57B8"/>
    <w:rsid w:val="004F57BD"/>
    <w:rsid w:val="004F604D"/>
    <w:rsid w:val="004F6634"/>
    <w:rsid w:val="004F6907"/>
    <w:rsid w:val="00500EAD"/>
    <w:rsid w:val="00503860"/>
    <w:rsid w:val="00503909"/>
    <w:rsid w:val="00503D81"/>
    <w:rsid w:val="00505893"/>
    <w:rsid w:val="0050594D"/>
    <w:rsid w:val="00506A08"/>
    <w:rsid w:val="00511B2B"/>
    <w:rsid w:val="00512908"/>
    <w:rsid w:val="00512E42"/>
    <w:rsid w:val="00520638"/>
    <w:rsid w:val="00520E41"/>
    <w:rsid w:val="0052197F"/>
    <w:rsid w:val="00523358"/>
    <w:rsid w:val="00523B3F"/>
    <w:rsid w:val="00525831"/>
    <w:rsid w:val="005322BD"/>
    <w:rsid w:val="005327FB"/>
    <w:rsid w:val="00534267"/>
    <w:rsid w:val="00536DAE"/>
    <w:rsid w:val="00536F92"/>
    <w:rsid w:val="0053714F"/>
    <w:rsid w:val="005415B4"/>
    <w:rsid w:val="0054166A"/>
    <w:rsid w:val="00544BB9"/>
    <w:rsid w:val="00544BBD"/>
    <w:rsid w:val="00554F77"/>
    <w:rsid w:val="00555B17"/>
    <w:rsid w:val="00556FE0"/>
    <w:rsid w:val="00560143"/>
    <w:rsid w:val="005644B9"/>
    <w:rsid w:val="00565074"/>
    <w:rsid w:val="00565635"/>
    <w:rsid w:val="0056638C"/>
    <w:rsid w:val="00566C2E"/>
    <w:rsid w:val="0057093F"/>
    <w:rsid w:val="00572EAA"/>
    <w:rsid w:val="00573C74"/>
    <w:rsid w:val="005740AA"/>
    <w:rsid w:val="00580763"/>
    <w:rsid w:val="00580F2B"/>
    <w:rsid w:val="005816D1"/>
    <w:rsid w:val="00583506"/>
    <w:rsid w:val="00586096"/>
    <w:rsid w:val="005875AD"/>
    <w:rsid w:val="005921D0"/>
    <w:rsid w:val="00592B08"/>
    <w:rsid w:val="005935D8"/>
    <w:rsid w:val="0059475A"/>
    <w:rsid w:val="005965FA"/>
    <w:rsid w:val="005A1A47"/>
    <w:rsid w:val="005B07F9"/>
    <w:rsid w:val="005B42B1"/>
    <w:rsid w:val="005B42F4"/>
    <w:rsid w:val="005B4E3B"/>
    <w:rsid w:val="005B5679"/>
    <w:rsid w:val="005B65D1"/>
    <w:rsid w:val="005C0618"/>
    <w:rsid w:val="005C0852"/>
    <w:rsid w:val="005C19F3"/>
    <w:rsid w:val="005C3644"/>
    <w:rsid w:val="005C4CF9"/>
    <w:rsid w:val="005C4E6B"/>
    <w:rsid w:val="005C6730"/>
    <w:rsid w:val="005C6C68"/>
    <w:rsid w:val="005D099D"/>
    <w:rsid w:val="005D240B"/>
    <w:rsid w:val="005D3435"/>
    <w:rsid w:val="005E3D69"/>
    <w:rsid w:val="005E5D99"/>
    <w:rsid w:val="005E7D7B"/>
    <w:rsid w:val="005F2C04"/>
    <w:rsid w:val="005F3218"/>
    <w:rsid w:val="005F3DE1"/>
    <w:rsid w:val="005F3F1A"/>
    <w:rsid w:val="005F606F"/>
    <w:rsid w:val="005F6373"/>
    <w:rsid w:val="005F6F92"/>
    <w:rsid w:val="005F70BD"/>
    <w:rsid w:val="00601A7B"/>
    <w:rsid w:val="00602908"/>
    <w:rsid w:val="006060CA"/>
    <w:rsid w:val="00607DC1"/>
    <w:rsid w:val="0061090D"/>
    <w:rsid w:val="00611DA0"/>
    <w:rsid w:val="006135F4"/>
    <w:rsid w:val="006142DE"/>
    <w:rsid w:val="00617EA1"/>
    <w:rsid w:val="00620469"/>
    <w:rsid w:val="00620F71"/>
    <w:rsid w:val="00622C70"/>
    <w:rsid w:val="00622E6D"/>
    <w:rsid w:val="00622E97"/>
    <w:rsid w:val="00624337"/>
    <w:rsid w:val="00624DD2"/>
    <w:rsid w:val="00624F44"/>
    <w:rsid w:val="00627CCA"/>
    <w:rsid w:val="00630E42"/>
    <w:rsid w:val="00631E56"/>
    <w:rsid w:val="00632F20"/>
    <w:rsid w:val="00632F50"/>
    <w:rsid w:val="00635547"/>
    <w:rsid w:val="0063698E"/>
    <w:rsid w:val="00636DF3"/>
    <w:rsid w:val="00641E50"/>
    <w:rsid w:val="00642304"/>
    <w:rsid w:val="00643728"/>
    <w:rsid w:val="00645131"/>
    <w:rsid w:val="006458DC"/>
    <w:rsid w:val="00647BE8"/>
    <w:rsid w:val="00647E92"/>
    <w:rsid w:val="0065044D"/>
    <w:rsid w:val="00653369"/>
    <w:rsid w:val="0065384A"/>
    <w:rsid w:val="00656108"/>
    <w:rsid w:val="006578DA"/>
    <w:rsid w:val="00662D2F"/>
    <w:rsid w:val="00662F07"/>
    <w:rsid w:val="006634DC"/>
    <w:rsid w:val="00663610"/>
    <w:rsid w:val="00664468"/>
    <w:rsid w:val="006645CA"/>
    <w:rsid w:val="006709DD"/>
    <w:rsid w:val="006719D6"/>
    <w:rsid w:val="0067549D"/>
    <w:rsid w:val="00676AEF"/>
    <w:rsid w:val="0068246A"/>
    <w:rsid w:val="00682A59"/>
    <w:rsid w:val="00683A52"/>
    <w:rsid w:val="00684993"/>
    <w:rsid w:val="00685171"/>
    <w:rsid w:val="006858E2"/>
    <w:rsid w:val="0068722C"/>
    <w:rsid w:val="00690827"/>
    <w:rsid w:val="00691930"/>
    <w:rsid w:val="00693699"/>
    <w:rsid w:val="00694E52"/>
    <w:rsid w:val="006A4C2E"/>
    <w:rsid w:val="006B08F1"/>
    <w:rsid w:val="006B1FF0"/>
    <w:rsid w:val="006B4679"/>
    <w:rsid w:val="006B5142"/>
    <w:rsid w:val="006C0C63"/>
    <w:rsid w:val="006C0F13"/>
    <w:rsid w:val="006C312E"/>
    <w:rsid w:val="006C4A8D"/>
    <w:rsid w:val="006C65C6"/>
    <w:rsid w:val="006C7B7B"/>
    <w:rsid w:val="006D027C"/>
    <w:rsid w:val="006D0F0C"/>
    <w:rsid w:val="006D3BE2"/>
    <w:rsid w:val="006E1FF0"/>
    <w:rsid w:val="006E59CA"/>
    <w:rsid w:val="006F22D3"/>
    <w:rsid w:val="006F3EAC"/>
    <w:rsid w:val="006F511B"/>
    <w:rsid w:val="006F6F26"/>
    <w:rsid w:val="006F701D"/>
    <w:rsid w:val="006F781D"/>
    <w:rsid w:val="007000AC"/>
    <w:rsid w:val="007027E6"/>
    <w:rsid w:val="00702CAC"/>
    <w:rsid w:val="00706935"/>
    <w:rsid w:val="0070721B"/>
    <w:rsid w:val="00707905"/>
    <w:rsid w:val="0071298A"/>
    <w:rsid w:val="00713C45"/>
    <w:rsid w:val="00714001"/>
    <w:rsid w:val="0072221D"/>
    <w:rsid w:val="007224F3"/>
    <w:rsid w:val="007229ED"/>
    <w:rsid w:val="00722A34"/>
    <w:rsid w:val="0072449B"/>
    <w:rsid w:val="0072537C"/>
    <w:rsid w:val="00726F7C"/>
    <w:rsid w:val="0073024E"/>
    <w:rsid w:val="00731D1C"/>
    <w:rsid w:val="00731F61"/>
    <w:rsid w:val="00737DF0"/>
    <w:rsid w:val="0074070D"/>
    <w:rsid w:val="00740F40"/>
    <w:rsid w:val="007446C6"/>
    <w:rsid w:val="0074730D"/>
    <w:rsid w:val="00747E2B"/>
    <w:rsid w:val="00750E1E"/>
    <w:rsid w:val="0075153C"/>
    <w:rsid w:val="00751777"/>
    <w:rsid w:val="00752315"/>
    <w:rsid w:val="00754609"/>
    <w:rsid w:val="00755683"/>
    <w:rsid w:val="007558C4"/>
    <w:rsid w:val="00756971"/>
    <w:rsid w:val="00756A25"/>
    <w:rsid w:val="00760178"/>
    <w:rsid w:val="00766B74"/>
    <w:rsid w:val="00767BAF"/>
    <w:rsid w:val="00770E30"/>
    <w:rsid w:val="007713D4"/>
    <w:rsid w:val="0077173A"/>
    <w:rsid w:val="00771B37"/>
    <w:rsid w:val="007732B4"/>
    <w:rsid w:val="00773D49"/>
    <w:rsid w:val="00774C13"/>
    <w:rsid w:val="00777F30"/>
    <w:rsid w:val="007818A2"/>
    <w:rsid w:val="007819B8"/>
    <w:rsid w:val="007820BA"/>
    <w:rsid w:val="00784B6D"/>
    <w:rsid w:val="00784D37"/>
    <w:rsid w:val="007908FE"/>
    <w:rsid w:val="0079371F"/>
    <w:rsid w:val="00793855"/>
    <w:rsid w:val="00793E29"/>
    <w:rsid w:val="00794AA8"/>
    <w:rsid w:val="007977AB"/>
    <w:rsid w:val="00797A94"/>
    <w:rsid w:val="007A33FE"/>
    <w:rsid w:val="007A6429"/>
    <w:rsid w:val="007A64C7"/>
    <w:rsid w:val="007B5C16"/>
    <w:rsid w:val="007B5F5C"/>
    <w:rsid w:val="007B6A35"/>
    <w:rsid w:val="007B76B0"/>
    <w:rsid w:val="007C00FF"/>
    <w:rsid w:val="007C0DDC"/>
    <w:rsid w:val="007C1063"/>
    <w:rsid w:val="007C1AFB"/>
    <w:rsid w:val="007C1E7D"/>
    <w:rsid w:val="007C286B"/>
    <w:rsid w:val="007C3FC8"/>
    <w:rsid w:val="007C4DF8"/>
    <w:rsid w:val="007D2886"/>
    <w:rsid w:val="007D2B90"/>
    <w:rsid w:val="007D2BEC"/>
    <w:rsid w:val="007D52D1"/>
    <w:rsid w:val="007D6103"/>
    <w:rsid w:val="007D6616"/>
    <w:rsid w:val="007E0F29"/>
    <w:rsid w:val="007E1133"/>
    <w:rsid w:val="007E159D"/>
    <w:rsid w:val="007E1B42"/>
    <w:rsid w:val="007E26C4"/>
    <w:rsid w:val="007E4E47"/>
    <w:rsid w:val="007E6520"/>
    <w:rsid w:val="007E7A9C"/>
    <w:rsid w:val="007F2053"/>
    <w:rsid w:val="007F2108"/>
    <w:rsid w:val="007F4151"/>
    <w:rsid w:val="007F6876"/>
    <w:rsid w:val="007F6E8B"/>
    <w:rsid w:val="007F7CCD"/>
    <w:rsid w:val="00800134"/>
    <w:rsid w:val="00800200"/>
    <w:rsid w:val="00802A84"/>
    <w:rsid w:val="0080385C"/>
    <w:rsid w:val="00805C6B"/>
    <w:rsid w:val="00806EB0"/>
    <w:rsid w:val="008100F3"/>
    <w:rsid w:val="00810B4B"/>
    <w:rsid w:val="00812A7E"/>
    <w:rsid w:val="008138FB"/>
    <w:rsid w:val="00814642"/>
    <w:rsid w:val="00814C7F"/>
    <w:rsid w:val="008166B3"/>
    <w:rsid w:val="00820766"/>
    <w:rsid w:val="008211AD"/>
    <w:rsid w:val="008218B1"/>
    <w:rsid w:val="0082252C"/>
    <w:rsid w:val="008232A9"/>
    <w:rsid w:val="00827C65"/>
    <w:rsid w:val="008304E5"/>
    <w:rsid w:val="00830CF1"/>
    <w:rsid w:val="00830E6F"/>
    <w:rsid w:val="00833725"/>
    <w:rsid w:val="00834996"/>
    <w:rsid w:val="008368CC"/>
    <w:rsid w:val="00841355"/>
    <w:rsid w:val="008454D3"/>
    <w:rsid w:val="0085060C"/>
    <w:rsid w:val="00851B17"/>
    <w:rsid w:val="008524F1"/>
    <w:rsid w:val="0085337B"/>
    <w:rsid w:val="008548EA"/>
    <w:rsid w:val="00855AC6"/>
    <w:rsid w:val="008567E6"/>
    <w:rsid w:val="00857552"/>
    <w:rsid w:val="008635FD"/>
    <w:rsid w:val="008653BD"/>
    <w:rsid w:val="00866554"/>
    <w:rsid w:val="008671B9"/>
    <w:rsid w:val="00872748"/>
    <w:rsid w:val="008767CF"/>
    <w:rsid w:val="0087685D"/>
    <w:rsid w:val="00877DAD"/>
    <w:rsid w:val="008801D7"/>
    <w:rsid w:val="00883ED5"/>
    <w:rsid w:val="00884D8A"/>
    <w:rsid w:val="008901A5"/>
    <w:rsid w:val="008904DD"/>
    <w:rsid w:val="0089193F"/>
    <w:rsid w:val="0089277D"/>
    <w:rsid w:val="0089428D"/>
    <w:rsid w:val="008949B5"/>
    <w:rsid w:val="008A20FB"/>
    <w:rsid w:val="008A2352"/>
    <w:rsid w:val="008A2BB4"/>
    <w:rsid w:val="008A3F7C"/>
    <w:rsid w:val="008A5AC0"/>
    <w:rsid w:val="008A6CD5"/>
    <w:rsid w:val="008A7CB8"/>
    <w:rsid w:val="008B1E7E"/>
    <w:rsid w:val="008B2B12"/>
    <w:rsid w:val="008B3766"/>
    <w:rsid w:val="008B6C5C"/>
    <w:rsid w:val="008C105A"/>
    <w:rsid w:val="008C31CF"/>
    <w:rsid w:val="008C336D"/>
    <w:rsid w:val="008C453B"/>
    <w:rsid w:val="008C4746"/>
    <w:rsid w:val="008C6175"/>
    <w:rsid w:val="008D1C36"/>
    <w:rsid w:val="008D2C4E"/>
    <w:rsid w:val="008D2E84"/>
    <w:rsid w:val="008D5EC3"/>
    <w:rsid w:val="008E0D19"/>
    <w:rsid w:val="008E2A9C"/>
    <w:rsid w:val="008E2F06"/>
    <w:rsid w:val="008E43CF"/>
    <w:rsid w:val="008E4538"/>
    <w:rsid w:val="008E5BE9"/>
    <w:rsid w:val="008E5D8F"/>
    <w:rsid w:val="008E664F"/>
    <w:rsid w:val="008E6725"/>
    <w:rsid w:val="008E7845"/>
    <w:rsid w:val="008F778D"/>
    <w:rsid w:val="00901DC6"/>
    <w:rsid w:val="009025A3"/>
    <w:rsid w:val="009025DC"/>
    <w:rsid w:val="00902823"/>
    <w:rsid w:val="00903CC5"/>
    <w:rsid w:val="00904FBA"/>
    <w:rsid w:val="0090639B"/>
    <w:rsid w:val="0091058D"/>
    <w:rsid w:val="00913EF8"/>
    <w:rsid w:val="0092079E"/>
    <w:rsid w:val="00924394"/>
    <w:rsid w:val="009309C5"/>
    <w:rsid w:val="0093163E"/>
    <w:rsid w:val="00932CCE"/>
    <w:rsid w:val="00935DB4"/>
    <w:rsid w:val="00940AF3"/>
    <w:rsid w:val="00940D2D"/>
    <w:rsid w:val="00940E9A"/>
    <w:rsid w:val="00943217"/>
    <w:rsid w:val="00943C39"/>
    <w:rsid w:val="00944B42"/>
    <w:rsid w:val="00945B48"/>
    <w:rsid w:val="00946867"/>
    <w:rsid w:val="00947060"/>
    <w:rsid w:val="00951194"/>
    <w:rsid w:val="009514BD"/>
    <w:rsid w:val="00951806"/>
    <w:rsid w:val="00952CEC"/>
    <w:rsid w:val="00953A8C"/>
    <w:rsid w:val="00954C21"/>
    <w:rsid w:val="0095522C"/>
    <w:rsid w:val="00955780"/>
    <w:rsid w:val="00955DE7"/>
    <w:rsid w:val="00960176"/>
    <w:rsid w:val="00960D5E"/>
    <w:rsid w:val="00961713"/>
    <w:rsid w:val="00965663"/>
    <w:rsid w:val="00966BCA"/>
    <w:rsid w:val="00971744"/>
    <w:rsid w:val="00972044"/>
    <w:rsid w:val="009734AD"/>
    <w:rsid w:val="00975226"/>
    <w:rsid w:val="009803F6"/>
    <w:rsid w:val="00980BDD"/>
    <w:rsid w:val="009810A4"/>
    <w:rsid w:val="00984646"/>
    <w:rsid w:val="00986378"/>
    <w:rsid w:val="00987EDE"/>
    <w:rsid w:val="0099000B"/>
    <w:rsid w:val="009910BC"/>
    <w:rsid w:val="00996CD4"/>
    <w:rsid w:val="00997AC2"/>
    <w:rsid w:val="009A13CA"/>
    <w:rsid w:val="009A47FE"/>
    <w:rsid w:val="009A7BD3"/>
    <w:rsid w:val="009B76B9"/>
    <w:rsid w:val="009B7755"/>
    <w:rsid w:val="009C1A02"/>
    <w:rsid w:val="009C23FA"/>
    <w:rsid w:val="009C2BA8"/>
    <w:rsid w:val="009C3C04"/>
    <w:rsid w:val="009C7B18"/>
    <w:rsid w:val="009D06EA"/>
    <w:rsid w:val="009D2186"/>
    <w:rsid w:val="009D3A4B"/>
    <w:rsid w:val="009D559E"/>
    <w:rsid w:val="009D5ABB"/>
    <w:rsid w:val="009D6011"/>
    <w:rsid w:val="009D654B"/>
    <w:rsid w:val="009D7AE4"/>
    <w:rsid w:val="009D7E99"/>
    <w:rsid w:val="009E10A6"/>
    <w:rsid w:val="009E1503"/>
    <w:rsid w:val="009E298F"/>
    <w:rsid w:val="009E411F"/>
    <w:rsid w:val="009F2A02"/>
    <w:rsid w:val="009F4F35"/>
    <w:rsid w:val="009F79FC"/>
    <w:rsid w:val="00A015F6"/>
    <w:rsid w:val="00A02ED9"/>
    <w:rsid w:val="00A07693"/>
    <w:rsid w:val="00A10700"/>
    <w:rsid w:val="00A11FEE"/>
    <w:rsid w:val="00A162AF"/>
    <w:rsid w:val="00A17C93"/>
    <w:rsid w:val="00A20277"/>
    <w:rsid w:val="00A213FA"/>
    <w:rsid w:val="00A21438"/>
    <w:rsid w:val="00A227F2"/>
    <w:rsid w:val="00A234F0"/>
    <w:rsid w:val="00A23F73"/>
    <w:rsid w:val="00A2462D"/>
    <w:rsid w:val="00A27C62"/>
    <w:rsid w:val="00A30D78"/>
    <w:rsid w:val="00A31D29"/>
    <w:rsid w:val="00A33073"/>
    <w:rsid w:val="00A34ED4"/>
    <w:rsid w:val="00A35039"/>
    <w:rsid w:val="00A36691"/>
    <w:rsid w:val="00A37B60"/>
    <w:rsid w:val="00A37FA3"/>
    <w:rsid w:val="00A400B1"/>
    <w:rsid w:val="00A41ADA"/>
    <w:rsid w:val="00A446EC"/>
    <w:rsid w:val="00A47204"/>
    <w:rsid w:val="00A568CA"/>
    <w:rsid w:val="00A56A93"/>
    <w:rsid w:val="00A60477"/>
    <w:rsid w:val="00A61B2F"/>
    <w:rsid w:val="00A62BC8"/>
    <w:rsid w:val="00A66061"/>
    <w:rsid w:val="00A66810"/>
    <w:rsid w:val="00A7022C"/>
    <w:rsid w:val="00A713A0"/>
    <w:rsid w:val="00A7210C"/>
    <w:rsid w:val="00A736D9"/>
    <w:rsid w:val="00A853F1"/>
    <w:rsid w:val="00A860D8"/>
    <w:rsid w:val="00A90AC0"/>
    <w:rsid w:val="00A91980"/>
    <w:rsid w:val="00A92BBF"/>
    <w:rsid w:val="00A92E5D"/>
    <w:rsid w:val="00A94C31"/>
    <w:rsid w:val="00A94DF3"/>
    <w:rsid w:val="00A9678F"/>
    <w:rsid w:val="00AA416C"/>
    <w:rsid w:val="00AA470D"/>
    <w:rsid w:val="00AB0987"/>
    <w:rsid w:val="00AB1512"/>
    <w:rsid w:val="00AB1B9C"/>
    <w:rsid w:val="00AB2512"/>
    <w:rsid w:val="00AB338C"/>
    <w:rsid w:val="00AB62CE"/>
    <w:rsid w:val="00AC1478"/>
    <w:rsid w:val="00AC1776"/>
    <w:rsid w:val="00AC5FFB"/>
    <w:rsid w:val="00AC7462"/>
    <w:rsid w:val="00AD4F43"/>
    <w:rsid w:val="00AD52EB"/>
    <w:rsid w:val="00AE034C"/>
    <w:rsid w:val="00AE2348"/>
    <w:rsid w:val="00AE23A1"/>
    <w:rsid w:val="00AE25F6"/>
    <w:rsid w:val="00AE2E78"/>
    <w:rsid w:val="00AE3A3A"/>
    <w:rsid w:val="00AE4F45"/>
    <w:rsid w:val="00AE5475"/>
    <w:rsid w:val="00AF11E5"/>
    <w:rsid w:val="00AF1A20"/>
    <w:rsid w:val="00AF3AA9"/>
    <w:rsid w:val="00AF4E73"/>
    <w:rsid w:val="00B069A9"/>
    <w:rsid w:val="00B079C8"/>
    <w:rsid w:val="00B10177"/>
    <w:rsid w:val="00B11993"/>
    <w:rsid w:val="00B123A6"/>
    <w:rsid w:val="00B12E5A"/>
    <w:rsid w:val="00B13E6F"/>
    <w:rsid w:val="00B15A44"/>
    <w:rsid w:val="00B15E33"/>
    <w:rsid w:val="00B24162"/>
    <w:rsid w:val="00B264D3"/>
    <w:rsid w:val="00B30CA6"/>
    <w:rsid w:val="00B31BD4"/>
    <w:rsid w:val="00B41398"/>
    <w:rsid w:val="00B425DD"/>
    <w:rsid w:val="00B457CC"/>
    <w:rsid w:val="00B46EDC"/>
    <w:rsid w:val="00B47870"/>
    <w:rsid w:val="00B514B9"/>
    <w:rsid w:val="00B52174"/>
    <w:rsid w:val="00B52D71"/>
    <w:rsid w:val="00B550C7"/>
    <w:rsid w:val="00B557E8"/>
    <w:rsid w:val="00B5591B"/>
    <w:rsid w:val="00B577C3"/>
    <w:rsid w:val="00B57FD1"/>
    <w:rsid w:val="00B61CF8"/>
    <w:rsid w:val="00B63FA4"/>
    <w:rsid w:val="00B65B57"/>
    <w:rsid w:val="00B67D48"/>
    <w:rsid w:val="00B67FB8"/>
    <w:rsid w:val="00B701DB"/>
    <w:rsid w:val="00B72358"/>
    <w:rsid w:val="00B72829"/>
    <w:rsid w:val="00B758F8"/>
    <w:rsid w:val="00B76662"/>
    <w:rsid w:val="00B77FB5"/>
    <w:rsid w:val="00B80E43"/>
    <w:rsid w:val="00B82F11"/>
    <w:rsid w:val="00B83095"/>
    <w:rsid w:val="00B83EBE"/>
    <w:rsid w:val="00B84D97"/>
    <w:rsid w:val="00B85842"/>
    <w:rsid w:val="00B85CC4"/>
    <w:rsid w:val="00B879D8"/>
    <w:rsid w:val="00B87F47"/>
    <w:rsid w:val="00B91D4E"/>
    <w:rsid w:val="00BA5BA0"/>
    <w:rsid w:val="00BA68D7"/>
    <w:rsid w:val="00BA6D36"/>
    <w:rsid w:val="00BB00CD"/>
    <w:rsid w:val="00BB290D"/>
    <w:rsid w:val="00BB3A42"/>
    <w:rsid w:val="00BB5DF9"/>
    <w:rsid w:val="00BC6375"/>
    <w:rsid w:val="00BC7386"/>
    <w:rsid w:val="00BD015D"/>
    <w:rsid w:val="00BD02C3"/>
    <w:rsid w:val="00BD0A14"/>
    <w:rsid w:val="00BD1E48"/>
    <w:rsid w:val="00BD1F89"/>
    <w:rsid w:val="00BD24B9"/>
    <w:rsid w:val="00BD5AAC"/>
    <w:rsid w:val="00BD7656"/>
    <w:rsid w:val="00BF0BEB"/>
    <w:rsid w:val="00BF2B04"/>
    <w:rsid w:val="00BF3051"/>
    <w:rsid w:val="00BF43B2"/>
    <w:rsid w:val="00BF5DAD"/>
    <w:rsid w:val="00BF639E"/>
    <w:rsid w:val="00BF65DC"/>
    <w:rsid w:val="00BF673A"/>
    <w:rsid w:val="00C01423"/>
    <w:rsid w:val="00C01B22"/>
    <w:rsid w:val="00C01B29"/>
    <w:rsid w:val="00C04025"/>
    <w:rsid w:val="00C100FF"/>
    <w:rsid w:val="00C136FD"/>
    <w:rsid w:val="00C15A74"/>
    <w:rsid w:val="00C1633A"/>
    <w:rsid w:val="00C1786A"/>
    <w:rsid w:val="00C17D98"/>
    <w:rsid w:val="00C214D5"/>
    <w:rsid w:val="00C21A78"/>
    <w:rsid w:val="00C26F9A"/>
    <w:rsid w:val="00C3678D"/>
    <w:rsid w:val="00C369A6"/>
    <w:rsid w:val="00C36F90"/>
    <w:rsid w:val="00C4014C"/>
    <w:rsid w:val="00C41AD3"/>
    <w:rsid w:val="00C44EA9"/>
    <w:rsid w:val="00C46747"/>
    <w:rsid w:val="00C50469"/>
    <w:rsid w:val="00C54B39"/>
    <w:rsid w:val="00C55F28"/>
    <w:rsid w:val="00C57697"/>
    <w:rsid w:val="00C57853"/>
    <w:rsid w:val="00C6000B"/>
    <w:rsid w:val="00C642EC"/>
    <w:rsid w:val="00C64500"/>
    <w:rsid w:val="00C6533A"/>
    <w:rsid w:val="00C65361"/>
    <w:rsid w:val="00C662B1"/>
    <w:rsid w:val="00C7078F"/>
    <w:rsid w:val="00C71D1B"/>
    <w:rsid w:val="00C73D68"/>
    <w:rsid w:val="00C7521D"/>
    <w:rsid w:val="00C759A0"/>
    <w:rsid w:val="00C76C22"/>
    <w:rsid w:val="00C7784D"/>
    <w:rsid w:val="00C830B7"/>
    <w:rsid w:val="00C846DB"/>
    <w:rsid w:val="00C8711B"/>
    <w:rsid w:val="00C873C3"/>
    <w:rsid w:val="00C9147C"/>
    <w:rsid w:val="00C954F6"/>
    <w:rsid w:val="00C972E4"/>
    <w:rsid w:val="00CA0AD8"/>
    <w:rsid w:val="00CA6612"/>
    <w:rsid w:val="00CA7D34"/>
    <w:rsid w:val="00CB2330"/>
    <w:rsid w:val="00CB5463"/>
    <w:rsid w:val="00CB5645"/>
    <w:rsid w:val="00CB6BB4"/>
    <w:rsid w:val="00CB6FB9"/>
    <w:rsid w:val="00CC51FB"/>
    <w:rsid w:val="00CD069A"/>
    <w:rsid w:val="00CD233F"/>
    <w:rsid w:val="00CD3D78"/>
    <w:rsid w:val="00CD6483"/>
    <w:rsid w:val="00CD6858"/>
    <w:rsid w:val="00CE056A"/>
    <w:rsid w:val="00CE43B3"/>
    <w:rsid w:val="00CE58B8"/>
    <w:rsid w:val="00CF1E57"/>
    <w:rsid w:val="00CF3DC7"/>
    <w:rsid w:val="00D01737"/>
    <w:rsid w:val="00D0514E"/>
    <w:rsid w:val="00D07A74"/>
    <w:rsid w:val="00D10E05"/>
    <w:rsid w:val="00D114B7"/>
    <w:rsid w:val="00D12B09"/>
    <w:rsid w:val="00D134BB"/>
    <w:rsid w:val="00D13AD9"/>
    <w:rsid w:val="00D170E7"/>
    <w:rsid w:val="00D1733D"/>
    <w:rsid w:val="00D17D26"/>
    <w:rsid w:val="00D17F75"/>
    <w:rsid w:val="00D21C71"/>
    <w:rsid w:val="00D2273A"/>
    <w:rsid w:val="00D236F3"/>
    <w:rsid w:val="00D30305"/>
    <w:rsid w:val="00D34567"/>
    <w:rsid w:val="00D34A1E"/>
    <w:rsid w:val="00D34AC6"/>
    <w:rsid w:val="00D35C31"/>
    <w:rsid w:val="00D369CB"/>
    <w:rsid w:val="00D36A57"/>
    <w:rsid w:val="00D373E6"/>
    <w:rsid w:val="00D3758A"/>
    <w:rsid w:val="00D40D35"/>
    <w:rsid w:val="00D427B5"/>
    <w:rsid w:val="00D43346"/>
    <w:rsid w:val="00D4564D"/>
    <w:rsid w:val="00D502A2"/>
    <w:rsid w:val="00D511A1"/>
    <w:rsid w:val="00D52926"/>
    <w:rsid w:val="00D53B77"/>
    <w:rsid w:val="00D53CC0"/>
    <w:rsid w:val="00D5498E"/>
    <w:rsid w:val="00D5696D"/>
    <w:rsid w:val="00D56BAB"/>
    <w:rsid w:val="00D56E8E"/>
    <w:rsid w:val="00D56F9C"/>
    <w:rsid w:val="00D5781A"/>
    <w:rsid w:val="00D61602"/>
    <w:rsid w:val="00D631F0"/>
    <w:rsid w:val="00D6321B"/>
    <w:rsid w:val="00D64EC8"/>
    <w:rsid w:val="00D72007"/>
    <w:rsid w:val="00D751DD"/>
    <w:rsid w:val="00D77646"/>
    <w:rsid w:val="00D83427"/>
    <w:rsid w:val="00D838B3"/>
    <w:rsid w:val="00D93D56"/>
    <w:rsid w:val="00D93FFF"/>
    <w:rsid w:val="00D96F9F"/>
    <w:rsid w:val="00D97D81"/>
    <w:rsid w:val="00DA03FF"/>
    <w:rsid w:val="00DA07DA"/>
    <w:rsid w:val="00DA1542"/>
    <w:rsid w:val="00DA1C6D"/>
    <w:rsid w:val="00DA6D5C"/>
    <w:rsid w:val="00DB3EA9"/>
    <w:rsid w:val="00DB43CD"/>
    <w:rsid w:val="00DB64B4"/>
    <w:rsid w:val="00DB7C3A"/>
    <w:rsid w:val="00DC08ED"/>
    <w:rsid w:val="00DC2607"/>
    <w:rsid w:val="00DC3948"/>
    <w:rsid w:val="00DC6FB4"/>
    <w:rsid w:val="00DD312B"/>
    <w:rsid w:val="00DD4008"/>
    <w:rsid w:val="00DD4E18"/>
    <w:rsid w:val="00DE0344"/>
    <w:rsid w:val="00DE6650"/>
    <w:rsid w:val="00DE72C2"/>
    <w:rsid w:val="00DE7FF8"/>
    <w:rsid w:val="00DF04D2"/>
    <w:rsid w:val="00DF16EF"/>
    <w:rsid w:val="00DF559C"/>
    <w:rsid w:val="00DF6DA7"/>
    <w:rsid w:val="00E02A02"/>
    <w:rsid w:val="00E02DE7"/>
    <w:rsid w:val="00E048F3"/>
    <w:rsid w:val="00E05F46"/>
    <w:rsid w:val="00E128D1"/>
    <w:rsid w:val="00E12B16"/>
    <w:rsid w:val="00E1763B"/>
    <w:rsid w:val="00E202C5"/>
    <w:rsid w:val="00E225B1"/>
    <w:rsid w:val="00E2271F"/>
    <w:rsid w:val="00E24EF3"/>
    <w:rsid w:val="00E25549"/>
    <w:rsid w:val="00E26D9D"/>
    <w:rsid w:val="00E27D84"/>
    <w:rsid w:val="00E3068C"/>
    <w:rsid w:val="00E31C7A"/>
    <w:rsid w:val="00E32E16"/>
    <w:rsid w:val="00E366B5"/>
    <w:rsid w:val="00E36D40"/>
    <w:rsid w:val="00E4006C"/>
    <w:rsid w:val="00E4061B"/>
    <w:rsid w:val="00E40D80"/>
    <w:rsid w:val="00E44194"/>
    <w:rsid w:val="00E44BC0"/>
    <w:rsid w:val="00E4753E"/>
    <w:rsid w:val="00E50FFB"/>
    <w:rsid w:val="00E53828"/>
    <w:rsid w:val="00E55F93"/>
    <w:rsid w:val="00E602DA"/>
    <w:rsid w:val="00E61DDB"/>
    <w:rsid w:val="00E64435"/>
    <w:rsid w:val="00E67AF1"/>
    <w:rsid w:val="00E7045D"/>
    <w:rsid w:val="00E7301A"/>
    <w:rsid w:val="00E7396B"/>
    <w:rsid w:val="00E772D8"/>
    <w:rsid w:val="00E80BA9"/>
    <w:rsid w:val="00E816F8"/>
    <w:rsid w:val="00E841CA"/>
    <w:rsid w:val="00E85DE5"/>
    <w:rsid w:val="00E87146"/>
    <w:rsid w:val="00E93927"/>
    <w:rsid w:val="00E972E6"/>
    <w:rsid w:val="00EA02D1"/>
    <w:rsid w:val="00EA47FB"/>
    <w:rsid w:val="00EA5545"/>
    <w:rsid w:val="00EA60E7"/>
    <w:rsid w:val="00EA61D3"/>
    <w:rsid w:val="00EA6ED6"/>
    <w:rsid w:val="00EB045A"/>
    <w:rsid w:val="00EB407A"/>
    <w:rsid w:val="00EB4E11"/>
    <w:rsid w:val="00EB76BE"/>
    <w:rsid w:val="00EC18CC"/>
    <w:rsid w:val="00EC1A2F"/>
    <w:rsid w:val="00EC2CA6"/>
    <w:rsid w:val="00EC5FAD"/>
    <w:rsid w:val="00EC69BD"/>
    <w:rsid w:val="00EC69D9"/>
    <w:rsid w:val="00ED09FB"/>
    <w:rsid w:val="00ED2B6F"/>
    <w:rsid w:val="00ED6901"/>
    <w:rsid w:val="00EE2B79"/>
    <w:rsid w:val="00EE2C48"/>
    <w:rsid w:val="00EE2E9F"/>
    <w:rsid w:val="00EE56EC"/>
    <w:rsid w:val="00EE5ED5"/>
    <w:rsid w:val="00EE79F1"/>
    <w:rsid w:val="00EE7C4F"/>
    <w:rsid w:val="00EF16DE"/>
    <w:rsid w:val="00EF1B8A"/>
    <w:rsid w:val="00EF29FC"/>
    <w:rsid w:val="00EF2C0A"/>
    <w:rsid w:val="00EF4CD3"/>
    <w:rsid w:val="00EF664E"/>
    <w:rsid w:val="00F01FD3"/>
    <w:rsid w:val="00F02837"/>
    <w:rsid w:val="00F0513E"/>
    <w:rsid w:val="00F06232"/>
    <w:rsid w:val="00F10639"/>
    <w:rsid w:val="00F12A70"/>
    <w:rsid w:val="00F13E4B"/>
    <w:rsid w:val="00F14E1A"/>
    <w:rsid w:val="00F24287"/>
    <w:rsid w:val="00F25BDC"/>
    <w:rsid w:val="00F26247"/>
    <w:rsid w:val="00F26BC6"/>
    <w:rsid w:val="00F26F55"/>
    <w:rsid w:val="00F2781B"/>
    <w:rsid w:val="00F31F3C"/>
    <w:rsid w:val="00F35A4E"/>
    <w:rsid w:val="00F35C4E"/>
    <w:rsid w:val="00F36C07"/>
    <w:rsid w:val="00F3717B"/>
    <w:rsid w:val="00F41261"/>
    <w:rsid w:val="00F41335"/>
    <w:rsid w:val="00F41E06"/>
    <w:rsid w:val="00F42B16"/>
    <w:rsid w:val="00F4478D"/>
    <w:rsid w:val="00F44F7A"/>
    <w:rsid w:val="00F45022"/>
    <w:rsid w:val="00F46464"/>
    <w:rsid w:val="00F466C7"/>
    <w:rsid w:val="00F46D03"/>
    <w:rsid w:val="00F47F67"/>
    <w:rsid w:val="00F505A8"/>
    <w:rsid w:val="00F523DD"/>
    <w:rsid w:val="00F52D89"/>
    <w:rsid w:val="00F53DBB"/>
    <w:rsid w:val="00F55783"/>
    <w:rsid w:val="00F56587"/>
    <w:rsid w:val="00F624C0"/>
    <w:rsid w:val="00F66089"/>
    <w:rsid w:val="00F708E1"/>
    <w:rsid w:val="00F7392A"/>
    <w:rsid w:val="00F73C22"/>
    <w:rsid w:val="00F80B03"/>
    <w:rsid w:val="00F84CB6"/>
    <w:rsid w:val="00F863A5"/>
    <w:rsid w:val="00F91EB5"/>
    <w:rsid w:val="00F932EA"/>
    <w:rsid w:val="00F93E6D"/>
    <w:rsid w:val="00F94E41"/>
    <w:rsid w:val="00F966B0"/>
    <w:rsid w:val="00F96F20"/>
    <w:rsid w:val="00F96F75"/>
    <w:rsid w:val="00F96FA8"/>
    <w:rsid w:val="00F976F0"/>
    <w:rsid w:val="00FA172F"/>
    <w:rsid w:val="00FA23EF"/>
    <w:rsid w:val="00FA32DF"/>
    <w:rsid w:val="00FA59AF"/>
    <w:rsid w:val="00FA6337"/>
    <w:rsid w:val="00FA7FD5"/>
    <w:rsid w:val="00FB05E9"/>
    <w:rsid w:val="00FB1874"/>
    <w:rsid w:val="00FB337C"/>
    <w:rsid w:val="00FB51BA"/>
    <w:rsid w:val="00FB581A"/>
    <w:rsid w:val="00FB7C89"/>
    <w:rsid w:val="00FC071A"/>
    <w:rsid w:val="00FC22A8"/>
    <w:rsid w:val="00FC282B"/>
    <w:rsid w:val="00FC2A25"/>
    <w:rsid w:val="00FC38D5"/>
    <w:rsid w:val="00FC6527"/>
    <w:rsid w:val="00FD08F8"/>
    <w:rsid w:val="00FD15E8"/>
    <w:rsid w:val="00FD4AED"/>
    <w:rsid w:val="00FD5664"/>
    <w:rsid w:val="00FD7303"/>
    <w:rsid w:val="00FD7741"/>
    <w:rsid w:val="00FE0BFB"/>
    <w:rsid w:val="00FE2C44"/>
    <w:rsid w:val="00FE3225"/>
    <w:rsid w:val="00FE6213"/>
    <w:rsid w:val="00FE7D74"/>
    <w:rsid w:val="00FF3F8C"/>
    <w:rsid w:val="00FF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97BE2"/>
  <w14:defaultImageDpi w14:val="32767"/>
  <w15:chartTrackingRefBased/>
  <w15:docId w15:val="{3FCDF335-0E74-754A-BE2B-98A98DBB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4AED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F7392A"/>
    <w:pPr>
      <w:spacing w:before="100" w:beforeAutospacing="1" w:after="100" w:afterAutospacing="1"/>
      <w:outlineLvl w:val="0"/>
    </w:pPr>
    <w:rPr>
      <w:rFonts w:eastAsia="SimSu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3D69"/>
    <w:pPr>
      <w:spacing w:before="100" w:beforeAutospacing="1" w:after="100" w:afterAutospacing="1"/>
      <w:outlineLvl w:val="1"/>
    </w:pPr>
    <w:rPr>
      <w:rFonts w:eastAsia="SimSu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6B3"/>
    <w:pPr>
      <w:tabs>
        <w:tab w:val="center" w:pos="4680"/>
        <w:tab w:val="right" w:pos="9360"/>
      </w:tabs>
    </w:pPr>
    <w:rPr>
      <w:rFonts w:asciiTheme="minorHAnsi" w:eastAsia="SimSun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166B3"/>
  </w:style>
  <w:style w:type="paragraph" w:styleId="Footer">
    <w:name w:val="footer"/>
    <w:basedOn w:val="Normal"/>
    <w:link w:val="FooterChar"/>
    <w:uiPriority w:val="99"/>
    <w:unhideWhenUsed/>
    <w:rsid w:val="008166B3"/>
    <w:pPr>
      <w:tabs>
        <w:tab w:val="center" w:pos="4680"/>
        <w:tab w:val="right" w:pos="9360"/>
      </w:tabs>
    </w:pPr>
    <w:rPr>
      <w:rFonts w:asciiTheme="minorHAnsi" w:eastAsia="SimSun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166B3"/>
  </w:style>
  <w:style w:type="paragraph" w:styleId="ListParagraph">
    <w:name w:val="List Paragraph"/>
    <w:basedOn w:val="Normal"/>
    <w:uiPriority w:val="34"/>
    <w:qFormat/>
    <w:rsid w:val="00C214D5"/>
    <w:pPr>
      <w:ind w:left="720"/>
      <w:contextualSpacing/>
    </w:pPr>
    <w:rPr>
      <w:rFonts w:asciiTheme="minorHAnsi" w:eastAsia="SimSun" w:hAnsiTheme="minorHAnsi" w:cstheme="minorBidi"/>
      <w:lang w:eastAsia="en-US"/>
    </w:rPr>
  </w:style>
  <w:style w:type="character" w:customStyle="1" w:styleId="apple-converted-space">
    <w:name w:val="apple-converted-space"/>
    <w:basedOn w:val="DefaultParagraphFont"/>
    <w:rsid w:val="002573AC"/>
  </w:style>
  <w:style w:type="character" w:styleId="HTMLTypewriter">
    <w:name w:val="HTML Typewriter"/>
    <w:basedOn w:val="DefaultParagraphFont"/>
    <w:uiPriority w:val="99"/>
    <w:semiHidden/>
    <w:unhideWhenUsed/>
    <w:rsid w:val="002573AC"/>
    <w:rPr>
      <w:rFonts w:ascii="Courier New" w:eastAsia="SimSu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1FF0"/>
    <w:pPr>
      <w:spacing w:before="100" w:beforeAutospacing="1" w:after="100" w:afterAutospacing="1"/>
    </w:pPr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D134BB"/>
    <w:rPr>
      <w:rFonts w:eastAsiaTheme="minorEastAsia"/>
      <w:sz w:val="22"/>
      <w:szCs w:val="22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1E5"/>
    <w:rPr>
      <w:rFonts w:ascii="Courier New" w:hAnsi="Courier New" w:cs="Courier New"/>
      <w:sz w:val="20"/>
      <w:szCs w:val="20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F5DE6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281D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392A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E3D69"/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customStyle="1" w:styleId="mw-headline">
    <w:name w:val="mw-headline"/>
    <w:basedOn w:val="DefaultParagraphFont"/>
    <w:rsid w:val="005E3D6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41CB"/>
  </w:style>
  <w:style w:type="character" w:customStyle="1" w:styleId="DateChar">
    <w:name w:val="Date Char"/>
    <w:basedOn w:val="DefaultParagraphFont"/>
    <w:link w:val="Date"/>
    <w:uiPriority w:val="99"/>
    <w:semiHidden/>
    <w:rsid w:val="000B41CB"/>
    <w:rPr>
      <w:rFonts w:ascii="Times New Roman" w:hAnsi="Times New Roman" w:cs="Times New Roman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A350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F55"/>
    <w:rPr>
      <w:rFonts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55"/>
    <w:rPr>
      <w:rFonts w:ascii="Times New Roman" w:hAnsi="Times New Roman" w:cs="Times New Roman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C871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11B"/>
    <w:rPr>
      <w:rFonts w:eastAsia="SimSu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11B"/>
    <w:rPr>
      <w:rFonts w:ascii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1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11B"/>
    <w:rPr>
      <w:rFonts w:ascii="Times New Roman" w:hAnsi="Times New Roman" w:cs="Times New Roman"/>
      <w:b/>
      <w:bCs/>
      <w:sz w:val="20"/>
      <w:szCs w:val="20"/>
      <w:lang w:eastAsia="zh-CN"/>
    </w:rPr>
  </w:style>
  <w:style w:type="character" w:styleId="Emphasis">
    <w:name w:val="Emphasis"/>
    <w:basedOn w:val="DefaultParagraphFont"/>
    <w:uiPriority w:val="20"/>
    <w:qFormat/>
    <w:rsid w:val="00E9392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E3A9A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191D9D"/>
    <w:pPr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191D9D"/>
    <w:rPr>
      <w:rFonts w:ascii="Times New Roman" w:eastAsia="Times New Roman" w:hAnsi="Times New Roman" w:cs="Times New Roman"/>
      <w:lang w:eastAsia="zh-CN"/>
    </w:rPr>
  </w:style>
  <w:style w:type="paragraph" w:customStyle="1" w:styleId="EndNoteBibliography">
    <w:name w:val="EndNote Bibliography"/>
    <w:basedOn w:val="Normal"/>
    <w:link w:val="EndNoteBibliographyChar"/>
    <w:rsid w:val="00191D9D"/>
  </w:style>
  <w:style w:type="character" w:customStyle="1" w:styleId="EndNoteBibliographyChar">
    <w:name w:val="EndNote Bibliography Char"/>
    <w:basedOn w:val="DefaultParagraphFont"/>
    <w:link w:val="EndNoteBibliography"/>
    <w:rsid w:val="00191D9D"/>
    <w:rPr>
      <w:rFonts w:ascii="Times New Roman" w:eastAsia="Times New Roman" w:hAnsi="Times New Roman" w:cs="Times New Roman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1D9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64"/>
    <w:rPr>
      <w:rFonts w:asciiTheme="majorHAnsi" w:eastAsiaTheme="majorEastAsia" w:hAnsiTheme="majorHAnsi" w:cstheme="majorBidi"/>
      <w:color w:val="1F3763" w:themeColor="accent1" w:themeShade="7F"/>
      <w:lang w:eastAsia="zh-CN"/>
    </w:rPr>
  </w:style>
  <w:style w:type="paragraph" w:customStyle="1" w:styleId="mb-0">
    <w:name w:val="mb-0"/>
    <w:basedOn w:val="Normal"/>
    <w:rsid w:val="00B87F47"/>
    <w:pPr>
      <w:spacing w:before="100" w:beforeAutospacing="1" w:after="100" w:afterAutospacing="1"/>
    </w:pPr>
  </w:style>
  <w:style w:type="character" w:customStyle="1" w:styleId="nowrap">
    <w:name w:val="nowrap"/>
    <w:basedOn w:val="DefaultParagraphFont"/>
    <w:rsid w:val="00B87F47"/>
  </w:style>
  <w:style w:type="character" w:customStyle="1" w:styleId="gsct1">
    <w:name w:val="gs_ct1"/>
    <w:basedOn w:val="DefaultParagraphFont"/>
    <w:rsid w:val="003A66BB"/>
  </w:style>
  <w:style w:type="paragraph" w:customStyle="1" w:styleId="c-author-listitem">
    <w:name w:val="c-author-list__item"/>
    <w:basedOn w:val="Normal"/>
    <w:rsid w:val="00F13E4B"/>
    <w:pPr>
      <w:spacing w:before="100" w:beforeAutospacing="1" w:after="100" w:afterAutospacing="1"/>
    </w:pPr>
  </w:style>
  <w:style w:type="paragraph" w:customStyle="1" w:styleId="c-article-identifiersitem">
    <w:name w:val="c-article-identifiers__item"/>
    <w:basedOn w:val="Normal"/>
    <w:rsid w:val="003E39AA"/>
    <w:pPr>
      <w:spacing w:before="100" w:beforeAutospacing="1" w:after="100" w:afterAutospacing="1"/>
    </w:pPr>
  </w:style>
  <w:style w:type="character" w:customStyle="1" w:styleId="c-article-identifiersopen">
    <w:name w:val="c-article-identifiers__open"/>
    <w:basedOn w:val="DefaultParagraphFont"/>
    <w:rsid w:val="003E39AA"/>
  </w:style>
  <w:style w:type="paragraph" w:customStyle="1" w:styleId="Default">
    <w:name w:val="Default"/>
    <w:rsid w:val="00A07693"/>
    <w:pPr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character" w:customStyle="1" w:styleId="fm-role">
    <w:name w:val="fm-role"/>
    <w:basedOn w:val="DefaultParagraphFont"/>
    <w:rsid w:val="00802A84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548E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60143"/>
    <w:rPr>
      <w:b/>
      <w:bCs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B42B1"/>
    <w:rPr>
      <w:color w:val="605E5C"/>
      <w:shd w:val="clear" w:color="auto" w:fill="E1DFDD"/>
    </w:rPr>
  </w:style>
  <w:style w:type="character" w:customStyle="1" w:styleId="key">
    <w:name w:val="key"/>
    <w:basedOn w:val="DefaultParagraphFont"/>
    <w:rsid w:val="00984646"/>
  </w:style>
  <w:style w:type="character" w:customStyle="1" w:styleId="number">
    <w:name w:val="number"/>
    <w:basedOn w:val="DefaultParagraphFont"/>
    <w:rsid w:val="00984646"/>
  </w:style>
  <w:style w:type="character" w:customStyle="1" w:styleId="string">
    <w:name w:val="string"/>
    <w:basedOn w:val="DefaultParagraphFont"/>
    <w:rsid w:val="00984646"/>
  </w:style>
  <w:style w:type="character" w:customStyle="1" w:styleId="boolean">
    <w:name w:val="boolean"/>
    <w:basedOn w:val="DefaultParagraphFont"/>
    <w:rsid w:val="00984646"/>
  </w:style>
  <w:style w:type="paragraph" w:customStyle="1" w:styleId="Header4">
    <w:name w:val="Header 4"/>
    <w:basedOn w:val="Normal"/>
    <w:link w:val="Header4Char"/>
    <w:qFormat/>
    <w:rsid w:val="00E2271F"/>
    <w:pPr>
      <w:spacing w:beforeLines="100" w:before="240" w:after="20"/>
    </w:pPr>
    <w:rPr>
      <w:rFonts w:ascii="Arial" w:hAnsi="Arial" w:cs="Arial"/>
      <w:b/>
      <w:u w:val="single"/>
    </w:rPr>
  </w:style>
  <w:style w:type="paragraph" w:customStyle="1" w:styleId="msonormal0">
    <w:name w:val="msonormal"/>
    <w:basedOn w:val="Normal"/>
    <w:rsid w:val="00E2271F"/>
    <w:pPr>
      <w:spacing w:before="100" w:beforeAutospacing="1" w:after="100" w:afterAutospacing="1"/>
    </w:pPr>
  </w:style>
  <w:style w:type="character" w:customStyle="1" w:styleId="Header4Char">
    <w:name w:val="Header 4 Char"/>
    <w:basedOn w:val="DefaultParagraphFont"/>
    <w:link w:val="Header4"/>
    <w:rsid w:val="00E2271F"/>
    <w:rPr>
      <w:rFonts w:ascii="Arial" w:eastAsia="Times New Roman" w:hAnsi="Arial" w:cs="Arial"/>
      <w:b/>
      <w:u w:val="single"/>
      <w:lang w:eastAsia="zh-CN"/>
    </w:rPr>
  </w:style>
  <w:style w:type="table" w:styleId="TableGrid">
    <w:name w:val="Table Grid"/>
    <w:basedOn w:val="TableNormal"/>
    <w:uiPriority w:val="39"/>
    <w:rsid w:val="004B2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rsid w:val="00311E26"/>
    <w:pPr>
      <w:spacing w:after="110" w:line="440" w:lineRule="exact"/>
      <w:contextualSpacing/>
      <w:jc w:val="center"/>
    </w:pPr>
    <w:rPr>
      <w:rFonts w:ascii="Palatino Linotype" w:eastAsiaTheme="majorEastAsia" w:hAnsi="Palatino Linotype" w:cs="Times New Roman (Headings CS)"/>
      <w:kern w:val="16"/>
      <w:sz w:val="34"/>
      <w:szCs w:val="34"/>
      <w:lang w:eastAsia="en-US"/>
      <w14:ligatures w14:val="standardContextual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311E26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character" w:customStyle="1" w:styleId="fontstyle01">
    <w:name w:val="fontstyle01"/>
    <w:basedOn w:val="DefaultParagraphFont"/>
    <w:rsid w:val="005C4E6B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AE4"/>
    <w:pPr>
      <w:numPr>
        <w:ilvl w:val="1"/>
      </w:numPr>
      <w:spacing w:after="170" w:line="340" w:lineRule="exact"/>
      <w:jc w:val="center"/>
    </w:pPr>
    <w:rPr>
      <w:rFonts w:ascii="Palatino Linotype" w:eastAsiaTheme="minorEastAsia" w:hAnsi="Palatino Linotype"/>
      <w:spacing w:val="1"/>
      <w:kern w:val="16"/>
      <w:sz w:val="22"/>
      <w:szCs w:val="22"/>
      <w:lang w:eastAsia="en-US"/>
      <w14:ligatures w14:val="standardContextual"/>
      <w14:numForm w14:val="oldStyle"/>
      <w14:numSpacing w14:val="proportional"/>
    </w:rPr>
  </w:style>
  <w:style w:type="character" w:customStyle="1" w:styleId="SubtitleChar">
    <w:name w:val="Subtitle Char"/>
    <w:basedOn w:val="DefaultParagraphFont"/>
    <w:link w:val="Subtitle"/>
    <w:uiPriority w:val="11"/>
    <w:rsid w:val="00125AE4"/>
    <w:rPr>
      <w:rFonts w:ascii="Palatino Linotype" w:eastAsiaTheme="minorEastAsia" w:hAnsi="Palatino Linotype" w:cs="Times New Roman"/>
      <w:spacing w:val="1"/>
      <w:kern w:val="16"/>
      <w:sz w:val="22"/>
      <w:szCs w:val="22"/>
      <w14:ligatures w14:val="standardContextual"/>
      <w14:numForm w14:val="oldStyle"/>
      <w14:numSpacing w14:val="proportional"/>
    </w:rPr>
  </w:style>
  <w:style w:type="paragraph" w:customStyle="1" w:styleId="Abstract">
    <w:name w:val="Abstract"/>
    <w:basedOn w:val="Normal"/>
    <w:link w:val="AbstractChar"/>
    <w:qFormat/>
    <w:rsid w:val="00125AE4"/>
    <w:pPr>
      <w:spacing w:after="170" w:line="340" w:lineRule="exact"/>
      <w:ind w:left="720" w:right="720"/>
      <w:jc w:val="both"/>
    </w:pPr>
    <w:rPr>
      <w:rFonts w:ascii="Palatino Linotype" w:hAnsi="Palatino Linotype"/>
      <w:spacing w:val="1"/>
      <w:kern w:val="16"/>
      <w:sz w:val="22"/>
      <w:szCs w:val="22"/>
      <w:lang w:eastAsia="en-US"/>
      <w14:ligatures w14:val="standardContextual"/>
      <w14:numForm w14:val="oldStyle"/>
      <w14:numSpacing w14:val="proportional"/>
    </w:rPr>
  </w:style>
  <w:style w:type="character" w:customStyle="1" w:styleId="AbstractChar">
    <w:name w:val="Abstract Char"/>
    <w:basedOn w:val="DefaultParagraphFont"/>
    <w:link w:val="Abstract"/>
    <w:rsid w:val="00125AE4"/>
    <w:rPr>
      <w:rFonts w:ascii="Palatino Linotype" w:eastAsia="Times New Roman" w:hAnsi="Palatino Linotype" w:cs="Times New Roman"/>
      <w:spacing w:val="1"/>
      <w:kern w:val="16"/>
      <w:sz w:val="22"/>
      <w:szCs w:val="22"/>
      <w14:ligatures w14:val="standardContextual"/>
      <w14:numForm w14:val="oldStyle"/>
      <w14:numSpacing w14:val="proportional"/>
    </w:rPr>
  </w:style>
  <w:style w:type="character" w:styleId="UnresolvedMention">
    <w:name w:val="Unresolved Mention"/>
    <w:basedOn w:val="DefaultParagraphFont"/>
    <w:uiPriority w:val="99"/>
    <w:semiHidden/>
    <w:unhideWhenUsed/>
    <w:rsid w:val="00A56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519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3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7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7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61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2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8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07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t-health-analytics-1.us-east-1.elasticbeanstalk.com/" TargetMode="External"/><Relationship Id="rId18" Type="http://schemas.openxmlformats.org/officeDocument/2006/relationships/hyperlink" Target="https://www.icd10data.com/ICD10CM/Codes/Z00-Z99/Z77-Z99/Z79-/Z79.02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gt-health-analytics-1.us-east-1.elasticbeanstalk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gt-health-analytics-1.us-east-1.elasticbeanstalk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t-health-analytics-1.us-east-1.elasticbeanstalk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gt-health-analytics-1.us-east-1.elasticbeanstalk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genome.jp/dbget-bin/www_bget?dr:D00341" TargetMode="External"/><Relationship Id="rId4" Type="http://schemas.openxmlformats.org/officeDocument/2006/relationships/styles" Target="styles.xml"/><Relationship Id="rId9" Type="http://schemas.openxmlformats.org/officeDocument/2006/relationships/hyperlink" Target="http://gt-health-analytics-1.us-east-1.elasticbeanstalk.com/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E942F1-C801-9C47-A867-6A62320F8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44</Pages>
  <Words>12011</Words>
  <Characters>68467</Characters>
  <Application>Microsoft Office Word</Application>
  <DocSecurity>0</DocSecurity>
  <Lines>570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#3 – Antibiotics</vt:lpstr>
    </vt:vector>
  </TitlesOfParts>
  <Company/>
  <LinksUpToDate>false</LinksUpToDate>
  <CharactersWithSpaces>80318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#3 – Antibiotics</dc:title>
  <dc:subject>CS6440 Intro Health Informatics, 2020 Spring</dc:subject>
  <dc:creator>Xia, Hui</dc:creator>
  <cp:keywords/>
  <dc:description/>
  <cp:lastModifiedBy>Xia Hui</cp:lastModifiedBy>
  <cp:revision>99</cp:revision>
  <cp:lastPrinted>2020-02-16T04:13:00Z</cp:lastPrinted>
  <dcterms:created xsi:type="dcterms:W3CDTF">2020-02-16T23:15:00Z</dcterms:created>
  <dcterms:modified xsi:type="dcterms:W3CDTF">2020-02-17T07:48:00Z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96333c85-3c77-37a7-b7de-56f257e83a44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