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04ED" w14:textId="1A4F5E37" w:rsidR="00E048F3" w:rsidRDefault="002B0674" w:rsidP="00311E26">
      <w:pPr>
        <w:pStyle w:val="Title"/>
      </w:pPr>
      <w:r w:rsidRPr="00311E26">
        <w:t xml:space="preserve">Deliverable </w:t>
      </w:r>
      <w:r w:rsidR="006C4A8D" w:rsidRPr="00311E26">
        <w:t>2</w:t>
      </w:r>
      <w:r w:rsidRPr="00311E26">
        <w:t xml:space="preserve"> – Health Analytics Project </w:t>
      </w:r>
      <w:r w:rsidR="00622E6D" w:rsidRPr="00311E26">
        <w:t>Design</w:t>
      </w:r>
    </w:p>
    <w:p w14:paraId="0563E07B" w14:textId="77777777" w:rsidR="00125AE4" w:rsidRPr="00FF7B33" w:rsidRDefault="00125AE4" w:rsidP="00125AE4">
      <w:pPr>
        <w:pStyle w:val="Subtitle"/>
      </w:pPr>
      <w:r>
        <w:t>Hui Xia</w:t>
      </w:r>
      <w:r>
        <w:br/>
        <w:t>hxia40</w:t>
      </w:r>
      <w:r w:rsidRPr="00FF7B33">
        <w:t>@</w:t>
      </w:r>
      <w:r>
        <w:t>gatech.edu</w:t>
      </w:r>
    </w:p>
    <w:p w14:paraId="63A79052" w14:textId="77777777" w:rsidR="00125AE4" w:rsidRDefault="00125AE4" w:rsidP="00125AE4">
      <w:pPr>
        <w:pStyle w:val="Abstract"/>
        <w:jc w:val="center"/>
      </w:pPr>
      <w:r>
        <w:t>CS-6440 – Introduction to Health Informatics</w:t>
      </w:r>
    </w:p>
    <w:p w14:paraId="2E588F1E" w14:textId="77777777" w:rsidR="00125AE4" w:rsidRDefault="00125AE4" w:rsidP="00125AE4">
      <w:pPr>
        <w:pStyle w:val="Abstract"/>
        <w:jc w:val="center"/>
      </w:pPr>
      <w:r>
        <w:t>Georgia Institute of Technology</w:t>
      </w:r>
    </w:p>
    <w:p w14:paraId="71DE14C2" w14:textId="01BAFDBF" w:rsidR="00125AE4" w:rsidRPr="00125AE4" w:rsidRDefault="00125AE4" w:rsidP="00125AE4">
      <w:pPr>
        <w:pStyle w:val="Abstract"/>
        <w:jc w:val="center"/>
      </w:pPr>
      <w:r>
        <w:t>Feb 16th, 2020</w:t>
      </w:r>
    </w:p>
    <w:p w14:paraId="4AF41836" w14:textId="4599E48B" w:rsidR="00560143" w:rsidRPr="00311E26" w:rsidRDefault="009A13CA" w:rsidP="00311E26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Clinical Question</w:t>
      </w:r>
      <w:bookmarkStart w:id="0" w:name="clinical_question"/>
      <w:bookmarkEnd w:id="0"/>
    </w:p>
    <w:p w14:paraId="175E8730" w14:textId="022E573A" w:rsidR="00BF0BEB" w:rsidRDefault="00BF65DC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Do patients</w:t>
      </w:r>
      <w:r w:rsidR="00BF0BEB"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that have been treated with Anagrelide ha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ve</w:t>
      </w:r>
      <w:r w:rsidR="00BF0BEB"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 higher risk of </w:t>
      </w:r>
      <w:r w:rsidR="0005701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cancer</w:t>
      </w:r>
      <w:r w:rsidR="00BF0BEB"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, compared with a more conventional alternative, Hydroxyurea?</w:t>
      </w:r>
    </w:p>
    <w:p w14:paraId="4165E0AB" w14:textId="440244CA" w:rsidR="0005701A" w:rsidRDefault="00901DC6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Note that in Deliverable 1, t</w:t>
      </w:r>
      <w:r w:rsidR="0005701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he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clinical</w:t>
      </w:r>
      <w:r w:rsidR="0005701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question was:</w:t>
      </w:r>
    </w:p>
    <w:p w14:paraId="1AA760D8" w14:textId="77777777" w:rsidR="00125AE4" w:rsidRDefault="0005701A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In patients undergoing treatment for thrombocythemia, does those that have been treated with Anagrelide has a higher risk of thrombosis, compared with a more conventional alternative, Hydroxyurea?</w:t>
      </w:r>
      <w:r w:rsid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901DC6" w:rsidRP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However, </w:t>
      </w:r>
      <w:r w:rsid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 total number of</w:t>
      </w:r>
      <w:r w:rsid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concept</w:t>
      </w:r>
      <w:r w:rsidR="00901DC6" w:rsidRP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records</w:t>
      </w:r>
      <w:r w:rsid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for such clinical question</w:t>
      </w:r>
      <w:r w:rsid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is limited</w:t>
      </w:r>
      <w:r w:rsidR="00901DC6" w:rsidRPr="00901DC6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Thus, another valid clinical question is needed for this deliverable. </w:t>
      </w:r>
    </w:p>
    <w:p w14:paraId="0E830845" w14:textId="12FD81D0" w:rsidR="0005701A" w:rsidRPr="00C57697" w:rsidRDefault="00125AE4" w:rsidP="00311E26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One of the driving force for the development of Anagrelide is that Hydroxyurea has been reported for being related with cancer risk. For example, </w:t>
      </w:r>
      <w:proofErr w:type="spellStart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Nand</w:t>
      </w:r>
      <w:proofErr w:type="spellEnd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et. al. reported that hydroxyurea has </w:t>
      </w:r>
      <w:r w:rsidRP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1–5.9%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risk of causing </w:t>
      </w:r>
      <w:r w:rsidRPr="00125AE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leukemic transformation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begin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instrText xml:space="preserve"> ADDIN EN.CITE &lt;EndNote&gt;&lt;Cite&gt;&lt;Author&gt;Nand&lt;/Author&gt;&lt;Year&gt;1996&lt;/Year&gt;&lt;RecNum&gt;47&lt;/RecNum&gt;&lt;DisplayText&gt;(Nand, Stock, Godwin, &amp;amp; Fisher, 1996)&lt;/DisplayText&gt;&lt;record&gt;&lt;rec-number&gt;47&lt;/rec-number&gt;&lt;foreign-keys&gt;&lt;key app="EN" db-id="wt5t90tz2pvx23e5azf5wsa3eevtszexpt2w" timestamp="1581925369"&gt;47&lt;/key&gt;&lt;/foreign-keys&gt;&lt;ref-type name="Journal Article"&gt;17&lt;/ref-type&gt;&lt;contributors&gt;&lt;authors&gt;&lt;author&gt;Nand, Sucha&lt;/author&gt;&lt;author&gt;Stock, Wendy&lt;/author&gt;&lt;author&gt;Godwin, John&lt;/author&gt;&lt;author&gt;Fisher, Susan Gross&lt;/author&gt;&lt;/authors&gt;&lt;/contributors&gt;&lt;titles&gt;&lt;title&gt;Leukemogenic risk of hydroxyurea therapy in polycythemia vera, essential thrombocythemia, and myeloid metaplasia with myelofibrosis&lt;/title&gt;&lt;secondary-title&gt;American journal of hematology&lt;/secondary-title&gt;&lt;/titles&gt;&lt;periodical&gt;&lt;full-title&gt;American journal of hematology&lt;/full-title&gt;&lt;/periodical&gt;&lt;pages&gt;42-46&lt;/pages&gt;&lt;volume&gt;52&lt;/volume&gt;&lt;number&gt;1&lt;/number&gt;&lt;dates&gt;&lt;year&gt;1996&lt;/year&gt;&lt;/dates&gt;&lt;isbn&gt;0361-8609&lt;/isbn&gt;&lt;urls&gt;&lt;/urls&gt;&lt;/record&gt;&lt;/Cite&gt;&lt;/EndNote&gt;</w:instrTex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separate"/>
      </w:r>
      <w:r w:rsidR="00A568CA">
        <w:rPr>
          <w:rFonts w:ascii="Palatino Linotype" w:hAnsi="Palatino Linotype"/>
          <w:noProof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(Nand, Stock, Godwin, &amp; Fisher, 1996)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end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proofErr w:type="spellStart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Hanft</w:t>
      </w:r>
      <w:proofErr w:type="spellEnd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et. al. further suggested that in vivo hydroxyurea exposure could cause acquired DNA mutations 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begin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instrText xml:space="preserve"> ADDIN EN.CITE &lt;EndNote&gt;&lt;Cite&gt;&lt;Author&gt;Hanft&lt;/Author&gt;&lt;Year&gt;2000&lt;/Year&gt;&lt;RecNum&gt;48&lt;/RecNum&gt;&lt;DisplayText&gt;(Hanft et al., 2000)&lt;/DisplayText&gt;&lt;record&gt;&lt;rec-number&gt;48&lt;/rec-number&gt;&lt;foreign-keys&gt;&lt;key app="EN" db-id="wt5t90tz2pvx23e5azf5wsa3eevtszexpt2w" timestamp="1581925424"&gt;48&lt;/key&gt;&lt;/foreign-keys&gt;&lt;ref-type name="Journal Article"&gt;17&lt;/ref-type&gt;&lt;contributors&gt;&lt;authors&gt;&lt;author&gt;Hanft, Valerie N&lt;/author&gt;&lt;author&gt;Fruchtman, Steven R&lt;/author&gt;&lt;author&gt;Pickens, Chrisley V&lt;/author&gt;&lt;author&gt;Rosse, Wendell F&lt;/author&gt;&lt;author&gt;Howard, Thad A&lt;/author&gt;&lt;author&gt;Ware, Russell E&lt;/author&gt;&lt;/authors&gt;&lt;/contributors&gt;&lt;titles&gt;&lt;title&gt;Acquired DNA mutations associated with in vivo hydroxyurea exposure&lt;/title&gt;&lt;secondary-title&gt;Blood&lt;/secondary-title&gt;&lt;/titles&gt;&lt;periodical&gt;&lt;full-title&gt;Blood&lt;/full-title&gt;&lt;/periodical&gt;&lt;pages&gt;3589-3593&lt;/pages&gt;&lt;volume&gt;95&lt;/volume&gt;&lt;number&gt;11&lt;/number&gt;&lt;dates&gt;&lt;year&gt;2000&lt;/year&gt;&lt;/dates&gt;&lt;isbn&gt;1528-0020&lt;/isbn&gt;&lt;urls&gt;&lt;/urls&gt;&lt;/record&gt;&lt;/Cite&gt;&lt;/EndNote&gt;</w:instrTex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separate"/>
      </w:r>
      <w:r w:rsidR="00A568CA">
        <w:rPr>
          <w:rFonts w:ascii="Palatino Linotype" w:hAnsi="Palatino Linotype"/>
          <w:noProof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(Hanft et al., 2000)</w:t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fldChar w:fldCharType="end"/>
      </w:r>
      <w:r w:rsidR="00A568CA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Thus, whether such suggestions against hydroxyurea is reasonable, and whether the alternatives thereof, such as 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Anagrelide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could perform better in cancer risk, will need to be investigated. </w:t>
      </w:r>
    </w:p>
    <w:p w14:paraId="48EE09DF" w14:textId="77777777" w:rsidR="00C65544" w:rsidRPr="0073208D" w:rsidRDefault="00C65544" w:rsidP="00C65544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Patient Counts</w:t>
      </w:r>
    </w:p>
    <w:p w14:paraId="6EFD97A3" w14:textId="77777777" w:rsidR="00C65544" w:rsidRPr="007E26C4" w:rsidRDefault="00C65544" w:rsidP="00C65544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patients </w:t>
      </w:r>
      <w:r>
        <w:rPr>
          <w:rFonts w:ascii="Palatino Linotype" w:hAnsi="Palatino Linotype" w:cs="Arial"/>
          <w:bCs/>
        </w:rPr>
        <w:t xml:space="preserve">taking </w:t>
      </w:r>
      <w:r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Anagrelide</w:t>
      </w:r>
    </w:p>
    <w:p w14:paraId="11AF2A13" w14:textId="77777777" w:rsidR="00C65544" w:rsidRPr="00CC67BE" w:rsidRDefault="00C65544" w:rsidP="00C65544">
      <w:pPr>
        <w:pStyle w:val="ListParagraph"/>
        <w:spacing w:beforeLines="100" w:before="240" w:after="240" w:line="360" w:lineRule="auto"/>
        <w:ind w:left="360"/>
      </w:pPr>
      <w:hyperlink r:id="rId9" w:anchor="/cohortdefinition/446" w:history="1">
        <w:r>
          <w:rPr>
            <w:rStyle w:val="Hyperlink"/>
          </w:rPr>
          <w:t>http://gt-health-analytics-1.us-east-1.elasticbeanstal</w:t>
        </w:r>
        <w:r>
          <w:rPr>
            <w:rStyle w:val="Hyperlink"/>
          </w:rPr>
          <w:t>k</w:t>
        </w:r>
        <w:r>
          <w:rPr>
            <w:rStyle w:val="Hyperlink"/>
          </w:rPr>
          <w:t>.com/#/cohortdefinition/446</w:t>
        </w:r>
      </w:hyperlink>
    </w:p>
    <w:p w14:paraId="07EDD713" w14:textId="77777777" w:rsidR="00C65544" w:rsidRPr="002A1313" w:rsidRDefault="00C65544" w:rsidP="00C65544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patients </w:t>
      </w:r>
      <w:r>
        <w:rPr>
          <w:rFonts w:ascii="Palatino Linotype" w:hAnsi="Palatino Linotype" w:cs="Arial"/>
          <w:bCs/>
        </w:rPr>
        <w:t xml:space="preserve">taking </w:t>
      </w:r>
      <w:r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Hydroxyurea</w:t>
      </w:r>
    </w:p>
    <w:p w14:paraId="4A60A1E8" w14:textId="77777777" w:rsidR="00C65544" w:rsidRPr="00CC67BE" w:rsidRDefault="00C65544" w:rsidP="00C65544">
      <w:pPr>
        <w:pStyle w:val="ListParagraph"/>
        <w:spacing w:beforeLines="100" w:before="240" w:after="240"/>
        <w:ind w:left="360"/>
        <w:contextualSpacing w:val="0"/>
      </w:pPr>
      <w:hyperlink r:id="rId10" w:anchor="/cohortdefinition/449" w:history="1">
        <w:r>
          <w:rPr>
            <w:rStyle w:val="Hyperlink"/>
          </w:rPr>
          <w:t>http://gt-health-analytics-1.us-east-1.elasticbeanstal</w:t>
        </w:r>
        <w:r>
          <w:rPr>
            <w:rStyle w:val="Hyperlink"/>
          </w:rPr>
          <w:t>k</w:t>
        </w:r>
        <w:r>
          <w:rPr>
            <w:rStyle w:val="Hyperlink"/>
          </w:rPr>
          <w:t>.com/#/cohortdefinition/449</w:t>
        </w:r>
      </w:hyperlink>
    </w:p>
    <w:p w14:paraId="78302F59" w14:textId="77777777" w:rsidR="00C65544" w:rsidRDefault="00C65544" w:rsidP="00C65544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</w:t>
      </w:r>
      <w:r>
        <w:rPr>
          <w:rFonts w:ascii="Palatino Linotype" w:hAnsi="Palatino Linotype" w:cs="Arial"/>
          <w:bCs/>
        </w:rPr>
        <w:t xml:space="preserve">cancer </w:t>
      </w:r>
      <w:r w:rsidRPr="007E26C4">
        <w:rPr>
          <w:rFonts w:ascii="Palatino Linotype" w:hAnsi="Palatino Linotype" w:cs="Arial"/>
          <w:bCs/>
        </w:rPr>
        <w:t xml:space="preserve">patients </w:t>
      </w:r>
      <w:r>
        <w:rPr>
          <w:rFonts w:ascii="Palatino Linotype" w:hAnsi="Palatino Linotype" w:cs="Arial"/>
          <w:bCs/>
        </w:rPr>
        <w:t>exposed to either drug</w:t>
      </w:r>
    </w:p>
    <w:p w14:paraId="6B956303" w14:textId="77777777" w:rsidR="00C65544" w:rsidRPr="00435C97" w:rsidRDefault="00C65544" w:rsidP="00C65544">
      <w:pPr>
        <w:pStyle w:val="ListParagraph"/>
        <w:spacing w:beforeLines="100" w:before="240" w:after="240"/>
        <w:ind w:left="360"/>
        <w:contextualSpacing w:val="0"/>
        <w:rPr>
          <w:rStyle w:val="Hyperlink"/>
        </w:rPr>
      </w:pPr>
      <w:hyperlink r:id="rId11" w:anchor="/cohortdefinition/452" w:history="1">
        <w:r w:rsidRPr="000573A6">
          <w:rPr>
            <w:rStyle w:val="Hyperlink"/>
          </w:rPr>
          <w:t>http://gt-health-analytics-1.us-east</w:t>
        </w:r>
        <w:r w:rsidRPr="000573A6">
          <w:rPr>
            <w:rStyle w:val="Hyperlink"/>
          </w:rPr>
          <w:t>-</w:t>
        </w:r>
        <w:r w:rsidRPr="000573A6">
          <w:rPr>
            <w:rStyle w:val="Hyperlink"/>
          </w:rPr>
          <w:t>1.elasticbeanstalk.com/#/cohortdefinition/452</w:t>
        </w:r>
      </w:hyperlink>
    </w:p>
    <w:p w14:paraId="5D0469B1" w14:textId="77777777" w:rsidR="00C65544" w:rsidRPr="001B0BA2" w:rsidRDefault="00C65544" w:rsidP="00C65544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Patient counts</w:t>
      </w:r>
      <w:r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both </w:t>
      </w:r>
      <w:r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dataset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s:</w:t>
      </w:r>
    </w:p>
    <w:tbl>
      <w:tblPr>
        <w:tblStyle w:val="TableGrid"/>
        <w:tblW w:w="9108" w:type="dxa"/>
        <w:tblInd w:w="-113" w:type="dxa"/>
        <w:tblLook w:val="04A0" w:firstRow="1" w:lastRow="0" w:firstColumn="1" w:lastColumn="0" w:noHBand="0" w:noVBand="1"/>
      </w:tblPr>
      <w:tblGrid>
        <w:gridCol w:w="2445"/>
        <w:gridCol w:w="1983"/>
        <w:gridCol w:w="1980"/>
        <w:gridCol w:w="2700"/>
      </w:tblGrid>
      <w:tr w:rsidR="00C65544" w14:paraId="45ED106D" w14:textId="77777777" w:rsidTr="00387C27">
        <w:tc>
          <w:tcPr>
            <w:tcW w:w="2445" w:type="dxa"/>
          </w:tcPr>
          <w:p w14:paraId="0D579208" w14:textId="77777777" w:rsidR="00C65544" w:rsidRDefault="00C65544" w:rsidP="00387C27">
            <w:pPr>
              <w:spacing w:before="80" w:after="80"/>
              <w:rPr>
                <w:rFonts w:ascii="Arial" w:hAnsi="Arial" w:cs="Arial"/>
                <w:bCs/>
              </w:rPr>
            </w:pPr>
            <w:r w:rsidRPr="008333C5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lastRenderedPageBreak/>
              <w:t>Cohort</w:t>
            </w:r>
          </w:p>
        </w:tc>
        <w:tc>
          <w:tcPr>
            <w:tcW w:w="1983" w:type="dxa"/>
          </w:tcPr>
          <w:p w14:paraId="7389F181" w14:textId="77777777" w:rsidR="00C65544" w:rsidRPr="008333C5" w:rsidRDefault="00C65544" w:rsidP="00387C27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P</w:t>
            </w:r>
            <w:r w:rsidRPr="007E26C4">
              <w:rPr>
                <w:rFonts w:ascii="Palatino Linotype" w:hAnsi="Palatino Linotype" w:cs="Arial"/>
                <w:bCs/>
              </w:rPr>
              <w:t xml:space="preserve">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14:ligatures w14:val="standardContextual"/>
                <w14:numForm w14:val="oldStyle"/>
                <w14:numSpacing w14:val="proportional"/>
              </w:rPr>
              <w:t>Anagrelide</w:t>
            </w:r>
          </w:p>
        </w:tc>
        <w:tc>
          <w:tcPr>
            <w:tcW w:w="1980" w:type="dxa"/>
          </w:tcPr>
          <w:p w14:paraId="0E02CF56" w14:textId="77777777" w:rsidR="00C65544" w:rsidRPr="008333C5" w:rsidRDefault="00C65544" w:rsidP="00387C27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P</w:t>
            </w:r>
            <w:r w:rsidRPr="007E26C4">
              <w:rPr>
                <w:rFonts w:ascii="Palatino Linotype" w:hAnsi="Palatino Linotype" w:cs="Arial"/>
                <w:bCs/>
              </w:rPr>
              <w:t xml:space="preserve">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14:ligatures w14:val="standardContextual"/>
                <w14:numForm w14:val="oldStyle"/>
                <w14:numSpacing w14:val="proportional"/>
              </w:rPr>
              <w:t>Hydroxyurea</w:t>
            </w:r>
          </w:p>
        </w:tc>
        <w:tc>
          <w:tcPr>
            <w:tcW w:w="2700" w:type="dxa"/>
          </w:tcPr>
          <w:p w14:paraId="1CD8D842" w14:textId="77777777" w:rsidR="00C65544" w:rsidRPr="008333C5" w:rsidRDefault="00C65544" w:rsidP="00387C27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 xml:space="preserve">Cancer </w:t>
            </w:r>
            <w:r w:rsidRPr="007E26C4">
              <w:rPr>
                <w:rFonts w:ascii="Palatino Linotype" w:hAnsi="Palatino Linotype" w:cs="Arial"/>
                <w:bCs/>
              </w:rPr>
              <w:t xml:space="preserve">patients </w:t>
            </w:r>
            <w:r>
              <w:rPr>
                <w:rFonts w:ascii="Palatino Linotype" w:hAnsi="Palatino Linotype" w:cs="Arial"/>
                <w:bCs/>
              </w:rPr>
              <w:t>exposed to either drug</w:t>
            </w:r>
          </w:p>
        </w:tc>
      </w:tr>
      <w:tr w:rsidR="00C65544" w14:paraId="5335D92E" w14:textId="77777777" w:rsidTr="00387C27">
        <w:tc>
          <w:tcPr>
            <w:tcW w:w="2445" w:type="dxa"/>
          </w:tcPr>
          <w:p w14:paraId="329C0522" w14:textId="77777777" w:rsidR="00C65544" w:rsidRDefault="00C65544" w:rsidP="00387C27">
            <w:pPr>
              <w:spacing w:before="80" w:after="80"/>
              <w:rPr>
                <w:rFonts w:ascii="Arial" w:hAnsi="Arial" w:cs="Arial"/>
                <w:bCs/>
              </w:rPr>
            </w:pPr>
            <w:r w:rsidRPr="001B0BA2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CMSDESynPUF100k</w:t>
            </w:r>
          </w:p>
        </w:tc>
        <w:tc>
          <w:tcPr>
            <w:tcW w:w="1983" w:type="dxa"/>
          </w:tcPr>
          <w:p w14:paraId="267DB388" w14:textId="77777777" w:rsidR="00C65544" w:rsidRDefault="00C65544" w:rsidP="00387C27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638</w:t>
            </w:r>
          </w:p>
        </w:tc>
        <w:tc>
          <w:tcPr>
            <w:tcW w:w="1980" w:type="dxa"/>
          </w:tcPr>
          <w:p w14:paraId="3F5D3B81" w14:textId="77777777" w:rsidR="00C65544" w:rsidRDefault="00C65544" w:rsidP="00387C27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699</w:t>
            </w:r>
          </w:p>
        </w:tc>
        <w:tc>
          <w:tcPr>
            <w:tcW w:w="2700" w:type="dxa"/>
          </w:tcPr>
          <w:p w14:paraId="76C08832" w14:textId="77777777" w:rsidR="00C65544" w:rsidRDefault="00C65544" w:rsidP="00387C27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172</w:t>
            </w:r>
          </w:p>
        </w:tc>
      </w:tr>
      <w:tr w:rsidR="00C65544" w14:paraId="2DA619DD" w14:textId="77777777" w:rsidTr="00387C27">
        <w:tc>
          <w:tcPr>
            <w:tcW w:w="2445" w:type="dxa"/>
          </w:tcPr>
          <w:p w14:paraId="53D98CA8" w14:textId="77777777" w:rsidR="00C65544" w:rsidRPr="001B0BA2" w:rsidRDefault="00C65544" w:rsidP="00387C27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BA2634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CMSDESynPUF23m</w:t>
            </w:r>
          </w:p>
        </w:tc>
        <w:tc>
          <w:tcPr>
            <w:tcW w:w="1983" w:type="dxa"/>
          </w:tcPr>
          <w:p w14:paraId="5BF5E5CB" w14:textId="77777777" w:rsidR="00C65544" w:rsidRPr="003A6E65" w:rsidRDefault="00C65544" w:rsidP="00387C27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417B2C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20,392</w:t>
            </w:r>
          </w:p>
        </w:tc>
        <w:tc>
          <w:tcPr>
            <w:tcW w:w="1980" w:type="dxa"/>
          </w:tcPr>
          <w:p w14:paraId="037D71A5" w14:textId="77777777" w:rsidR="00C65544" w:rsidRPr="003A6E65" w:rsidRDefault="00C65544" w:rsidP="00387C27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3A6E65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15,774</w:t>
            </w:r>
          </w:p>
        </w:tc>
        <w:tc>
          <w:tcPr>
            <w:tcW w:w="2700" w:type="dxa"/>
          </w:tcPr>
          <w:p w14:paraId="7E7D72B2" w14:textId="77777777" w:rsidR="00C65544" w:rsidRDefault="00C65544" w:rsidP="00387C27">
            <w:pPr>
              <w:spacing w:before="80" w:after="80"/>
              <w:rPr>
                <w:rFonts w:ascii="Arial" w:hAnsi="Arial" w:cs="Arial"/>
                <w:bCs/>
              </w:rPr>
            </w:pPr>
            <w:r w:rsidRPr="00A55DFE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4,801</w:t>
            </w:r>
          </w:p>
        </w:tc>
      </w:tr>
    </w:tbl>
    <w:p w14:paraId="583B0F39" w14:textId="77777777" w:rsidR="00C65544" w:rsidRPr="00A227F2" w:rsidRDefault="00C65544" w:rsidP="00C65544">
      <w:pPr>
        <w:spacing w:before="80" w:after="80"/>
        <w:rPr>
          <w:rFonts w:ascii="Arial" w:hAnsi="Arial" w:cs="Arial"/>
          <w:bCs/>
        </w:rPr>
      </w:pPr>
    </w:p>
    <w:p w14:paraId="6CC3D2AC" w14:textId="77777777" w:rsidR="00C65544" w:rsidRPr="000E774C" w:rsidRDefault="00C65544" w:rsidP="00C65544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0E774C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Incidence Rates</w:t>
      </w:r>
    </w:p>
    <w:p w14:paraId="2F760FF0" w14:textId="77777777" w:rsidR="00C65544" w:rsidRPr="000F1E39" w:rsidRDefault="00C65544" w:rsidP="00C65544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Among patients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taking Anagrelide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125.39/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1,000 patients in the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100k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 and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129.18/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1000 patients in the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23m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 were diagnosed with cancer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incidence rates per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1k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years are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103.49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102.95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. Among patients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taking Hydroxyurea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133.05/1000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 the 100k dataset and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138.92/1000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patients in the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23m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 were diagnosed with cancer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 The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incidence rates per thousand years are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103.79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108.68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.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Results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are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shown as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below:</w:t>
      </w:r>
    </w:p>
    <w:p w14:paraId="5F4E42FA" w14:textId="77777777" w:rsidR="00C65544" w:rsidRDefault="00C65544" w:rsidP="00C65544">
      <w:pPr>
        <w:spacing w:beforeLines="100" w:before="240" w:after="20"/>
        <w:rPr>
          <w:rFonts w:ascii="Arial" w:hAnsi="Arial" w:cs="Arial"/>
          <w:bCs/>
        </w:rPr>
      </w:pPr>
      <w:r w:rsidRPr="000F1E39">
        <w:rPr>
          <w:rFonts w:ascii="Arial" w:hAnsi="Arial" w:cs="Arial"/>
          <w:bCs/>
          <w:noProof/>
        </w:rPr>
        <w:drawing>
          <wp:inline distT="0" distB="0" distL="0" distR="0" wp14:anchorId="281839AC" wp14:editId="44694510">
            <wp:extent cx="5727700" cy="1297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406" w14:textId="77777777" w:rsidR="00C65544" w:rsidRDefault="00C65544" w:rsidP="00C65544">
      <w:pPr>
        <w:spacing w:beforeLines="100" w:before="240" w:after="20"/>
        <w:rPr>
          <w:rFonts w:ascii="Arial" w:hAnsi="Arial" w:cs="Arial"/>
          <w:bCs/>
        </w:rPr>
      </w:pPr>
      <w:r w:rsidRPr="00C13DD5">
        <w:rPr>
          <w:rFonts w:ascii="Arial" w:hAnsi="Arial" w:cs="Arial"/>
          <w:bCs/>
          <w:noProof/>
        </w:rPr>
        <w:drawing>
          <wp:inline distT="0" distB="0" distL="0" distR="0" wp14:anchorId="158B5EE4" wp14:editId="1EC40FC5">
            <wp:extent cx="5727700" cy="12617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56E6" w14:textId="77777777" w:rsidR="00C65544" w:rsidRPr="000F1E39" w:rsidRDefault="00C65544" w:rsidP="00C65544">
      <w:pPr>
        <w:spacing w:beforeLines="100" w:before="240" w:after="240" w:line="360" w:lineRule="auto"/>
        <w:rPr>
          <w:rStyle w:val="Hyperlink"/>
        </w:rPr>
      </w:pPr>
      <w:hyperlink r:id="rId14" w:anchor="/iranalysis/73" w:history="1">
        <w:r w:rsidRPr="000F1E39">
          <w:rPr>
            <w:rStyle w:val="Hyperlink"/>
            <w:rFonts w:ascii="Arial" w:hAnsi="Arial" w:cs="Arial"/>
            <w:bCs/>
          </w:rPr>
          <w:t>http://gt-health-analytics-1.us-east-1.elasticbeanstalk.co</w:t>
        </w:r>
        <w:r w:rsidRPr="000F1E39">
          <w:rPr>
            <w:rStyle w:val="Hyperlink"/>
            <w:rFonts w:ascii="Arial" w:hAnsi="Arial" w:cs="Arial"/>
            <w:bCs/>
          </w:rPr>
          <w:t>m</w:t>
        </w:r>
        <w:r w:rsidRPr="000F1E39">
          <w:rPr>
            <w:rStyle w:val="Hyperlink"/>
            <w:rFonts w:ascii="Arial" w:hAnsi="Arial" w:cs="Arial"/>
            <w:bCs/>
          </w:rPr>
          <w:t>/#/iranalysis/73</w:t>
        </w:r>
      </w:hyperlink>
    </w:p>
    <w:p w14:paraId="0F72A4E7" w14:textId="77777777" w:rsidR="00C65544" w:rsidRPr="000103A5" w:rsidRDefault="00C65544" w:rsidP="00C65544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0103A5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Cohort Characterization</w:t>
      </w:r>
    </w:p>
    <w:p w14:paraId="3C2CE23F" w14:textId="77777777" w:rsidR="00C65544" w:rsidRDefault="00C65544" w:rsidP="00C65544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hyperlink r:id="rId15" w:anchor="/cc/characterizations/65/design" w:history="1">
        <w:r w:rsidRPr="003716E8">
          <w:rPr>
            <w:rStyle w:val="Hyperlink"/>
            <w:rFonts w:ascii="Arial" w:hAnsi="Arial" w:cs="Arial"/>
            <w:bCs/>
          </w:rPr>
          <w:t>http://gt-health-analytics-1.us-east-1.elasticbeanstalk.com/#/cc/characteriz</w:t>
        </w:r>
        <w:r w:rsidRPr="003716E8">
          <w:rPr>
            <w:rStyle w:val="Hyperlink"/>
            <w:rFonts w:ascii="Arial" w:hAnsi="Arial" w:cs="Arial"/>
            <w:bCs/>
          </w:rPr>
          <w:t>a</w:t>
        </w:r>
        <w:r w:rsidRPr="003716E8">
          <w:rPr>
            <w:rStyle w:val="Hyperlink"/>
            <w:rFonts w:ascii="Arial" w:hAnsi="Arial" w:cs="Arial"/>
            <w:bCs/>
          </w:rPr>
          <w:t>tions/65/design</w:t>
        </w:r>
      </w:hyperlink>
      <w:r w:rsidRPr="003716E8">
        <w:rPr>
          <w:rStyle w:val="Hyperlink"/>
          <w:rFonts w:ascii="Arial" w:hAnsi="Arial" w:cs="Arial"/>
          <w:bCs/>
        </w:rPr>
        <w:t xml:space="preserve"> </w:t>
      </w:r>
    </w:p>
    <w:p w14:paraId="20F06ACC" w14:textId="77777777" w:rsidR="00C65544" w:rsidRPr="001E3914" w:rsidRDefault="00C65544" w:rsidP="00C65544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Style w:val="Hyperlink"/>
          <w:rFonts w:ascii="Palatino Linotype" w:eastAsiaTheme="majorEastAsia" w:hAnsi="Palatino Linotype" w:cs="Times New Roman (Headings CS)"/>
          <w:bCs w:val="0"/>
          <w:caps/>
          <w:color w:val="auto"/>
          <w:spacing w:val="11"/>
          <w:kern w:val="16"/>
          <w:sz w:val="22"/>
          <w:u w:val="none"/>
          <w:lang w:eastAsia="en-US"/>
          <w14:ligatures w14:val="standardContextual"/>
          <w14:numForm w14:val="lining"/>
          <w14:numSpacing w14:val="tabular"/>
        </w:rPr>
      </w:pPr>
      <w:r w:rsidRPr="00A2147E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lastRenderedPageBreak/>
        <w:t>Stretch Po</w:t>
      </w:r>
      <w:r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ints</w:t>
      </w:r>
      <w:r w:rsidRPr="00A2147E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:</w:t>
      </w:r>
    </w:p>
    <w:p w14:paraId="423DDAC4" w14:textId="77777777" w:rsidR="00C65544" w:rsidRDefault="00C65544" w:rsidP="00C65544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9DC238" wp14:editId="5930CD63">
                <wp:simplePos x="0" y="0"/>
                <wp:positionH relativeFrom="margin">
                  <wp:posOffset>1380426</wp:posOffset>
                </wp:positionH>
                <wp:positionV relativeFrom="paragraph">
                  <wp:posOffset>2474448</wp:posOffset>
                </wp:positionV>
                <wp:extent cx="2263052" cy="247135"/>
                <wp:effectExtent l="0" t="0" r="4445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052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D8A13" w14:textId="77777777" w:rsidR="00C65544" w:rsidRPr="001E3914" w:rsidRDefault="00C65544" w:rsidP="00C6554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Covariate Exclusion, link is provided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DC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7pt;margin-top:194.85pt;width:178.2pt;height:1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" stroked="f">
                <v:textbox>
                  <w:txbxContent>
                    <w:p w14:paraId="5D2D8A13" w14:textId="77777777" w:rsidR="00C65544" w:rsidRPr="001E3914" w:rsidRDefault="00C65544" w:rsidP="00C6554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Covariate Exclusion, link is provided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443026" wp14:editId="12F7EBD6">
                <wp:simplePos x="0" y="0"/>
                <wp:positionH relativeFrom="margin">
                  <wp:posOffset>1458097</wp:posOffset>
                </wp:positionH>
                <wp:positionV relativeFrom="paragraph">
                  <wp:posOffset>1514151</wp:posOffset>
                </wp:positionV>
                <wp:extent cx="999132" cy="24713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132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5ED85" w14:textId="77777777" w:rsidR="00C65544" w:rsidRPr="001E3914" w:rsidRDefault="00C65544" w:rsidP="00C6554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Negative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3026" id="_x0000_s1027" type="#_x0000_t202" style="position:absolute;margin-left:114.8pt;margin-top:119.2pt;width:78.65pt;height:1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" stroked="f">
                <v:textbox>
                  <w:txbxContent>
                    <w:p w14:paraId="0405ED85" w14:textId="77777777" w:rsidR="00C65544" w:rsidRPr="001E3914" w:rsidRDefault="00C65544" w:rsidP="00C6554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Negative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F35E7" wp14:editId="6463AB7E">
                <wp:simplePos x="0" y="0"/>
                <wp:positionH relativeFrom="margin">
                  <wp:posOffset>2234808</wp:posOffset>
                </wp:positionH>
                <wp:positionV relativeFrom="paragraph">
                  <wp:posOffset>1181907</wp:posOffset>
                </wp:positionV>
                <wp:extent cx="240074" cy="247135"/>
                <wp:effectExtent l="0" t="0" r="762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74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65AA" w14:textId="77777777" w:rsidR="00C65544" w:rsidRPr="001E3914" w:rsidRDefault="00C65544" w:rsidP="00C6554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35E7" id="_x0000_s1028" type="#_x0000_t202" style="position:absolute;margin-left:175.95pt;margin-top:93.05pt;width:18.9pt;height: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" stroked="f">
                <v:textbox>
                  <w:txbxContent>
                    <w:p w14:paraId="279D65AA" w14:textId="77777777" w:rsidR="00C65544" w:rsidRPr="001E3914" w:rsidRDefault="00C65544" w:rsidP="00C6554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B6F30A" wp14:editId="2B96A08C">
                <wp:simplePos x="0" y="0"/>
                <wp:positionH relativeFrom="margin">
                  <wp:posOffset>1504497</wp:posOffset>
                </wp:positionH>
                <wp:positionV relativeFrom="paragraph">
                  <wp:posOffset>585899</wp:posOffset>
                </wp:positionV>
                <wp:extent cx="240074" cy="247135"/>
                <wp:effectExtent l="0" t="0" r="7620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74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9566E" w14:textId="77777777" w:rsidR="00C65544" w:rsidRPr="001E3914" w:rsidRDefault="00C65544" w:rsidP="00C6554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F30A" id="_x0000_s1029" type="#_x0000_t202" style="position:absolute;margin-left:118.45pt;margin-top:46.15pt;width:18.9pt;height:1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" stroked="f">
                <v:textbox>
                  <w:txbxContent>
                    <w:p w14:paraId="4E79566E" w14:textId="77777777" w:rsidR="00C65544" w:rsidRPr="001E3914" w:rsidRDefault="00C65544" w:rsidP="00C6554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9F380" wp14:editId="491F4AC5">
                <wp:simplePos x="0" y="0"/>
                <wp:positionH relativeFrom="margin">
                  <wp:posOffset>1482811</wp:posOffset>
                </wp:positionH>
                <wp:positionV relativeFrom="paragraph">
                  <wp:posOffset>334964</wp:posOffset>
                </wp:positionV>
                <wp:extent cx="240074" cy="247135"/>
                <wp:effectExtent l="0" t="0" r="762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74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4A370" w14:textId="77777777" w:rsidR="00C65544" w:rsidRPr="001E3914" w:rsidRDefault="00C65544" w:rsidP="00C6554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E3914">
                              <w:rPr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F380" id="_x0000_s1030" type="#_x0000_t202" style="position:absolute;margin-left:116.75pt;margin-top:26.4pt;width:18.9pt;height:1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" stroked="f">
                <v:textbox>
                  <w:txbxContent>
                    <w:p w14:paraId="2C64A370" w14:textId="77777777" w:rsidR="00C65544" w:rsidRPr="001E3914" w:rsidRDefault="00C65544" w:rsidP="00C6554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E3914">
                        <w:rPr>
                          <w:color w:val="FF0000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914">
        <w:rPr>
          <w:rStyle w:val="Hyperlink"/>
          <w:rFonts w:ascii="Arial" w:hAnsi="Arial" w:cs="Arial"/>
          <w:bCs/>
          <w:noProof/>
          <w:u w:val="none"/>
        </w:rPr>
        <w:drawing>
          <wp:inline distT="0" distB="0" distL="0" distR="0" wp14:anchorId="5084362A" wp14:editId="7B1ED7D9">
            <wp:extent cx="5727700" cy="27425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760E" w14:textId="77777777" w:rsidR="00C65544" w:rsidRDefault="00C65544" w:rsidP="00C65544">
      <w:pPr>
        <w:spacing w:beforeLines="100" w:before="240" w:after="240" w:line="360" w:lineRule="auto"/>
        <w:rPr>
          <w:rFonts w:ascii="Palatino Linotype" w:hAnsi="Palatino Linotype"/>
        </w:rPr>
      </w:pPr>
      <w:r w:rsidRPr="001E3914">
        <w:rPr>
          <w:rFonts w:ascii="Palatino Linotype" w:hAnsi="Palatino Linotype"/>
        </w:rPr>
        <w:t>[hxia40] covariate exclusion</w:t>
      </w:r>
      <w:r>
        <w:rPr>
          <w:rFonts w:ascii="Palatino Linotype" w:hAnsi="Palatino Linotype"/>
        </w:rPr>
        <w:t>:</w:t>
      </w:r>
    </w:p>
    <w:p w14:paraId="1203E3A9" w14:textId="77777777" w:rsidR="00C65544" w:rsidRDefault="00C65544" w:rsidP="00C65544">
      <w:pPr>
        <w:pStyle w:val="ListParagraph"/>
        <w:spacing w:beforeLines="100" w:before="240" w:after="240" w:line="360" w:lineRule="auto"/>
        <w:ind w:left="0"/>
      </w:pPr>
      <w:hyperlink r:id="rId17" w:anchor="/conceptset/799/conceptset-expression" w:history="1">
        <w:hyperlink r:id="rId18" w:anchor="/conceptset/799/conceptset-expression" w:history="1">
          <w:r w:rsidRPr="001E3914">
            <w:rPr>
              <w:rStyle w:val="Hyperlink"/>
            </w:rPr>
            <w:t>http://gt-health</w:t>
          </w:r>
          <w:bookmarkStart w:id="1" w:name="_GoBack"/>
          <w:bookmarkEnd w:id="1"/>
          <w:r w:rsidRPr="001E3914">
            <w:rPr>
              <w:rStyle w:val="Hyperlink"/>
            </w:rPr>
            <w:t>-</w:t>
          </w:r>
          <w:r w:rsidRPr="001E3914">
            <w:rPr>
              <w:rStyle w:val="Hyperlink"/>
            </w:rPr>
            <w:t>analytics-1.us-east-1.elasticbeanstalk.com/#/conceptset/799/conceptset-expression</w:t>
          </w:r>
        </w:hyperlink>
      </w:hyperlink>
      <w:r>
        <w:t xml:space="preserve"> </w:t>
      </w:r>
    </w:p>
    <w:p w14:paraId="3A418570" w14:textId="77777777" w:rsidR="00C65544" w:rsidRDefault="00C65544" w:rsidP="00C65544">
      <w:pPr>
        <w:pStyle w:val="ListParagraph"/>
        <w:spacing w:beforeLines="100" w:before="240" w:after="240" w:line="360" w:lineRule="auto"/>
        <w:ind w:left="0"/>
      </w:pPr>
      <w:r w:rsidRPr="00435A0E">
        <w:rPr>
          <w:rFonts w:ascii="Arial" w:hAnsi="Arial" w:cs="Arial"/>
          <w:bCs/>
          <w:noProof/>
        </w:rPr>
        <w:drawing>
          <wp:inline distT="0" distB="0" distL="0" distR="0" wp14:anchorId="694BA3EE" wp14:editId="15DCC44B">
            <wp:extent cx="3308754" cy="147055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236" cy="14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F89E" w14:textId="77777777" w:rsidR="00C65544" w:rsidRDefault="00C65544" w:rsidP="00C65544">
      <w:pPr>
        <w:pStyle w:val="ListParagraph"/>
        <w:spacing w:beforeLines="100" w:before="240" w:after="240" w:line="360" w:lineRule="auto"/>
        <w:ind w:left="0"/>
      </w:pPr>
      <w:r w:rsidRPr="00435A0E">
        <w:rPr>
          <w:rFonts w:ascii="Arial" w:hAnsi="Arial" w:cs="Arial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633B20" wp14:editId="66E01835">
                <wp:simplePos x="0" y="0"/>
                <wp:positionH relativeFrom="margin">
                  <wp:posOffset>511522</wp:posOffset>
                </wp:positionH>
                <wp:positionV relativeFrom="paragraph">
                  <wp:posOffset>3498705</wp:posOffset>
                </wp:positionV>
                <wp:extent cx="2150198" cy="279345"/>
                <wp:effectExtent l="0" t="0" r="254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198" cy="27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17C1A" w14:textId="77777777" w:rsidR="00C65544" w:rsidRPr="00435A0E" w:rsidRDefault="00C65544" w:rsidP="00C65544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Remove subjects with prior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3B20" id="_x0000_s1031" type="#_x0000_t202" style="position:absolute;margin-left:40.3pt;margin-top:275.5pt;width:169.3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" stroked="f">
                <v:textbox>
                  <w:txbxContent>
                    <w:p w14:paraId="1D017C1A" w14:textId="77777777" w:rsidR="00C65544" w:rsidRPr="00435A0E" w:rsidRDefault="00C65544" w:rsidP="00C65544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Remove subjects with prior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w:drawing>
          <wp:inline distT="0" distB="0" distL="0" distR="0" wp14:anchorId="3E0DA470" wp14:editId="2C6A27D8">
            <wp:extent cx="5727700" cy="466979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CAEC" w14:textId="77777777" w:rsidR="00C65544" w:rsidRPr="004E2447" w:rsidRDefault="00C65544" w:rsidP="00C65544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4E244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Below is the result I got from estimation study analysis in </w:t>
      </w:r>
      <w:proofErr w:type="spellStart"/>
      <w:r w:rsidRPr="004E244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RStudio</w:t>
      </w:r>
      <w:proofErr w:type="spellEnd"/>
      <w:r w:rsidRPr="004E244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. The patient counts for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target and comparator cohorts are 634 and 691. The incidence rates are 103.15 and 103.56, accordingly. There numbers are similar to what I got by estimation analysis at Atlas. </w:t>
      </w:r>
    </w:p>
    <w:p w14:paraId="23B38D96" w14:textId="77777777" w:rsidR="00C65544" w:rsidRDefault="00C65544" w:rsidP="00C65544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r w:rsidRPr="001E3914">
        <w:rPr>
          <w:rStyle w:val="Hyperlink"/>
          <w:rFonts w:ascii="Arial" w:hAnsi="Arial" w:cs="Arial"/>
          <w:bCs/>
          <w:noProof/>
          <w:u w:val="none"/>
        </w:rPr>
        <w:drawing>
          <wp:inline distT="0" distB="0" distL="0" distR="0" wp14:anchorId="7F87440F" wp14:editId="034AF54E">
            <wp:extent cx="5727700" cy="19030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2C4" w14:textId="77777777" w:rsidR="00C65544" w:rsidRPr="003716E8" w:rsidRDefault="00C65544" w:rsidP="00C65544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r w:rsidRPr="001E3914">
        <w:rPr>
          <w:rStyle w:val="Hyperlink"/>
          <w:rFonts w:ascii="Arial" w:hAnsi="Arial" w:cs="Arial"/>
          <w:bCs/>
          <w:noProof/>
          <w:u w:val="none"/>
        </w:rPr>
        <w:lastRenderedPageBreak/>
        <w:drawing>
          <wp:inline distT="0" distB="0" distL="0" distR="0" wp14:anchorId="6DB15C91" wp14:editId="48391F76">
            <wp:extent cx="5727700" cy="30435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9C8" w14:textId="77777777" w:rsidR="00C65544" w:rsidRDefault="00C65544" w:rsidP="00C65544">
      <w:pPr>
        <w:spacing w:beforeLines="100" w:before="240" w:after="20"/>
        <w:rPr>
          <w:rFonts w:ascii="Arial" w:hAnsi="Arial" w:cs="Arial"/>
          <w:b/>
          <w:u w:val="single"/>
        </w:rPr>
      </w:pPr>
    </w:p>
    <w:p w14:paraId="670325EB" w14:textId="77777777" w:rsidR="002D4CD5" w:rsidRPr="005C4E6B" w:rsidRDefault="002D4CD5" w:rsidP="005C4E6B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</w:p>
    <w:p w14:paraId="7ACF8377" w14:textId="6D8FC681" w:rsidR="00390656" w:rsidRPr="00311E26" w:rsidRDefault="00390656" w:rsidP="00311E26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311E26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References</w:t>
      </w:r>
    </w:p>
    <w:p w14:paraId="43729B82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b/>
          <w:lang w:eastAsia="en-US"/>
        </w:rPr>
        <w:fldChar w:fldCharType="begin"/>
      </w:r>
      <w:r w:rsidRPr="00A568CA">
        <w:rPr>
          <w:rFonts w:ascii="Palatino Linotype" w:hAnsi="Palatino Linotype"/>
          <w:b/>
          <w:lang w:eastAsia="en-US"/>
        </w:rPr>
        <w:instrText xml:space="preserve"> ADDIN EN.REFLIST </w:instrText>
      </w:r>
      <w:r w:rsidRPr="00A568CA">
        <w:rPr>
          <w:rFonts w:ascii="Palatino Linotype" w:hAnsi="Palatino Linotype"/>
          <w:b/>
          <w:lang w:eastAsia="en-US"/>
        </w:rPr>
        <w:fldChar w:fldCharType="separate"/>
      </w:r>
      <w:r w:rsidRPr="00A568CA">
        <w:rPr>
          <w:rFonts w:ascii="Palatino Linotype" w:hAnsi="Palatino Linotype"/>
          <w:noProof/>
        </w:rPr>
        <w:t xml:space="preserve">2020 ICD-10-CM Diagnosis Code Z79.02. (2020). Retrieved from </w:t>
      </w:r>
      <w:hyperlink r:id="rId23" w:history="1">
        <w:r w:rsidRPr="00A568CA">
          <w:rPr>
            <w:rStyle w:val="Hyperlink"/>
            <w:rFonts w:ascii="Palatino Linotype" w:hAnsi="Palatino Linotype"/>
            <w:noProof/>
          </w:rPr>
          <w:t>https://www.icd10data.com/ICD10CM/Codes/Z00-Z99/Z77-Z99/Z79-/Z79.02</w:t>
        </w:r>
      </w:hyperlink>
    </w:p>
    <w:p w14:paraId="1EC496A8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noProof/>
        </w:rPr>
        <w:t xml:space="preserve">DRUG: Hydroxyurea. Retrieved from </w:t>
      </w:r>
      <w:hyperlink r:id="rId24" w:history="1">
        <w:r w:rsidRPr="00A568CA">
          <w:rPr>
            <w:rStyle w:val="Hyperlink"/>
            <w:rFonts w:ascii="Palatino Linotype" w:hAnsi="Palatino Linotype"/>
            <w:noProof/>
          </w:rPr>
          <w:t>https://www.genome.jp/dbget-bin/www_bget?dr:D00341</w:t>
        </w:r>
      </w:hyperlink>
    </w:p>
    <w:p w14:paraId="76D468FE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noProof/>
        </w:rPr>
        <w:t xml:space="preserve">Hanft, V. N., Fruchtman, S. R., Pickens, C. V., Rosse, W. F., Howard, T. A., &amp; Ware, R. E. (2000). Acquired DNA mutations associated with in vivo hydroxyurea exposure. </w:t>
      </w:r>
      <w:r w:rsidRPr="00A568CA">
        <w:rPr>
          <w:rFonts w:ascii="Palatino Linotype" w:hAnsi="Palatino Linotype"/>
          <w:i/>
          <w:noProof/>
        </w:rPr>
        <w:t>Blood, 95</w:t>
      </w:r>
      <w:r w:rsidRPr="00A568CA">
        <w:rPr>
          <w:rFonts w:ascii="Palatino Linotype" w:hAnsi="Palatino Linotype"/>
          <w:noProof/>
        </w:rPr>
        <w:t xml:space="preserve">(11), 3589-3593. </w:t>
      </w:r>
    </w:p>
    <w:p w14:paraId="4DCCE0CB" w14:textId="77777777" w:rsidR="00A568CA" w:rsidRPr="00A568CA" w:rsidRDefault="00A568CA" w:rsidP="00A568CA">
      <w:pPr>
        <w:pStyle w:val="EndNoteBibliography"/>
        <w:ind w:left="720" w:hanging="720"/>
        <w:rPr>
          <w:rFonts w:ascii="Palatino Linotype" w:hAnsi="Palatino Linotype"/>
          <w:noProof/>
        </w:rPr>
      </w:pPr>
      <w:r w:rsidRPr="00A568CA">
        <w:rPr>
          <w:rFonts w:ascii="Palatino Linotype" w:hAnsi="Palatino Linotype"/>
          <w:noProof/>
        </w:rPr>
        <w:t xml:space="preserve">Nand, S., Stock, W., Godwin, J., &amp; Fisher, S. G. (1996). Leukemogenic risk of hydroxyurea therapy in polycythemia vera, essential thrombocythemia, and myeloid metaplasia with myelofibrosis. </w:t>
      </w:r>
      <w:r w:rsidRPr="00A568CA">
        <w:rPr>
          <w:rFonts w:ascii="Palatino Linotype" w:hAnsi="Palatino Linotype"/>
          <w:i/>
          <w:noProof/>
        </w:rPr>
        <w:t>American journal of hematology, 52</w:t>
      </w:r>
      <w:r w:rsidRPr="00A568CA">
        <w:rPr>
          <w:rFonts w:ascii="Palatino Linotype" w:hAnsi="Palatino Linotype"/>
          <w:noProof/>
        </w:rPr>
        <w:t xml:space="preserve">(1), 42-46. </w:t>
      </w:r>
    </w:p>
    <w:p w14:paraId="55C4568B" w14:textId="01819588" w:rsidR="00A568CA" w:rsidRDefault="00A568CA" w:rsidP="00C65544">
      <w:pPr>
        <w:spacing w:beforeLines="100" w:before="240" w:after="20"/>
        <w:rPr>
          <w:b/>
          <w:sz w:val="20"/>
          <w:szCs w:val="20"/>
          <w:lang w:eastAsia="en-US"/>
        </w:rPr>
      </w:pPr>
      <w:r w:rsidRPr="00A568CA">
        <w:rPr>
          <w:rFonts w:ascii="Palatino Linotype" w:hAnsi="Palatino Linotype"/>
          <w:b/>
          <w:lang w:eastAsia="en-US"/>
        </w:rPr>
        <w:fldChar w:fldCharType="end"/>
      </w:r>
    </w:p>
    <w:p w14:paraId="19D6CE7B" w14:textId="7713E770" w:rsidR="00A56A93" w:rsidRPr="00A56A93" w:rsidRDefault="00A56A93" w:rsidP="00A56A93">
      <w:pPr>
        <w:pStyle w:val="NoSpacing"/>
        <w:rPr>
          <w:b/>
          <w:sz w:val="20"/>
          <w:szCs w:val="20"/>
          <w:lang w:eastAsia="en-US"/>
        </w:rPr>
      </w:pPr>
    </w:p>
    <w:sectPr w:rsidR="00A56A93" w:rsidRPr="00A56A93" w:rsidSect="006C4A8D">
      <w:footerReference w:type="default" r:id="rId25"/>
      <w:headerReference w:type="first" r:id="rId2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84F44" w14:textId="77777777" w:rsidR="008817F0" w:rsidRDefault="008817F0" w:rsidP="008166B3">
      <w:r>
        <w:separator/>
      </w:r>
    </w:p>
  </w:endnote>
  <w:endnote w:type="continuationSeparator" w:id="0">
    <w:p w14:paraId="6C2643AC" w14:textId="77777777" w:rsidR="008817F0" w:rsidRDefault="008817F0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EF2D" w14:textId="6EF408EB" w:rsidR="00901DC6" w:rsidRDefault="00901DC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4A0ABB">
      <w:rPr>
        <w:noProof/>
        <w:color w:val="4472C4" w:themeColor="accent1"/>
      </w:rPr>
      <w:t>9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4A0ABB">
      <w:rPr>
        <w:noProof/>
        <w:color w:val="4472C4" w:themeColor="accent1"/>
      </w:rPr>
      <w:t>44</w:t>
    </w:r>
    <w:r>
      <w:rPr>
        <w:color w:val="4472C4" w:themeColor="accent1"/>
      </w:rPr>
      <w:fldChar w:fldCharType="end"/>
    </w:r>
  </w:p>
  <w:p w14:paraId="7B6FB87D" w14:textId="77777777" w:rsidR="00901DC6" w:rsidRDefault="0090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50E36" w14:textId="77777777" w:rsidR="008817F0" w:rsidRDefault="008817F0" w:rsidP="008166B3">
      <w:r>
        <w:separator/>
      </w:r>
    </w:p>
  </w:footnote>
  <w:footnote w:type="continuationSeparator" w:id="0">
    <w:p w14:paraId="3D175E57" w14:textId="77777777" w:rsidR="008817F0" w:rsidRDefault="008817F0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2286" w14:textId="61068E3B" w:rsidR="00901DC6" w:rsidRDefault="00901DC6" w:rsidP="00E048F3">
    <w:pPr>
      <w:pStyle w:val="Header"/>
    </w:pPr>
    <w:r>
      <w:t>Individual Project – D2</w:t>
    </w:r>
    <w:r>
      <w:ptab w:relativeTo="margin" w:alignment="center" w:leader="none"/>
    </w:r>
    <w:r>
      <w:t>Shuyan Huang (shuang379)</w:t>
    </w:r>
    <w:r>
      <w:ptab w:relativeTo="margin" w:alignment="right" w:leader="none"/>
    </w:r>
    <w:r>
      <w:t>2020 Spring</w:t>
    </w:r>
  </w:p>
  <w:p w14:paraId="030AE077" w14:textId="77777777" w:rsidR="00901DC6" w:rsidRDefault="0090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0B8"/>
    <w:multiLevelType w:val="hybridMultilevel"/>
    <w:tmpl w:val="F1A637F4"/>
    <w:lvl w:ilvl="0" w:tplc="7A905C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670EC"/>
    <w:multiLevelType w:val="multilevel"/>
    <w:tmpl w:val="F998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52944"/>
    <w:multiLevelType w:val="hybridMultilevel"/>
    <w:tmpl w:val="454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E35"/>
    <w:multiLevelType w:val="hybridMultilevel"/>
    <w:tmpl w:val="25E06D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9684E"/>
    <w:multiLevelType w:val="multilevel"/>
    <w:tmpl w:val="3B1035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C6230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6" w15:restartNumberingAfterBreak="0">
    <w:nsid w:val="345E49CA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052A2"/>
    <w:multiLevelType w:val="hybridMultilevel"/>
    <w:tmpl w:val="28EE7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37166B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80F69"/>
    <w:multiLevelType w:val="hybridMultilevel"/>
    <w:tmpl w:val="5AC0FD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6F07F1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1" w15:restartNumberingAfterBreak="0">
    <w:nsid w:val="581E49F4"/>
    <w:multiLevelType w:val="hybridMultilevel"/>
    <w:tmpl w:val="9148169C"/>
    <w:lvl w:ilvl="0" w:tplc="15C8E2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A05AC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3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51D69"/>
    <w:multiLevelType w:val="multilevel"/>
    <w:tmpl w:val="F6105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E06C76"/>
    <w:multiLevelType w:val="multilevel"/>
    <w:tmpl w:val="96A0EC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02713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6"/>
  </w:num>
  <w:num w:numId="5">
    <w:abstractNumId w:val="12"/>
  </w:num>
  <w:num w:numId="6">
    <w:abstractNumId w:val="10"/>
  </w:num>
  <w:num w:numId="7">
    <w:abstractNumId w:val="1"/>
  </w:num>
  <w:num w:numId="8">
    <w:abstractNumId w:val="15"/>
  </w:num>
  <w:num w:numId="9">
    <w:abstractNumId w:val="8"/>
  </w:num>
  <w:num w:numId="10">
    <w:abstractNumId w:val="14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  <w:num w:numId="16">
    <w:abstractNumId w:val="9"/>
  </w:num>
  <w:num w:numId="1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5t90tz2pvx23e5azf5wsa3eevtszexpt2w&quot;&gt;hxia40 - Deliverable_2&lt;record-ids&gt;&lt;item&gt;47&lt;/item&gt;&lt;item&gt;48&lt;/item&gt;&lt;item&gt;49&lt;/item&gt;&lt;item&gt;50&lt;/item&gt;&lt;/record-ids&gt;&lt;/item&gt;&lt;/Libraries&gt;"/>
  </w:docVars>
  <w:rsids>
    <w:rsidRoot w:val="008166B3"/>
    <w:rsid w:val="00001021"/>
    <w:rsid w:val="000051BA"/>
    <w:rsid w:val="00005704"/>
    <w:rsid w:val="00011633"/>
    <w:rsid w:val="000122D2"/>
    <w:rsid w:val="00017D87"/>
    <w:rsid w:val="000210D7"/>
    <w:rsid w:val="00023944"/>
    <w:rsid w:val="000259A3"/>
    <w:rsid w:val="00031975"/>
    <w:rsid w:val="00033BEF"/>
    <w:rsid w:val="0003582F"/>
    <w:rsid w:val="00035BC2"/>
    <w:rsid w:val="00037EFE"/>
    <w:rsid w:val="00037F83"/>
    <w:rsid w:val="0004074A"/>
    <w:rsid w:val="00043385"/>
    <w:rsid w:val="000452A0"/>
    <w:rsid w:val="000469E5"/>
    <w:rsid w:val="00051949"/>
    <w:rsid w:val="00051FFE"/>
    <w:rsid w:val="0005216E"/>
    <w:rsid w:val="0005701A"/>
    <w:rsid w:val="00057D6D"/>
    <w:rsid w:val="0006251E"/>
    <w:rsid w:val="000632B5"/>
    <w:rsid w:val="00066074"/>
    <w:rsid w:val="00067F8C"/>
    <w:rsid w:val="000740F1"/>
    <w:rsid w:val="00074D8F"/>
    <w:rsid w:val="000821CF"/>
    <w:rsid w:val="000823F5"/>
    <w:rsid w:val="00086D56"/>
    <w:rsid w:val="000926B5"/>
    <w:rsid w:val="00093536"/>
    <w:rsid w:val="00093668"/>
    <w:rsid w:val="0009486D"/>
    <w:rsid w:val="00094F26"/>
    <w:rsid w:val="00095F98"/>
    <w:rsid w:val="000965AA"/>
    <w:rsid w:val="00097F73"/>
    <w:rsid w:val="000A0D9C"/>
    <w:rsid w:val="000A2ACC"/>
    <w:rsid w:val="000A2AE1"/>
    <w:rsid w:val="000A6A6C"/>
    <w:rsid w:val="000A6C05"/>
    <w:rsid w:val="000A7CA3"/>
    <w:rsid w:val="000B1CAE"/>
    <w:rsid w:val="000B41CB"/>
    <w:rsid w:val="000B42B0"/>
    <w:rsid w:val="000B5E4F"/>
    <w:rsid w:val="000B69D5"/>
    <w:rsid w:val="000C015C"/>
    <w:rsid w:val="000C083C"/>
    <w:rsid w:val="000C14A8"/>
    <w:rsid w:val="000C33B8"/>
    <w:rsid w:val="000D09C3"/>
    <w:rsid w:val="000D6460"/>
    <w:rsid w:val="000E1435"/>
    <w:rsid w:val="000E227E"/>
    <w:rsid w:val="000E2744"/>
    <w:rsid w:val="000E32F6"/>
    <w:rsid w:val="000E3850"/>
    <w:rsid w:val="000E4564"/>
    <w:rsid w:val="000E5BA9"/>
    <w:rsid w:val="000F1001"/>
    <w:rsid w:val="000F4053"/>
    <w:rsid w:val="000F4C68"/>
    <w:rsid w:val="000F5968"/>
    <w:rsid w:val="000F5DE6"/>
    <w:rsid w:val="000F6772"/>
    <w:rsid w:val="000F7D1F"/>
    <w:rsid w:val="00102A3C"/>
    <w:rsid w:val="00102DF6"/>
    <w:rsid w:val="0010372D"/>
    <w:rsid w:val="001037E2"/>
    <w:rsid w:val="00103A2D"/>
    <w:rsid w:val="001043F3"/>
    <w:rsid w:val="00110C83"/>
    <w:rsid w:val="00113364"/>
    <w:rsid w:val="00115F58"/>
    <w:rsid w:val="00116070"/>
    <w:rsid w:val="0011613E"/>
    <w:rsid w:val="001168D2"/>
    <w:rsid w:val="00116CEF"/>
    <w:rsid w:val="00120159"/>
    <w:rsid w:val="00120715"/>
    <w:rsid w:val="00123504"/>
    <w:rsid w:val="001254DB"/>
    <w:rsid w:val="001258DA"/>
    <w:rsid w:val="00125A4A"/>
    <w:rsid w:val="00125AE4"/>
    <w:rsid w:val="001262FE"/>
    <w:rsid w:val="00126996"/>
    <w:rsid w:val="00126E4C"/>
    <w:rsid w:val="00132B20"/>
    <w:rsid w:val="00141397"/>
    <w:rsid w:val="0014546B"/>
    <w:rsid w:val="001465A9"/>
    <w:rsid w:val="001500DE"/>
    <w:rsid w:val="00154EBA"/>
    <w:rsid w:val="00155FFC"/>
    <w:rsid w:val="00157F79"/>
    <w:rsid w:val="001607EE"/>
    <w:rsid w:val="00161F86"/>
    <w:rsid w:val="00167541"/>
    <w:rsid w:val="00167597"/>
    <w:rsid w:val="00170EA8"/>
    <w:rsid w:val="00174566"/>
    <w:rsid w:val="001757D8"/>
    <w:rsid w:val="00176AD7"/>
    <w:rsid w:val="001825BE"/>
    <w:rsid w:val="0018286B"/>
    <w:rsid w:val="00187F37"/>
    <w:rsid w:val="001901A5"/>
    <w:rsid w:val="00191D9D"/>
    <w:rsid w:val="0019226C"/>
    <w:rsid w:val="001938D0"/>
    <w:rsid w:val="00195582"/>
    <w:rsid w:val="001A12EB"/>
    <w:rsid w:val="001A1C20"/>
    <w:rsid w:val="001A299A"/>
    <w:rsid w:val="001A2CDC"/>
    <w:rsid w:val="001A3AAC"/>
    <w:rsid w:val="001A501D"/>
    <w:rsid w:val="001A7519"/>
    <w:rsid w:val="001B5059"/>
    <w:rsid w:val="001B6CE7"/>
    <w:rsid w:val="001C0617"/>
    <w:rsid w:val="001C061D"/>
    <w:rsid w:val="001C160D"/>
    <w:rsid w:val="001C1DD1"/>
    <w:rsid w:val="001C3127"/>
    <w:rsid w:val="001C6986"/>
    <w:rsid w:val="001C716B"/>
    <w:rsid w:val="001D08F5"/>
    <w:rsid w:val="001D4654"/>
    <w:rsid w:val="001E30C2"/>
    <w:rsid w:val="001E3547"/>
    <w:rsid w:val="001E3A9A"/>
    <w:rsid w:val="001E7090"/>
    <w:rsid w:val="001F01C0"/>
    <w:rsid w:val="001F0FCB"/>
    <w:rsid w:val="001F7AA8"/>
    <w:rsid w:val="00203D83"/>
    <w:rsid w:val="00205CD4"/>
    <w:rsid w:val="0020768A"/>
    <w:rsid w:val="0021225E"/>
    <w:rsid w:val="0021231C"/>
    <w:rsid w:val="00215291"/>
    <w:rsid w:val="0021631A"/>
    <w:rsid w:val="00223334"/>
    <w:rsid w:val="00223BEA"/>
    <w:rsid w:val="00223D3C"/>
    <w:rsid w:val="00224F79"/>
    <w:rsid w:val="00225652"/>
    <w:rsid w:val="00231167"/>
    <w:rsid w:val="00231593"/>
    <w:rsid w:val="00232718"/>
    <w:rsid w:val="002335F9"/>
    <w:rsid w:val="0023517A"/>
    <w:rsid w:val="00235DF6"/>
    <w:rsid w:val="00240705"/>
    <w:rsid w:val="00240D05"/>
    <w:rsid w:val="00241C3D"/>
    <w:rsid w:val="00245F2E"/>
    <w:rsid w:val="00247E37"/>
    <w:rsid w:val="00250870"/>
    <w:rsid w:val="00256449"/>
    <w:rsid w:val="00256C5C"/>
    <w:rsid w:val="002573AC"/>
    <w:rsid w:val="00257728"/>
    <w:rsid w:val="00262A34"/>
    <w:rsid w:val="00262DCD"/>
    <w:rsid w:val="00263C0B"/>
    <w:rsid w:val="00264B4F"/>
    <w:rsid w:val="00275226"/>
    <w:rsid w:val="0027641C"/>
    <w:rsid w:val="00281D5E"/>
    <w:rsid w:val="00281FCC"/>
    <w:rsid w:val="00282A06"/>
    <w:rsid w:val="00284C14"/>
    <w:rsid w:val="00287544"/>
    <w:rsid w:val="0028787F"/>
    <w:rsid w:val="0029081A"/>
    <w:rsid w:val="00292352"/>
    <w:rsid w:val="0029430E"/>
    <w:rsid w:val="002964D1"/>
    <w:rsid w:val="00296740"/>
    <w:rsid w:val="002A0240"/>
    <w:rsid w:val="002A0B01"/>
    <w:rsid w:val="002A1313"/>
    <w:rsid w:val="002A458E"/>
    <w:rsid w:val="002A58AB"/>
    <w:rsid w:val="002A5FEE"/>
    <w:rsid w:val="002A6203"/>
    <w:rsid w:val="002A6A20"/>
    <w:rsid w:val="002B042D"/>
    <w:rsid w:val="002B0674"/>
    <w:rsid w:val="002B1574"/>
    <w:rsid w:val="002B1789"/>
    <w:rsid w:val="002B576E"/>
    <w:rsid w:val="002B60B3"/>
    <w:rsid w:val="002C14A7"/>
    <w:rsid w:val="002C17D9"/>
    <w:rsid w:val="002C2DF9"/>
    <w:rsid w:val="002C6061"/>
    <w:rsid w:val="002C6CA7"/>
    <w:rsid w:val="002D24A9"/>
    <w:rsid w:val="002D25C5"/>
    <w:rsid w:val="002D379F"/>
    <w:rsid w:val="002D4CD5"/>
    <w:rsid w:val="002E0CA7"/>
    <w:rsid w:val="002E223A"/>
    <w:rsid w:val="002E359F"/>
    <w:rsid w:val="002E3D10"/>
    <w:rsid w:val="002E4716"/>
    <w:rsid w:val="002E5CAD"/>
    <w:rsid w:val="002E690B"/>
    <w:rsid w:val="002F0069"/>
    <w:rsid w:val="002F05D0"/>
    <w:rsid w:val="002F1785"/>
    <w:rsid w:val="002F1910"/>
    <w:rsid w:val="002F1C8B"/>
    <w:rsid w:val="002F2BC8"/>
    <w:rsid w:val="002F2D4B"/>
    <w:rsid w:val="002F2F04"/>
    <w:rsid w:val="002F3A6D"/>
    <w:rsid w:val="002F4B63"/>
    <w:rsid w:val="002F5BA4"/>
    <w:rsid w:val="002F7A7A"/>
    <w:rsid w:val="00300D3B"/>
    <w:rsid w:val="003040F5"/>
    <w:rsid w:val="003054CD"/>
    <w:rsid w:val="00311E26"/>
    <w:rsid w:val="00312255"/>
    <w:rsid w:val="00312302"/>
    <w:rsid w:val="0031243C"/>
    <w:rsid w:val="00316640"/>
    <w:rsid w:val="00316778"/>
    <w:rsid w:val="00317A37"/>
    <w:rsid w:val="00317CE4"/>
    <w:rsid w:val="00320517"/>
    <w:rsid w:val="00320D4C"/>
    <w:rsid w:val="0032207E"/>
    <w:rsid w:val="0032372E"/>
    <w:rsid w:val="00324B56"/>
    <w:rsid w:val="0032784C"/>
    <w:rsid w:val="003305D4"/>
    <w:rsid w:val="00330F28"/>
    <w:rsid w:val="00333524"/>
    <w:rsid w:val="0033503F"/>
    <w:rsid w:val="00335256"/>
    <w:rsid w:val="00336107"/>
    <w:rsid w:val="00337274"/>
    <w:rsid w:val="00347E65"/>
    <w:rsid w:val="0035077B"/>
    <w:rsid w:val="0035131F"/>
    <w:rsid w:val="00352ADC"/>
    <w:rsid w:val="003531B6"/>
    <w:rsid w:val="00360071"/>
    <w:rsid w:val="0036564F"/>
    <w:rsid w:val="00371CBC"/>
    <w:rsid w:val="00372011"/>
    <w:rsid w:val="003720E5"/>
    <w:rsid w:val="003753C1"/>
    <w:rsid w:val="00381D01"/>
    <w:rsid w:val="00381FE0"/>
    <w:rsid w:val="003830F2"/>
    <w:rsid w:val="00383938"/>
    <w:rsid w:val="003839F2"/>
    <w:rsid w:val="00384C1D"/>
    <w:rsid w:val="00385320"/>
    <w:rsid w:val="00387FEB"/>
    <w:rsid w:val="00390656"/>
    <w:rsid w:val="00395CDE"/>
    <w:rsid w:val="003971BF"/>
    <w:rsid w:val="003972D7"/>
    <w:rsid w:val="003A2EE8"/>
    <w:rsid w:val="003A3D22"/>
    <w:rsid w:val="003A48D6"/>
    <w:rsid w:val="003A4A8D"/>
    <w:rsid w:val="003A4D5B"/>
    <w:rsid w:val="003A66BB"/>
    <w:rsid w:val="003A72AF"/>
    <w:rsid w:val="003B020A"/>
    <w:rsid w:val="003B03E6"/>
    <w:rsid w:val="003B3E23"/>
    <w:rsid w:val="003B6E0F"/>
    <w:rsid w:val="003B7BAA"/>
    <w:rsid w:val="003C3DE3"/>
    <w:rsid w:val="003C4653"/>
    <w:rsid w:val="003C6796"/>
    <w:rsid w:val="003C7C2A"/>
    <w:rsid w:val="003D14B4"/>
    <w:rsid w:val="003D4F9B"/>
    <w:rsid w:val="003D6831"/>
    <w:rsid w:val="003E0785"/>
    <w:rsid w:val="003E3274"/>
    <w:rsid w:val="003E38C6"/>
    <w:rsid w:val="003E39AA"/>
    <w:rsid w:val="003E3E16"/>
    <w:rsid w:val="003E3FBB"/>
    <w:rsid w:val="003E7F18"/>
    <w:rsid w:val="003F0B50"/>
    <w:rsid w:val="003F1FB3"/>
    <w:rsid w:val="003F3346"/>
    <w:rsid w:val="003F6836"/>
    <w:rsid w:val="003F68DF"/>
    <w:rsid w:val="004029F2"/>
    <w:rsid w:val="00404D7C"/>
    <w:rsid w:val="0040702E"/>
    <w:rsid w:val="00410880"/>
    <w:rsid w:val="00410893"/>
    <w:rsid w:val="00410C0B"/>
    <w:rsid w:val="00413D79"/>
    <w:rsid w:val="00417506"/>
    <w:rsid w:val="0041775E"/>
    <w:rsid w:val="00425696"/>
    <w:rsid w:val="00426CC1"/>
    <w:rsid w:val="00427830"/>
    <w:rsid w:val="00427A93"/>
    <w:rsid w:val="004301EC"/>
    <w:rsid w:val="00431067"/>
    <w:rsid w:val="004331E4"/>
    <w:rsid w:val="00435C97"/>
    <w:rsid w:val="00437532"/>
    <w:rsid w:val="0043797A"/>
    <w:rsid w:val="004440F7"/>
    <w:rsid w:val="004452AC"/>
    <w:rsid w:val="004459B8"/>
    <w:rsid w:val="00445D2C"/>
    <w:rsid w:val="004461F6"/>
    <w:rsid w:val="004473B6"/>
    <w:rsid w:val="0044765B"/>
    <w:rsid w:val="00451762"/>
    <w:rsid w:val="0045368D"/>
    <w:rsid w:val="00453F39"/>
    <w:rsid w:val="00454B5E"/>
    <w:rsid w:val="00455593"/>
    <w:rsid w:val="00455BC1"/>
    <w:rsid w:val="00456633"/>
    <w:rsid w:val="00461CB5"/>
    <w:rsid w:val="004645B7"/>
    <w:rsid w:val="00465D0F"/>
    <w:rsid w:val="00466286"/>
    <w:rsid w:val="00466C35"/>
    <w:rsid w:val="0047019C"/>
    <w:rsid w:val="00470F58"/>
    <w:rsid w:val="00472B31"/>
    <w:rsid w:val="00475DB5"/>
    <w:rsid w:val="00477572"/>
    <w:rsid w:val="004857A0"/>
    <w:rsid w:val="004858A9"/>
    <w:rsid w:val="004900D5"/>
    <w:rsid w:val="004908A2"/>
    <w:rsid w:val="00493C4C"/>
    <w:rsid w:val="00494118"/>
    <w:rsid w:val="00497DF6"/>
    <w:rsid w:val="004A0ABB"/>
    <w:rsid w:val="004A2CD0"/>
    <w:rsid w:val="004A2EA2"/>
    <w:rsid w:val="004A3656"/>
    <w:rsid w:val="004A3BB9"/>
    <w:rsid w:val="004B143B"/>
    <w:rsid w:val="004B1D51"/>
    <w:rsid w:val="004B1D6A"/>
    <w:rsid w:val="004B203F"/>
    <w:rsid w:val="004B2D18"/>
    <w:rsid w:val="004B6B73"/>
    <w:rsid w:val="004C3036"/>
    <w:rsid w:val="004D032F"/>
    <w:rsid w:val="004D0F03"/>
    <w:rsid w:val="004D1A95"/>
    <w:rsid w:val="004D2518"/>
    <w:rsid w:val="004D5580"/>
    <w:rsid w:val="004E0DA4"/>
    <w:rsid w:val="004E3D3B"/>
    <w:rsid w:val="004E5BA6"/>
    <w:rsid w:val="004E62BD"/>
    <w:rsid w:val="004E7B7D"/>
    <w:rsid w:val="004E7DAA"/>
    <w:rsid w:val="004F0F4C"/>
    <w:rsid w:val="004F22B7"/>
    <w:rsid w:val="004F5221"/>
    <w:rsid w:val="004F57B8"/>
    <w:rsid w:val="004F57BD"/>
    <w:rsid w:val="004F604D"/>
    <w:rsid w:val="004F6634"/>
    <w:rsid w:val="004F6907"/>
    <w:rsid w:val="00500EAD"/>
    <w:rsid w:val="00503860"/>
    <w:rsid w:val="00503909"/>
    <w:rsid w:val="00503D81"/>
    <w:rsid w:val="00505893"/>
    <w:rsid w:val="0050594D"/>
    <w:rsid w:val="00506A08"/>
    <w:rsid w:val="00511B2B"/>
    <w:rsid w:val="00512908"/>
    <w:rsid w:val="00512E42"/>
    <w:rsid w:val="00520638"/>
    <w:rsid w:val="00520E41"/>
    <w:rsid w:val="0052197F"/>
    <w:rsid w:val="00523358"/>
    <w:rsid w:val="00523B3F"/>
    <w:rsid w:val="00525831"/>
    <w:rsid w:val="005322BD"/>
    <w:rsid w:val="005327FB"/>
    <w:rsid w:val="00534267"/>
    <w:rsid w:val="00536DAE"/>
    <w:rsid w:val="00536F92"/>
    <w:rsid w:val="0053714F"/>
    <w:rsid w:val="005415B4"/>
    <w:rsid w:val="0054166A"/>
    <w:rsid w:val="00544BB9"/>
    <w:rsid w:val="00544BBD"/>
    <w:rsid w:val="00554F77"/>
    <w:rsid w:val="00555B17"/>
    <w:rsid w:val="00556FE0"/>
    <w:rsid w:val="00560143"/>
    <w:rsid w:val="005644B9"/>
    <w:rsid w:val="00565074"/>
    <w:rsid w:val="00565635"/>
    <w:rsid w:val="0056638C"/>
    <w:rsid w:val="00566C2E"/>
    <w:rsid w:val="0057093F"/>
    <w:rsid w:val="00572EAA"/>
    <w:rsid w:val="00573C74"/>
    <w:rsid w:val="005740AA"/>
    <w:rsid w:val="00580763"/>
    <w:rsid w:val="00580F2B"/>
    <w:rsid w:val="005816D1"/>
    <w:rsid w:val="00583506"/>
    <w:rsid w:val="00586096"/>
    <w:rsid w:val="005875AD"/>
    <w:rsid w:val="005921D0"/>
    <w:rsid w:val="00592B08"/>
    <w:rsid w:val="005935D8"/>
    <w:rsid w:val="0059475A"/>
    <w:rsid w:val="005965FA"/>
    <w:rsid w:val="005A1A47"/>
    <w:rsid w:val="005B07F9"/>
    <w:rsid w:val="005B42B1"/>
    <w:rsid w:val="005B42F4"/>
    <w:rsid w:val="005B4E3B"/>
    <w:rsid w:val="005B5679"/>
    <w:rsid w:val="005B65D1"/>
    <w:rsid w:val="005C0618"/>
    <w:rsid w:val="005C0852"/>
    <w:rsid w:val="005C19F3"/>
    <w:rsid w:val="005C3644"/>
    <w:rsid w:val="005C4CF9"/>
    <w:rsid w:val="005C4E6B"/>
    <w:rsid w:val="005C6730"/>
    <w:rsid w:val="005C6C68"/>
    <w:rsid w:val="005D099D"/>
    <w:rsid w:val="005D240B"/>
    <w:rsid w:val="005D3435"/>
    <w:rsid w:val="005E3D69"/>
    <w:rsid w:val="005E5D99"/>
    <w:rsid w:val="005E7D7B"/>
    <w:rsid w:val="005F2C04"/>
    <w:rsid w:val="005F3218"/>
    <w:rsid w:val="005F3DE1"/>
    <w:rsid w:val="005F3F1A"/>
    <w:rsid w:val="005F606F"/>
    <w:rsid w:val="005F6373"/>
    <w:rsid w:val="005F6F92"/>
    <w:rsid w:val="005F70BD"/>
    <w:rsid w:val="00601A7B"/>
    <w:rsid w:val="00602908"/>
    <w:rsid w:val="006060CA"/>
    <w:rsid w:val="00607DC1"/>
    <w:rsid w:val="0061090D"/>
    <w:rsid w:val="00611DA0"/>
    <w:rsid w:val="006135F4"/>
    <w:rsid w:val="006142DE"/>
    <w:rsid w:val="00617EA1"/>
    <w:rsid w:val="00620469"/>
    <w:rsid w:val="00620F71"/>
    <w:rsid w:val="00622C70"/>
    <w:rsid w:val="00622E6D"/>
    <w:rsid w:val="00622E97"/>
    <w:rsid w:val="00624337"/>
    <w:rsid w:val="00624DD2"/>
    <w:rsid w:val="00624F44"/>
    <w:rsid w:val="00627CCA"/>
    <w:rsid w:val="00630E42"/>
    <w:rsid w:val="00631E56"/>
    <w:rsid w:val="00632F20"/>
    <w:rsid w:val="00632F50"/>
    <w:rsid w:val="00635547"/>
    <w:rsid w:val="0063698E"/>
    <w:rsid w:val="00636DF3"/>
    <w:rsid w:val="00641E50"/>
    <w:rsid w:val="00642304"/>
    <w:rsid w:val="00643728"/>
    <w:rsid w:val="00645131"/>
    <w:rsid w:val="006458DC"/>
    <w:rsid w:val="00647BE8"/>
    <w:rsid w:val="00647E92"/>
    <w:rsid w:val="0065044D"/>
    <w:rsid w:val="00653369"/>
    <w:rsid w:val="0065384A"/>
    <w:rsid w:val="00656108"/>
    <w:rsid w:val="006578DA"/>
    <w:rsid w:val="00662D2F"/>
    <w:rsid w:val="00662F07"/>
    <w:rsid w:val="006634DC"/>
    <w:rsid w:val="00663610"/>
    <w:rsid w:val="00664468"/>
    <w:rsid w:val="006645CA"/>
    <w:rsid w:val="006709DD"/>
    <w:rsid w:val="006719D6"/>
    <w:rsid w:val="0067549D"/>
    <w:rsid w:val="00676AEF"/>
    <w:rsid w:val="0068246A"/>
    <w:rsid w:val="00682A59"/>
    <w:rsid w:val="00683A52"/>
    <w:rsid w:val="00684993"/>
    <w:rsid w:val="00685171"/>
    <w:rsid w:val="006858E2"/>
    <w:rsid w:val="0068722C"/>
    <w:rsid w:val="00690827"/>
    <w:rsid w:val="00691930"/>
    <w:rsid w:val="00693699"/>
    <w:rsid w:val="00694E52"/>
    <w:rsid w:val="006A4C2E"/>
    <w:rsid w:val="006B08F1"/>
    <w:rsid w:val="006B1FF0"/>
    <w:rsid w:val="006B4679"/>
    <w:rsid w:val="006B5142"/>
    <w:rsid w:val="006C0C63"/>
    <w:rsid w:val="006C0F13"/>
    <w:rsid w:val="006C312E"/>
    <w:rsid w:val="006C4A8D"/>
    <w:rsid w:val="006C65C6"/>
    <w:rsid w:val="006C7B7B"/>
    <w:rsid w:val="006D027C"/>
    <w:rsid w:val="006D0F0C"/>
    <w:rsid w:val="006D3BE2"/>
    <w:rsid w:val="006E1FF0"/>
    <w:rsid w:val="006E59CA"/>
    <w:rsid w:val="006F22D3"/>
    <w:rsid w:val="006F3EAC"/>
    <w:rsid w:val="006F511B"/>
    <w:rsid w:val="006F6F26"/>
    <w:rsid w:val="006F701D"/>
    <w:rsid w:val="006F781D"/>
    <w:rsid w:val="007000AC"/>
    <w:rsid w:val="007027E6"/>
    <w:rsid w:val="00702CAC"/>
    <w:rsid w:val="00706935"/>
    <w:rsid w:val="0070721B"/>
    <w:rsid w:val="00707905"/>
    <w:rsid w:val="0071298A"/>
    <w:rsid w:val="00713C45"/>
    <w:rsid w:val="00714001"/>
    <w:rsid w:val="0072221D"/>
    <w:rsid w:val="007224F3"/>
    <w:rsid w:val="007229ED"/>
    <w:rsid w:val="00722A34"/>
    <w:rsid w:val="0072449B"/>
    <w:rsid w:val="0072537C"/>
    <w:rsid w:val="00726F7C"/>
    <w:rsid w:val="0073024E"/>
    <w:rsid w:val="00731D1C"/>
    <w:rsid w:val="00731F61"/>
    <w:rsid w:val="00737DF0"/>
    <w:rsid w:val="0074070D"/>
    <w:rsid w:val="00740F40"/>
    <w:rsid w:val="007446C6"/>
    <w:rsid w:val="0074730D"/>
    <w:rsid w:val="00747E2B"/>
    <w:rsid w:val="00750E1E"/>
    <w:rsid w:val="0075153C"/>
    <w:rsid w:val="00751777"/>
    <w:rsid w:val="00752315"/>
    <w:rsid w:val="00754609"/>
    <w:rsid w:val="00755683"/>
    <w:rsid w:val="007558C4"/>
    <w:rsid w:val="00756971"/>
    <w:rsid w:val="00756A25"/>
    <w:rsid w:val="00760178"/>
    <w:rsid w:val="00766B74"/>
    <w:rsid w:val="00767BAF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20BA"/>
    <w:rsid w:val="00784B6D"/>
    <w:rsid w:val="00784D37"/>
    <w:rsid w:val="007908FE"/>
    <w:rsid w:val="0079371F"/>
    <w:rsid w:val="00793855"/>
    <w:rsid w:val="00793E29"/>
    <w:rsid w:val="00794AA8"/>
    <w:rsid w:val="007977AB"/>
    <w:rsid w:val="00797A94"/>
    <w:rsid w:val="007A33FE"/>
    <w:rsid w:val="007A6429"/>
    <w:rsid w:val="007A64C7"/>
    <w:rsid w:val="007B5C16"/>
    <w:rsid w:val="007B5F5C"/>
    <w:rsid w:val="007B6A35"/>
    <w:rsid w:val="007B76B0"/>
    <w:rsid w:val="007C00FF"/>
    <w:rsid w:val="007C0DDC"/>
    <w:rsid w:val="007C1063"/>
    <w:rsid w:val="007C1AFB"/>
    <w:rsid w:val="007C1E7D"/>
    <w:rsid w:val="007C286B"/>
    <w:rsid w:val="007C3FC8"/>
    <w:rsid w:val="007C4DF8"/>
    <w:rsid w:val="007D2886"/>
    <w:rsid w:val="007D2B90"/>
    <w:rsid w:val="007D2BEC"/>
    <w:rsid w:val="007D52D1"/>
    <w:rsid w:val="007D6103"/>
    <w:rsid w:val="007D6616"/>
    <w:rsid w:val="007E0F29"/>
    <w:rsid w:val="007E1133"/>
    <w:rsid w:val="007E159D"/>
    <w:rsid w:val="007E1B42"/>
    <w:rsid w:val="007E26C4"/>
    <w:rsid w:val="007E4E47"/>
    <w:rsid w:val="007E6520"/>
    <w:rsid w:val="007E7A9C"/>
    <w:rsid w:val="007F2053"/>
    <w:rsid w:val="007F2108"/>
    <w:rsid w:val="007F4151"/>
    <w:rsid w:val="007F6876"/>
    <w:rsid w:val="007F6E8B"/>
    <w:rsid w:val="007F7CCD"/>
    <w:rsid w:val="00800134"/>
    <w:rsid w:val="00800200"/>
    <w:rsid w:val="00802A84"/>
    <w:rsid w:val="0080385C"/>
    <w:rsid w:val="00805C6B"/>
    <w:rsid w:val="00806EB0"/>
    <w:rsid w:val="008100F3"/>
    <w:rsid w:val="00810B4B"/>
    <w:rsid w:val="00812A7E"/>
    <w:rsid w:val="008138FB"/>
    <w:rsid w:val="00814642"/>
    <w:rsid w:val="00814C7F"/>
    <w:rsid w:val="008166B3"/>
    <w:rsid w:val="00820766"/>
    <w:rsid w:val="008211AD"/>
    <w:rsid w:val="008218B1"/>
    <w:rsid w:val="0082252C"/>
    <w:rsid w:val="008232A9"/>
    <w:rsid w:val="00827C65"/>
    <w:rsid w:val="008304E5"/>
    <w:rsid w:val="00830CF1"/>
    <w:rsid w:val="00830E6F"/>
    <w:rsid w:val="00833725"/>
    <w:rsid w:val="00834996"/>
    <w:rsid w:val="008368CC"/>
    <w:rsid w:val="00841355"/>
    <w:rsid w:val="008454D3"/>
    <w:rsid w:val="0085060C"/>
    <w:rsid w:val="00851B17"/>
    <w:rsid w:val="008524F1"/>
    <w:rsid w:val="0085337B"/>
    <w:rsid w:val="008548EA"/>
    <w:rsid w:val="00855AC6"/>
    <w:rsid w:val="008567E6"/>
    <w:rsid w:val="00857552"/>
    <w:rsid w:val="008635FD"/>
    <w:rsid w:val="008653BD"/>
    <w:rsid w:val="00866554"/>
    <w:rsid w:val="008671B9"/>
    <w:rsid w:val="00872748"/>
    <w:rsid w:val="008767CF"/>
    <w:rsid w:val="0087685D"/>
    <w:rsid w:val="00877DAD"/>
    <w:rsid w:val="008801D7"/>
    <w:rsid w:val="008817F0"/>
    <w:rsid w:val="00883ED5"/>
    <w:rsid w:val="00884D8A"/>
    <w:rsid w:val="008901A5"/>
    <w:rsid w:val="008904DD"/>
    <w:rsid w:val="0089193F"/>
    <w:rsid w:val="0089277D"/>
    <w:rsid w:val="0089428D"/>
    <w:rsid w:val="008949B5"/>
    <w:rsid w:val="008A20FB"/>
    <w:rsid w:val="008A2352"/>
    <w:rsid w:val="008A2BB4"/>
    <w:rsid w:val="008A3F7C"/>
    <w:rsid w:val="008A5AC0"/>
    <w:rsid w:val="008A6CD5"/>
    <w:rsid w:val="008A7CB8"/>
    <w:rsid w:val="008B1E7E"/>
    <w:rsid w:val="008B2B12"/>
    <w:rsid w:val="008B3766"/>
    <w:rsid w:val="008B6C5C"/>
    <w:rsid w:val="008C105A"/>
    <w:rsid w:val="008C31CF"/>
    <w:rsid w:val="008C336D"/>
    <w:rsid w:val="008C453B"/>
    <w:rsid w:val="008C4746"/>
    <w:rsid w:val="008C6175"/>
    <w:rsid w:val="008D1C36"/>
    <w:rsid w:val="008D2C4E"/>
    <w:rsid w:val="008D2E84"/>
    <w:rsid w:val="008D5EC3"/>
    <w:rsid w:val="008E0D19"/>
    <w:rsid w:val="008E2A9C"/>
    <w:rsid w:val="008E2F06"/>
    <w:rsid w:val="008E43CF"/>
    <w:rsid w:val="008E4538"/>
    <w:rsid w:val="008E5BE9"/>
    <w:rsid w:val="008E5D8F"/>
    <w:rsid w:val="008E664F"/>
    <w:rsid w:val="008E6725"/>
    <w:rsid w:val="008E7845"/>
    <w:rsid w:val="008F778D"/>
    <w:rsid w:val="00901DC6"/>
    <w:rsid w:val="009025A3"/>
    <w:rsid w:val="009025DC"/>
    <w:rsid w:val="00902823"/>
    <w:rsid w:val="00903CC5"/>
    <w:rsid w:val="00904FBA"/>
    <w:rsid w:val="0090639B"/>
    <w:rsid w:val="0091058D"/>
    <w:rsid w:val="00913EF8"/>
    <w:rsid w:val="0092079E"/>
    <w:rsid w:val="00924394"/>
    <w:rsid w:val="009309C5"/>
    <w:rsid w:val="0093163E"/>
    <w:rsid w:val="00932CCE"/>
    <w:rsid w:val="00935DB4"/>
    <w:rsid w:val="00940AF3"/>
    <w:rsid w:val="00940D2D"/>
    <w:rsid w:val="00940E9A"/>
    <w:rsid w:val="00943217"/>
    <w:rsid w:val="00943C39"/>
    <w:rsid w:val="00944B42"/>
    <w:rsid w:val="00945B48"/>
    <w:rsid w:val="00946867"/>
    <w:rsid w:val="00947060"/>
    <w:rsid w:val="00951194"/>
    <w:rsid w:val="009514BD"/>
    <w:rsid w:val="00951806"/>
    <w:rsid w:val="00952CEC"/>
    <w:rsid w:val="00953A8C"/>
    <w:rsid w:val="00954C21"/>
    <w:rsid w:val="0095522C"/>
    <w:rsid w:val="00955780"/>
    <w:rsid w:val="00955DE7"/>
    <w:rsid w:val="00960176"/>
    <w:rsid w:val="00960D5E"/>
    <w:rsid w:val="00961713"/>
    <w:rsid w:val="00965663"/>
    <w:rsid w:val="00966BCA"/>
    <w:rsid w:val="00971744"/>
    <w:rsid w:val="00972044"/>
    <w:rsid w:val="009734AD"/>
    <w:rsid w:val="00975226"/>
    <w:rsid w:val="009803F6"/>
    <w:rsid w:val="00980BDD"/>
    <w:rsid w:val="009810A4"/>
    <w:rsid w:val="00984646"/>
    <w:rsid w:val="00986378"/>
    <w:rsid w:val="00987EDE"/>
    <w:rsid w:val="0099000B"/>
    <w:rsid w:val="009910BC"/>
    <w:rsid w:val="00996CD4"/>
    <w:rsid w:val="00997AC2"/>
    <w:rsid w:val="009A13CA"/>
    <w:rsid w:val="009A47FE"/>
    <w:rsid w:val="009A7BD3"/>
    <w:rsid w:val="009B76B9"/>
    <w:rsid w:val="009B7755"/>
    <w:rsid w:val="009C1A02"/>
    <w:rsid w:val="009C23FA"/>
    <w:rsid w:val="009C2BA8"/>
    <w:rsid w:val="009C3C04"/>
    <w:rsid w:val="009C7B18"/>
    <w:rsid w:val="009D06EA"/>
    <w:rsid w:val="009D2186"/>
    <w:rsid w:val="009D3A4B"/>
    <w:rsid w:val="009D559E"/>
    <w:rsid w:val="009D5ABB"/>
    <w:rsid w:val="009D6011"/>
    <w:rsid w:val="009D654B"/>
    <w:rsid w:val="009D7AE4"/>
    <w:rsid w:val="009D7E99"/>
    <w:rsid w:val="009E10A6"/>
    <w:rsid w:val="009E1503"/>
    <w:rsid w:val="009E298F"/>
    <w:rsid w:val="009E411F"/>
    <w:rsid w:val="009F2A02"/>
    <w:rsid w:val="009F4F35"/>
    <w:rsid w:val="009F79FC"/>
    <w:rsid w:val="00A015F6"/>
    <w:rsid w:val="00A02ED9"/>
    <w:rsid w:val="00A07693"/>
    <w:rsid w:val="00A10700"/>
    <w:rsid w:val="00A11FEE"/>
    <w:rsid w:val="00A162AF"/>
    <w:rsid w:val="00A17C93"/>
    <w:rsid w:val="00A20277"/>
    <w:rsid w:val="00A213FA"/>
    <w:rsid w:val="00A21438"/>
    <w:rsid w:val="00A227F2"/>
    <w:rsid w:val="00A234F0"/>
    <w:rsid w:val="00A23F73"/>
    <w:rsid w:val="00A2462D"/>
    <w:rsid w:val="00A27C62"/>
    <w:rsid w:val="00A30D78"/>
    <w:rsid w:val="00A31D29"/>
    <w:rsid w:val="00A33073"/>
    <w:rsid w:val="00A34ED4"/>
    <w:rsid w:val="00A35039"/>
    <w:rsid w:val="00A36691"/>
    <w:rsid w:val="00A37B60"/>
    <w:rsid w:val="00A37FA3"/>
    <w:rsid w:val="00A400B1"/>
    <w:rsid w:val="00A41ADA"/>
    <w:rsid w:val="00A446EC"/>
    <w:rsid w:val="00A47204"/>
    <w:rsid w:val="00A568CA"/>
    <w:rsid w:val="00A56A93"/>
    <w:rsid w:val="00A60477"/>
    <w:rsid w:val="00A61B2F"/>
    <w:rsid w:val="00A62BC8"/>
    <w:rsid w:val="00A66061"/>
    <w:rsid w:val="00A66810"/>
    <w:rsid w:val="00A7022C"/>
    <w:rsid w:val="00A713A0"/>
    <w:rsid w:val="00A7210C"/>
    <w:rsid w:val="00A736D9"/>
    <w:rsid w:val="00A853F1"/>
    <w:rsid w:val="00A860D8"/>
    <w:rsid w:val="00A90AC0"/>
    <w:rsid w:val="00A91980"/>
    <w:rsid w:val="00A92BBF"/>
    <w:rsid w:val="00A92E5D"/>
    <w:rsid w:val="00A94C31"/>
    <w:rsid w:val="00A94DF3"/>
    <w:rsid w:val="00A9678F"/>
    <w:rsid w:val="00AA416C"/>
    <w:rsid w:val="00AA470D"/>
    <w:rsid w:val="00AB0987"/>
    <w:rsid w:val="00AB1512"/>
    <w:rsid w:val="00AB1B9C"/>
    <w:rsid w:val="00AB2512"/>
    <w:rsid w:val="00AB338C"/>
    <w:rsid w:val="00AB62CE"/>
    <w:rsid w:val="00AC1478"/>
    <w:rsid w:val="00AC1776"/>
    <w:rsid w:val="00AC5FFB"/>
    <w:rsid w:val="00AC7462"/>
    <w:rsid w:val="00AD4F43"/>
    <w:rsid w:val="00AD52EB"/>
    <w:rsid w:val="00AE034C"/>
    <w:rsid w:val="00AE2348"/>
    <w:rsid w:val="00AE23A1"/>
    <w:rsid w:val="00AE25F6"/>
    <w:rsid w:val="00AE2E78"/>
    <w:rsid w:val="00AE3A3A"/>
    <w:rsid w:val="00AE4F45"/>
    <w:rsid w:val="00AE5475"/>
    <w:rsid w:val="00AF11E5"/>
    <w:rsid w:val="00AF1A20"/>
    <w:rsid w:val="00AF3AA9"/>
    <w:rsid w:val="00AF4E73"/>
    <w:rsid w:val="00B069A9"/>
    <w:rsid w:val="00B079C8"/>
    <w:rsid w:val="00B10177"/>
    <w:rsid w:val="00B11993"/>
    <w:rsid w:val="00B123A6"/>
    <w:rsid w:val="00B12E5A"/>
    <w:rsid w:val="00B13E6F"/>
    <w:rsid w:val="00B15A44"/>
    <w:rsid w:val="00B15E33"/>
    <w:rsid w:val="00B24162"/>
    <w:rsid w:val="00B264D3"/>
    <w:rsid w:val="00B30CA6"/>
    <w:rsid w:val="00B31BD4"/>
    <w:rsid w:val="00B41398"/>
    <w:rsid w:val="00B425DD"/>
    <w:rsid w:val="00B457CC"/>
    <w:rsid w:val="00B46EDC"/>
    <w:rsid w:val="00B47870"/>
    <w:rsid w:val="00B514B9"/>
    <w:rsid w:val="00B52174"/>
    <w:rsid w:val="00B52D71"/>
    <w:rsid w:val="00B550C7"/>
    <w:rsid w:val="00B557E8"/>
    <w:rsid w:val="00B5591B"/>
    <w:rsid w:val="00B577C3"/>
    <w:rsid w:val="00B57FD1"/>
    <w:rsid w:val="00B61CF8"/>
    <w:rsid w:val="00B63FA4"/>
    <w:rsid w:val="00B65B57"/>
    <w:rsid w:val="00B67D48"/>
    <w:rsid w:val="00B67FB8"/>
    <w:rsid w:val="00B701DB"/>
    <w:rsid w:val="00B72358"/>
    <w:rsid w:val="00B72829"/>
    <w:rsid w:val="00B758F8"/>
    <w:rsid w:val="00B76662"/>
    <w:rsid w:val="00B77FB5"/>
    <w:rsid w:val="00B80E43"/>
    <w:rsid w:val="00B82F11"/>
    <w:rsid w:val="00B83095"/>
    <w:rsid w:val="00B83EBE"/>
    <w:rsid w:val="00B84D97"/>
    <w:rsid w:val="00B85842"/>
    <w:rsid w:val="00B85CC4"/>
    <w:rsid w:val="00B879D8"/>
    <w:rsid w:val="00B87F47"/>
    <w:rsid w:val="00B91D4E"/>
    <w:rsid w:val="00BA5BA0"/>
    <w:rsid w:val="00BA68D7"/>
    <w:rsid w:val="00BA6D36"/>
    <w:rsid w:val="00BB00CD"/>
    <w:rsid w:val="00BB290D"/>
    <w:rsid w:val="00BB3A42"/>
    <w:rsid w:val="00BB5DF9"/>
    <w:rsid w:val="00BC6375"/>
    <w:rsid w:val="00BC7386"/>
    <w:rsid w:val="00BD015D"/>
    <w:rsid w:val="00BD02C3"/>
    <w:rsid w:val="00BD0A14"/>
    <w:rsid w:val="00BD1E48"/>
    <w:rsid w:val="00BD1F89"/>
    <w:rsid w:val="00BD24B9"/>
    <w:rsid w:val="00BD5AAC"/>
    <w:rsid w:val="00BD7656"/>
    <w:rsid w:val="00BF0BEB"/>
    <w:rsid w:val="00BF2B04"/>
    <w:rsid w:val="00BF3051"/>
    <w:rsid w:val="00BF43B2"/>
    <w:rsid w:val="00BF5DAD"/>
    <w:rsid w:val="00BF639E"/>
    <w:rsid w:val="00BF65DC"/>
    <w:rsid w:val="00BF673A"/>
    <w:rsid w:val="00C01423"/>
    <w:rsid w:val="00C01B22"/>
    <w:rsid w:val="00C01B29"/>
    <w:rsid w:val="00C04025"/>
    <w:rsid w:val="00C100FF"/>
    <w:rsid w:val="00C136FD"/>
    <w:rsid w:val="00C15A74"/>
    <w:rsid w:val="00C1633A"/>
    <w:rsid w:val="00C1786A"/>
    <w:rsid w:val="00C17D98"/>
    <w:rsid w:val="00C214D5"/>
    <w:rsid w:val="00C21A78"/>
    <w:rsid w:val="00C26F9A"/>
    <w:rsid w:val="00C3678D"/>
    <w:rsid w:val="00C369A6"/>
    <w:rsid w:val="00C36F90"/>
    <w:rsid w:val="00C4014C"/>
    <w:rsid w:val="00C41AD3"/>
    <w:rsid w:val="00C44EA9"/>
    <w:rsid w:val="00C46747"/>
    <w:rsid w:val="00C50469"/>
    <w:rsid w:val="00C54B39"/>
    <w:rsid w:val="00C55F28"/>
    <w:rsid w:val="00C57697"/>
    <w:rsid w:val="00C57853"/>
    <w:rsid w:val="00C6000B"/>
    <w:rsid w:val="00C642EC"/>
    <w:rsid w:val="00C64500"/>
    <w:rsid w:val="00C6533A"/>
    <w:rsid w:val="00C65361"/>
    <w:rsid w:val="00C65544"/>
    <w:rsid w:val="00C662B1"/>
    <w:rsid w:val="00C7078F"/>
    <w:rsid w:val="00C71D1B"/>
    <w:rsid w:val="00C73D68"/>
    <w:rsid w:val="00C7521D"/>
    <w:rsid w:val="00C759A0"/>
    <w:rsid w:val="00C76C22"/>
    <w:rsid w:val="00C7784D"/>
    <w:rsid w:val="00C830B7"/>
    <w:rsid w:val="00C846DB"/>
    <w:rsid w:val="00C8711B"/>
    <w:rsid w:val="00C873C3"/>
    <w:rsid w:val="00C9147C"/>
    <w:rsid w:val="00C954F6"/>
    <w:rsid w:val="00C972E4"/>
    <w:rsid w:val="00CA0AD8"/>
    <w:rsid w:val="00CA6612"/>
    <w:rsid w:val="00CA7D34"/>
    <w:rsid w:val="00CB2330"/>
    <w:rsid w:val="00CB5463"/>
    <w:rsid w:val="00CB5645"/>
    <w:rsid w:val="00CB6BB4"/>
    <w:rsid w:val="00CB6FB9"/>
    <w:rsid w:val="00CC51FB"/>
    <w:rsid w:val="00CD069A"/>
    <w:rsid w:val="00CD233F"/>
    <w:rsid w:val="00CD3D78"/>
    <w:rsid w:val="00CD6483"/>
    <w:rsid w:val="00CD6858"/>
    <w:rsid w:val="00CE056A"/>
    <w:rsid w:val="00CE43B3"/>
    <w:rsid w:val="00CE58B8"/>
    <w:rsid w:val="00CF1E57"/>
    <w:rsid w:val="00CF3DC7"/>
    <w:rsid w:val="00D01737"/>
    <w:rsid w:val="00D0514E"/>
    <w:rsid w:val="00D07A74"/>
    <w:rsid w:val="00D10E05"/>
    <w:rsid w:val="00D114B7"/>
    <w:rsid w:val="00D12B09"/>
    <w:rsid w:val="00D134BB"/>
    <w:rsid w:val="00D13AD9"/>
    <w:rsid w:val="00D170E7"/>
    <w:rsid w:val="00D1733D"/>
    <w:rsid w:val="00D17D26"/>
    <w:rsid w:val="00D17F75"/>
    <w:rsid w:val="00D21C71"/>
    <w:rsid w:val="00D2273A"/>
    <w:rsid w:val="00D236F3"/>
    <w:rsid w:val="00D30305"/>
    <w:rsid w:val="00D34567"/>
    <w:rsid w:val="00D34A1E"/>
    <w:rsid w:val="00D34AC6"/>
    <w:rsid w:val="00D35C31"/>
    <w:rsid w:val="00D369CB"/>
    <w:rsid w:val="00D36A57"/>
    <w:rsid w:val="00D373E6"/>
    <w:rsid w:val="00D3758A"/>
    <w:rsid w:val="00D40D35"/>
    <w:rsid w:val="00D427B5"/>
    <w:rsid w:val="00D43346"/>
    <w:rsid w:val="00D4564D"/>
    <w:rsid w:val="00D502A2"/>
    <w:rsid w:val="00D511A1"/>
    <w:rsid w:val="00D52926"/>
    <w:rsid w:val="00D53B77"/>
    <w:rsid w:val="00D53CC0"/>
    <w:rsid w:val="00D5498E"/>
    <w:rsid w:val="00D5696D"/>
    <w:rsid w:val="00D56BAB"/>
    <w:rsid w:val="00D56E8E"/>
    <w:rsid w:val="00D56F9C"/>
    <w:rsid w:val="00D5781A"/>
    <w:rsid w:val="00D61602"/>
    <w:rsid w:val="00D631F0"/>
    <w:rsid w:val="00D6321B"/>
    <w:rsid w:val="00D64EC8"/>
    <w:rsid w:val="00D72007"/>
    <w:rsid w:val="00D751DD"/>
    <w:rsid w:val="00D77646"/>
    <w:rsid w:val="00D83427"/>
    <w:rsid w:val="00D838B3"/>
    <w:rsid w:val="00D93D56"/>
    <w:rsid w:val="00D93FFF"/>
    <w:rsid w:val="00D96F9F"/>
    <w:rsid w:val="00D97D81"/>
    <w:rsid w:val="00DA03FF"/>
    <w:rsid w:val="00DA07DA"/>
    <w:rsid w:val="00DA1542"/>
    <w:rsid w:val="00DA1C6D"/>
    <w:rsid w:val="00DA6D5C"/>
    <w:rsid w:val="00DB3EA9"/>
    <w:rsid w:val="00DB43CD"/>
    <w:rsid w:val="00DB64B4"/>
    <w:rsid w:val="00DB7C3A"/>
    <w:rsid w:val="00DC08ED"/>
    <w:rsid w:val="00DC2607"/>
    <w:rsid w:val="00DC3948"/>
    <w:rsid w:val="00DC6FB4"/>
    <w:rsid w:val="00DD312B"/>
    <w:rsid w:val="00DD4008"/>
    <w:rsid w:val="00DD4E18"/>
    <w:rsid w:val="00DE0344"/>
    <w:rsid w:val="00DE6650"/>
    <w:rsid w:val="00DE72C2"/>
    <w:rsid w:val="00DE7FF8"/>
    <w:rsid w:val="00DF04D2"/>
    <w:rsid w:val="00DF16EF"/>
    <w:rsid w:val="00DF559C"/>
    <w:rsid w:val="00DF6DA7"/>
    <w:rsid w:val="00E02A02"/>
    <w:rsid w:val="00E02DE7"/>
    <w:rsid w:val="00E048F3"/>
    <w:rsid w:val="00E05F46"/>
    <w:rsid w:val="00E128D1"/>
    <w:rsid w:val="00E12B16"/>
    <w:rsid w:val="00E1763B"/>
    <w:rsid w:val="00E202C5"/>
    <w:rsid w:val="00E225B1"/>
    <w:rsid w:val="00E2271F"/>
    <w:rsid w:val="00E24EF3"/>
    <w:rsid w:val="00E25549"/>
    <w:rsid w:val="00E25606"/>
    <w:rsid w:val="00E26D9D"/>
    <w:rsid w:val="00E27D84"/>
    <w:rsid w:val="00E3068C"/>
    <w:rsid w:val="00E31C7A"/>
    <w:rsid w:val="00E32E16"/>
    <w:rsid w:val="00E366B5"/>
    <w:rsid w:val="00E36D40"/>
    <w:rsid w:val="00E4006C"/>
    <w:rsid w:val="00E4061B"/>
    <w:rsid w:val="00E40D80"/>
    <w:rsid w:val="00E44194"/>
    <w:rsid w:val="00E44BC0"/>
    <w:rsid w:val="00E4753E"/>
    <w:rsid w:val="00E50FFB"/>
    <w:rsid w:val="00E53828"/>
    <w:rsid w:val="00E55F93"/>
    <w:rsid w:val="00E602DA"/>
    <w:rsid w:val="00E61DDB"/>
    <w:rsid w:val="00E64435"/>
    <w:rsid w:val="00E67AF1"/>
    <w:rsid w:val="00E7045D"/>
    <w:rsid w:val="00E7301A"/>
    <w:rsid w:val="00E7396B"/>
    <w:rsid w:val="00E772D8"/>
    <w:rsid w:val="00E80BA9"/>
    <w:rsid w:val="00E816F8"/>
    <w:rsid w:val="00E841CA"/>
    <w:rsid w:val="00E85DE5"/>
    <w:rsid w:val="00E87146"/>
    <w:rsid w:val="00E93927"/>
    <w:rsid w:val="00E972E6"/>
    <w:rsid w:val="00EA02D1"/>
    <w:rsid w:val="00EA47FB"/>
    <w:rsid w:val="00EA5545"/>
    <w:rsid w:val="00EA60E7"/>
    <w:rsid w:val="00EA61D3"/>
    <w:rsid w:val="00EA6ED6"/>
    <w:rsid w:val="00EB045A"/>
    <w:rsid w:val="00EB407A"/>
    <w:rsid w:val="00EB4E11"/>
    <w:rsid w:val="00EB76BE"/>
    <w:rsid w:val="00EC18CC"/>
    <w:rsid w:val="00EC1A2F"/>
    <w:rsid w:val="00EC2CA6"/>
    <w:rsid w:val="00EC5FAD"/>
    <w:rsid w:val="00EC69BD"/>
    <w:rsid w:val="00EC69D9"/>
    <w:rsid w:val="00ED09FB"/>
    <w:rsid w:val="00ED2B6F"/>
    <w:rsid w:val="00ED6901"/>
    <w:rsid w:val="00EE2B79"/>
    <w:rsid w:val="00EE2C48"/>
    <w:rsid w:val="00EE2E9F"/>
    <w:rsid w:val="00EE56EC"/>
    <w:rsid w:val="00EE5ED5"/>
    <w:rsid w:val="00EE79F1"/>
    <w:rsid w:val="00EE7C4F"/>
    <w:rsid w:val="00EF16DE"/>
    <w:rsid w:val="00EF1B8A"/>
    <w:rsid w:val="00EF29FC"/>
    <w:rsid w:val="00EF2C0A"/>
    <w:rsid w:val="00EF4CD3"/>
    <w:rsid w:val="00EF664E"/>
    <w:rsid w:val="00F01FD3"/>
    <w:rsid w:val="00F02837"/>
    <w:rsid w:val="00F0513E"/>
    <w:rsid w:val="00F06232"/>
    <w:rsid w:val="00F10639"/>
    <w:rsid w:val="00F12A70"/>
    <w:rsid w:val="00F13E4B"/>
    <w:rsid w:val="00F14E1A"/>
    <w:rsid w:val="00F24287"/>
    <w:rsid w:val="00F25BDC"/>
    <w:rsid w:val="00F26247"/>
    <w:rsid w:val="00F26BC6"/>
    <w:rsid w:val="00F26F55"/>
    <w:rsid w:val="00F2781B"/>
    <w:rsid w:val="00F31F3C"/>
    <w:rsid w:val="00F35A4E"/>
    <w:rsid w:val="00F35C4E"/>
    <w:rsid w:val="00F36C07"/>
    <w:rsid w:val="00F3717B"/>
    <w:rsid w:val="00F41261"/>
    <w:rsid w:val="00F41335"/>
    <w:rsid w:val="00F41E06"/>
    <w:rsid w:val="00F42B16"/>
    <w:rsid w:val="00F4478D"/>
    <w:rsid w:val="00F44F7A"/>
    <w:rsid w:val="00F45022"/>
    <w:rsid w:val="00F46464"/>
    <w:rsid w:val="00F466C7"/>
    <w:rsid w:val="00F46D03"/>
    <w:rsid w:val="00F47F67"/>
    <w:rsid w:val="00F505A8"/>
    <w:rsid w:val="00F523DD"/>
    <w:rsid w:val="00F52D89"/>
    <w:rsid w:val="00F53DBB"/>
    <w:rsid w:val="00F55783"/>
    <w:rsid w:val="00F56587"/>
    <w:rsid w:val="00F624C0"/>
    <w:rsid w:val="00F66089"/>
    <w:rsid w:val="00F708E1"/>
    <w:rsid w:val="00F7392A"/>
    <w:rsid w:val="00F73C22"/>
    <w:rsid w:val="00F80B03"/>
    <w:rsid w:val="00F84CB6"/>
    <w:rsid w:val="00F863A5"/>
    <w:rsid w:val="00F91EB5"/>
    <w:rsid w:val="00F932EA"/>
    <w:rsid w:val="00F93E6D"/>
    <w:rsid w:val="00F94E41"/>
    <w:rsid w:val="00F966B0"/>
    <w:rsid w:val="00F96F20"/>
    <w:rsid w:val="00F96F75"/>
    <w:rsid w:val="00F96FA8"/>
    <w:rsid w:val="00F976F0"/>
    <w:rsid w:val="00FA172F"/>
    <w:rsid w:val="00FA23EF"/>
    <w:rsid w:val="00FA32DF"/>
    <w:rsid w:val="00FA59AF"/>
    <w:rsid w:val="00FA6337"/>
    <w:rsid w:val="00FA7FD5"/>
    <w:rsid w:val="00FB05E9"/>
    <w:rsid w:val="00FB1874"/>
    <w:rsid w:val="00FB337C"/>
    <w:rsid w:val="00FB51BA"/>
    <w:rsid w:val="00FB581A"/>
    <w:rsid w:val="00FB7C89"/>
    <w:rsid w:val="00FC071A"/>
    <w:rsid w:val="00FC22A8"/>
    <w:rsid w:val="00FC282B"/>
    <w:rsid w:val="00FC2A25"/>
    <w:rsid w:val="00FC38D5"/>
    <w:rsid w:val="00FC6527"/>
    <w:rsid w:val="00FD08F8"/>
    <w:rsid w:val="00FD15E8"/>
    <w:rsid w:val="00FD4AED"/>
    <w:rsid w:val="00FD5664"/>
    <w:rsid w:val="00FD7303"/>
    <w:rsid w:val="00FD7741"/>
    <w:rsid w:val="00FE0BFB"/>
    <w:rsid w:val="00FE2C44"/>
    <w:rsid w:val="00FE3225"/>
    <w:rsid w:val="00FE6213"/>
    <w:rsid w:val="00FE7D74"/>
    <w:rsid w:val="00FF3F8C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48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0143"/>
    <w:rPr>
      <w:b/>
      <w:bCs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B42B1"/>
    <w:rPr>
      <w:color w:val="605E5C"/>
      <w:shd w:val="clear" w:color="auto" w:fill="E1DFDD"/>
    </w:rPr>
  </w:style>
  <w:style w:type="character" w:customStyle="1" w:styleId="key">
    <w:name w:val="key"/>
    <w:basedOn w:val="DefaultParagraphFont"/>
    <w:rsid w:val="00984646"/>
  </w:style>
  <w:style w:type="character" w:customStyle="1" w:styleId="number">
    <w:name w:val="number"/>
    <w:basedOn w:val="DefaultParagraphFont"/>
    <w:rsid w:val="00984646"/>
  </w:style>
  <w:style w:type="character" w:customStyle="1" w:styleId="string">
    <w:name w:val="string"/>
    <w:basedOn w:val="DefaultParagraphFont"/>
    <w:rsid w:val="00984646"/>
  </w:style>
  <w:style w:type="character" w:customStyle="1" w:styleId="boolean">
    <w:name w:val="boolean"/>
    <w:basedOn w:val="DefaultParagraphFont"/>
    <w:rsid w:val="00984646"/>
  </w:style>
  <w:style w:type="paragraph" w:customStyle="1" w:styleId="Header4">
    <w:name w:val="Header 4"/>
    <w:basedOn w:val="Normal"/>
    <w:link w:val="Header4Char"/>
    <w:qFormat/>
    <w:rsid w:val="00E2271F"/>
    <w:pPr>
      <w:spacing w:beforeLines="100" w:before="240" w:after="20"/>
    </w:pPr>
    <w:rPr>
      <w:rFonts w:ascii="Arial" w:hAnsi="Arial" w:cs="Arial"/>
      <w:b/>
      <w:u w:val="single"/>
    </w:rPr>
  </w:style>
  <w:style w:type="paragraph" w:customStyle="1" w:styleId="msonormal0">
    <w:name w:val="msonormal"/>
    <w:basedOn w:val="Normal"/>
    <w:rsid w:val="00E2271F"/>
    <w:pPr>
      <w:spacing w:before="100" w:beforeAutospacing="1" w:after="100" w:afterAutospacing="1"/>
    </w:pPr>
  </w:style>
  <w:style w:type="character" w:customStyle="1" w:styleId="Header4Char">
    <w:name w:val="Header 4 Char"/>
    <w:basedOn w:val="DefaultParagraphFont"/>
    <w:link w:val="Header4"/>
    <w:rsid w:val="00E2271F"/>
    <w:rPr>
      <w:rFonts w:ascii="Arial" w:eastAsia="Times New Roman" w:hAnsi="Arial" w:cs="Arial"/>
      <w:b/>
      <w:u w:val="single"/>
      <w:lang w:eastAsia="zh-CN"/>
    </w:rPr>
  </w:style>
  <w:style w:type="table" w:styleId="TableGrid">
    <w:name w:val="Table Grid"/>
    <w:basedOn w:val="TableNormal"/>
    <w:uiPriority w:val="39"/>
    <w:rsid w:val="004B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1E26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:lang w:eastAsia="en-US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311E26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character" w:customStyle="1" w:styleId="fontstyle01">
    <w:name w:val="fontstyle01"/>
    <w:basedOn w:val="DefaultParagraphFont"/>
    <w:rsid w:val="005C4E6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E4"/>
    <w:pPr>
      <w:numPr>
        <w:ilvl w:val="1"/>
      </w:numPr>
      <w:spacing w:after="170" w:line="340" w:lineRule="exact"/>
      <w:jc w:val="center"/>
    </w:pPr>
    <w:rPr>
      <w:rFonts w:ascii="Palatino Linotype" w:eastAsiaTheme="minorEastAsia" w:hAnsi="Palatino Linotype"/>
      <w:spacing w:val="1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125AE4"/>
    <w:rPr>
      <w:rFonts w:ascii="Palatino Linotype" w:eastAsiaTheme="minorEastAsia" w:hAnsi="Palatino Linotype" w:cs="Times New Roman"/>
      <w:spacing w:val="1"/>
      <w:kern w:val="16"/>
      <w:sz w:val="22"/>
      <w:szCs w:val="22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link w:val="AbstractChar"/>
    <w:qFormat/>
    <w:rsid w:val="00125AE4"/>
    <w:pPr>
      <w:spacing w:after="170" w:line="340" w:lineRule="exact"/>
      <w:ind w:left="720" w:right="720"/>
      <w:jc w:val="both"/>
    </w:pPr>
    <w:rPr>
      <w:rFonts w:ascii="Palatino Linotype" w:hAnsi="Palatino Linotype"/>
      <w:spacing w:val="1"/>
      <w:kern w:val="16"/>
      <w:sz w:val="22"/>
      <w:szCs w:val="22"/>
      <w:lang w:eastAsia="en-US"/>
      <w14:ligatures w14:val="standardContextual"/>
      <w14:numForm w14:val="oldStyle"/>
      <w14:numSpacing w14:val="proportional"/>
    </w:rPr>
  </w:style>
  <w:style w:type="character" w:customStyle="1" w:styleId="AbstractChar">
    <w:name w:val="Abstract Char"/>
    <w:basedOn w:val="DefaultParagraphFont"/>
    <w:link w:val="Abstract"/>
    <w:rsid w:val="00125AE4"/>
    <w:rPr>
      <w:rFonts w:ascii="Palatino Linotype" w:eastAsia="Times New Roman" w:hAnsi="Palatino Linotype" w:cs="Times New Roman"/>
      <w:spacing w:val="1"/>
      <w:kern w:val="16"/>
      <w:sz w:val="22"/>
      <w:szCs w:val="22"/>
      <w14:ligatures w14:val="standardContextual"/>
      <w14:numForm w14:val="oldStyle"/>
      <w14:numSpacing w14:val="proportional"/>
    </w:rPr>
  </w:style>
  <w:style w:type="character" w:styleId="UnresolvedMention">
    <w:name w:val="Unresolved Mention"/>
    <w:basedOn w:val="DefaultParagraphFont"/>
    <w:uiPriority w:val="99"/>
    <w:semiHidden/>
    <w:unhideWhenUsed/>
    <w:rsid w:val="00A5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1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0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gt-health-analytics-1.us-east-1.elasticbeanstalk.com/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gt-health-analytics-1.us-east-1.elasticbeanstalk.com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t-health-analytics-1.us-east-1.elasticbeanstalk.com/" TargetMode="External"/><Relationship Id="rId24" Type="http://schemas.openxmlformats.org/officeDocument/2006/relationships/hyperlink" Target="https://www.genome.jp/dbget-bin/www_bget?dr:D0034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t-health-analytics-1.us-east-1.elasticbeanstalk.com/" TargetMode="External"/><Relationship Id="rId23" Type="http://schemas.openxmlformats.org/officeDocument/2006/relationships/hyperlink" Target="https://www.icd10data.com/ICD10CM/Codes/Z00-Z99/Z77-Z99/Z79-/Z79.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t-health-analytics-1.us-east-1.elasticbeanstalk.com/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://gt-health-analytics-1.us-east-1.elasticbeanstalk.com/" TargetMode="External"/><Relationship Id="rId14" Type="http://schemas.openxmlformats.org/officeDocument/2006/relationships/hyperlink" Target="http://gt-health-analytics-1.us-east-1.elasticbeanstalk.com/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98A2B6-F163-C24B-9CB3-037CF072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#3 – Antibiotics</vt:lpstr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#3 – Antibiotics</dc:title>
  <dc:subject>CS6440 Intro Health Informatics, 2020 Spring</dc:subject>
  <dc:creator>Xia, Hui</dc:creator>
  <cp:keywords/>
  <dc:description/>
  <cp:lastModifiedBy>Xia Hui</cp:lastModifiedBy>
  <cp:revision>3</cp:revision>
  <cp:lastPrinted>2020-02-16T04:13:00Z</cp:lastPrinted>
  <dcterms:created xsi:type="dcterms:W3CDTF">2020-02-28T15:21:00Z</dcterms:created>
  <dcterms:modified xsi:type="dcterms:W3CDTF">2020-02-28T15:21:00Z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96333c85-3c77-37a7-b7de-56f257e83a44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