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5F260A" w:rsidRDefault="00542ED5" w:rsidP="00D52050">
          <w:pPr>
            <w:pStyle w:val="NoSpacing"/>
            <w:contextualSpacing/>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1A34362B" w14:textId="283A8A62" w:rsidR="000F5DE6" w:rsidRPr="005F260A" w:rsidRDefault="00AE3A3A" w:rsidP="00D52050">
          <w:pPr>
            <w:contextualSpacing/>
            <w:rPr>
              <w:rFonts w:ascii="Arial" w:hAnsi="Arial" w:cs="Arial"/>
              <w:color w:val="000000" w:themeColor="text1"/>
            </w:rPr>
          </w:pPr>
          <w:r w:rsidRPr="005F260A">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542ED5">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542ED5">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542ED5"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542ED5"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5F260A">
            <w:rPr>
              <w:rFonts w:ascii="Arial" w:hAnsi="Arial" w:cs="Arial"/>
              <w:b/>
              <w:i/>
              <w:color w:val="000000" w:themeColor="text1"/>
            </w:rPr>
            <w:br w:type="page"/>
          </w:r>
        </w:p>
      </w:sdtContent>
    </w:sdt>
    <w:p w14:paraId="784A7764" w14:textId="77777777" w:rsidR="002B170A" w:rsidRPr="00A24DAE" w:rsidRDefault="002B170A" w:rsidP="00D52050">
      <w:pPr>
        <w:pStyle w:val="NormalWeb"/>
        <w:spacing w:before="180" w:beforeAutospacing="0" w:after="180" w:afterAutospacing="0"/>
        <w:contextualSpacing/>
        <w:rPr>
          <w:rFonts w:ascii="Arial" w:hAnsi="Arial" w:cs="Arial"/>
          <w:color w:val="000000" w:themeColor="text1"/>
        </w:rPr>
      </w:pPr>
      <w:r w:rsidRPr="00A24DAE">
        <w:rPr>
          <w:rStyle w:val="Strong"/>
          <w:rFonts w:ascii="Arial" w:hAnsi="Arial" w:cs="Arial"/>
          <w:color w:val="000000" w:themeColor="text1"/>
          <w:u w:val="single"/>
        </w:rPr>
        <w:lastRenderedPageBreak/>
        <w:t>Section A - Burdens of Healthcare</w:t>
      </w:r>
    </w:p>
    <w:p w14:paraId="40766725"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greatest challenges in U.S. Health Care today? Detail at least 5.</w:t>
      </w:r>
    </w:p>
    <w:p w14:paraId="3EE2DB16" w14:textId="56C23209" w:rsidR="00811EBE" w:rsidRPr="00A24DAE" w:rsidRDefault="00811EBE"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Prohibitively high cost</w:t>
      </w:r>
      <w:r w:rsidR="00E62786" w:rsidRPr="00A24DAE">
        <w:rPr>
          <w:rFonts w:ascii="Arial" w:hAnsi="Arial" w:cs="Arial"/>
          <w:color w:val="000000" w:themeColor="text1"/>
        </w:rPr>
        <w:t xml:space="preserve">. </w:t>
      </w:r>
      <w:r w:rsidR="001804CD" w:rsidRPr="00A24DAE">
        <w:rPr>
          <w:rFonts w:ascii="Arial" w:hAnsi="Arial" w:cs="Arial"/>
          <w:color w:val="000000" w:themeColor="text1"/>
        </w:rPr>
        <w:t>C</w:t>
      </w:r>
      <w:r w:rsidRPr="00A24DAE">
        <w:rPr>
          <w:rFonts w:ascii="Arial" w:hAnsi="Arial" w:cs="Arial"/>
          <w:color w:val="000000" w:themeColor="text1"/>
        </w:rPr>
        <w:t>ompared with other Organization for Economic Co-operation and Development (OECD) countries</w:t>
      </w:r>
      <w:r w:rsidR="001804CD" w:rsidRPr="00A24DAE">
        <w:rPr>
          <w:rFonts w:ascii="Arial" w:hAnsi="Arial" w:cs="Arial"/>
          <w:color w:val="000000" w:themeColor="text1"/>
        </w:rPr>
        <w:t>, people in the U.S.</w:t>
      </w:r>
      <w:r w:rsidR="001804CD" w:rsidRPr="00A24DAE">
        <w:rPr>
          <w:rFonts w:ascii="Arial" w:hAnsi="Arial" w:cs="Arial"/>
          <w:color w:val="000000" w:themeColor="text1"/>
        </w:rPr>
        <w:t xml:space="preserve"> </w:t>
      </w:r>
      <w:r w:rsidR="001804CD" w:rsidRPr="00A24DAE">
        <w:rPr>
          <w:rFonts w:ascii="Arial" w:hAnsi="Arial" w:cs="Arial"/>
          <w:color w:val="000000" w:themeColor="text1"/>
        </w:rPr>
        <w:t xml:space="preserve">pay </w:t>
      </w:r>
      <w:r w:rsidR="001804CD" w:rsidRPr="00A24DAE">
        <w:rPr>
          <w:rFonts w:ascii="Arial" w:hAnsi="Arial" w:cs="Arial"/>
          <w:color w:val="000000" w:themeColor="text1"/>
        </w:rPr>
        <w:t xml:space="preserve">more than double </w:t>
      </w:r>
      <w:r w:rsidR="001804CD" w:rsidRPr="00A24DAE">
        <w:rPr>
          <w:rFonts w:ascii="Arial" w:hAnsi="Arial" w:cs="Arial"/>
          <w:color w:val="000000" w:themeColor="text1"/>
        </w:rPr>
        <w:t>on health care cost per capita. Moreover</w:t>
      </w:r>
      <w:r w:rsidRPr="00A24DAE">
        <w:rPr>
          <w:rFonts w:ascii="Arial" w:hAnsi="Arial" w:cs="Arial"/>
          <w:color w:val="000000" w:themeColor="text1"/>
        </w:rPr>
        <w:t xml:space="preserve">, </w:t>
      </w:r>
      <w:r w:rsidR="001804CD" w:rsidRPr="00A24DAE">
        <w:rPr>
          <w:rFonts w:ascii="Arial" w:hAnsi="Arial" w:cs="Arial"/>
          <w:color w:val="000000" w:themeColor="text1"/>
        </w:rPr>
        <w:t>poor</w:t>
      </w:r>
      <w:r w:rsidRPr="00A24DAE">
        <w:rPr>
          <w:rFonts w:ascii="Arial" w:hAnsi="Arial" w:cs="Arial"/>
          <w:color w:val="000000" w:themeColor="text1"/>
        </w:rPr>
        <w:t xml:space="preserve"> people in the U.S. are more likely to not </w:t>
      </w:r>
      <w:r w:rsidR="001804CD" w:rsidRPr="00A24DAE">
        <w:rPr>
          <w:rFonts w:ascii="Arial" w:hAnsi="Arial" w:cs="Arial"/>
          <w:color w:val="000000" w:themeColor="text1"/>
        </w:rPr>
        <w:t>taking</w:t>
      </w:r>
      <w:r w:rsidRPr="00A24DAE">
        <w:rPr>
          <w:rFonts w:ascii="Arial" w:hAnsi="Arial" w:cs="Arial"/>
          <w:color w:val="000000" w:themeColor="text1"/>
        </w:rPr>
        <w:t xml:space="preserve"> recommended treatment due to financial reasons </w:t>
      </w:r>
      <w:r w:rsidR="000E0F8E" w:rsidRPr="00A24DAE">
        <w:rPr>
          <w:rFonts w:ascii="Arial" w:hAnsi="Arial" w:cs="Arial"/>
          <w:color w:val="000000" w:themeColor="text1"/>
        </w:rPr>
        <w:fldChar w:fldCharType="begin"/>
      </w:r>
      <w:r w:rsidR="000E0F8E" w:rsidRPr="00A24DAE">
        <w:rPr>
          <w:rFonts w:ascii="Arial" w:hAnsi="Arial" w:cs="Arial"/>
          <w:color w:val="000000" w:themeColor="text1"/>
        </w:rPr>
        <w:instrText xml:space="preserve"> ADDIN EN.CITE &lt;EndNote&gt;&lt;Cite&gt;&lt;Author&gt;Davis&lt;/Author&gt;&lt;Year&gt;2014&lt;/Year&gt;&lt;RecNum&gt;2&lt;/RecNum&gt;&lt;DisplayText&gt;(Davis, Stremikis, Squires, &amp;amp; Schoen, 2014)&lt;/DisplayText&gt;&lt;record&gt;&lt;rec-number&gt;2&lt;/rec-number&gt;&lt;foreign-keys&gt;&lt;key app="EN" db-id="easepwea1pd0afe90pvpxvdmxdpfsw2rddzd" timestamp="1579115852"&gt;2&lt;/key&gt;&lt;/foreign-keys&gt;&lt;ref-type name="Journal Article"&gt;17&lt;/ref-type&gt;&lt;contributors&gt;&lt;authors&gt;&lt;author&gt;Davis, Karen&lt;/author&gt;&lt;author&gt;Stremikis, Kristof&lt;/author&gt;&lt;author&gt;Squires, David&lt;/author&gt;&lt;author&gt;Schoen, Cathy %J How the performance of the US Health care system compares internationally. New York: CommonWealth Fund&lt;/author&gt;&lt;/authors&gt;&lt;/contributors&gt;&lt;titles&gt;&lt;title&gt;Mirror, mirror on the wall&lt;/title&gt;&lt;/titles&gt;&lt;dates&gt;&lt;year&gt;2014&lt;/year&gt;&lt;/dates&gt;&lt;urls&gt;&lt;/urls&gt;&lt;/record&gt;&lt;/Cite&gt;&lt;/EndNote&gt;</w:instrText>
      </w:r>
      <w:r w:rsidR="000E0F8E" w:rsidRPr="00A24DAE">
        <w:rPr>
          <w:rFonts w:ascii="Arial" w:hAnsi="Arial" w:cs="Arial"/>
          <w:color w:val="000000" w:themeColor="text1"/>
        </w:rPr>
        <w:fldChar w:fldCharType="separate"/>
      </w:r>
      <w:r w:rsidR="000E0F8E" w:rsidRPr="00A24DAE">
        <w:rPr>
          <w:rFonts w:ascii="Arial" w:hAnsi="Arial" w:cs="Arial"/>
          <w:noProof/>
          <w:color w:val="000000" w:themeColor="text1"/>
        </w:rPr>
        <w:t>(Davis, Stremikis, Squires, &amp; Schoen, 2014)</w:t>
      </w:r>
      <w:r w:rsidR="000E0F8E" w:rsidRPr="00A24DAE">
        <w:rPr>
          <w:rFonts w:ascii="Arial" w:hAnsi="Arial" w:cs="Arial"/>
          <w:color w:val="000000" w:themeColor="text1"/>
        </w:rPr>
        <w:fldChar w:fldCharType="end"/>
      </w:r>
      <w:r w:rsidR="000E0F8E" w:rsidRPr="00A24DAE">
        <w:rPr>
          <w:rFonts w:ascii="Arial" w:hAnsi="Arial" w:cs="Arial"/>
          <w:color w:val="000000" w:themeColor="text1"/>
        </w:rPr>
        <w:t>.</w:t>
      </w:r>
    </w:p>
    <w:p w14:paraId="275252A6" w14:textId="554E2E76" w:rsidR="00811EBE" w:rsidRPr="00A24DAE" w:rsidRDefault="00811EBE"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 xml:space="preserve">No universal healthcare. The U.S. government does not provide </w:t>
      </w:r>
      <w:r w:rsidR="001804CD" w:rsidRPr="00A24DAE">
        <w:rPr>
          <w:rFonts w:ascii="Arial" w:hAnsi="Arial" w:cs="Arial"/>
          <w:color w:val="000000" w:themeColor="text1"/>
        </w:rPr>
        <w:t xml:space="preserve">universal </w:t>
      </w:r>
      <w:r w:rsidRPr="00A24DAE">
        <w:rPr>
          <w:rFonts w:ascii="Arial" w:hAnsi="Arial" w:cs="Arial"/>
          <w:color w:val="000000" w:themeColor="text1"/>
        </w:rPr>
        <w:t xml:space="preserve">health benefits to citizens. </w:t>
      </w:r>
      <w:r w:rsidR="002217F6" w:rsidRPr="00A24DAE">
        <w:rPr>
          <w:rFonts w:ascii="Arial" w:hAnsi="Arial" w:cs="Arial"/>
          <w:color w:val="000000" w:themeColor="text1"/>
        </w:rPr>
        <w:t>Other developed countries</w:t>
      </w:r>
      <w:r w:rsidRPr="00A24DAE">
        <w:rPr>
          <w:rFonts w:ascii="Arial" w:hAnsi="Arial" w:cs="Arial"/>
          <w:color w:val="000000" w:themeColor="text1"/>
        </w:rPr>
        <w:t xml:space="preserve"> </w:t>
      </w:r>
      <w:r w:rsidR="002217F6" w:rsidRPr="00A24DAE">
        <w:rPr>
          <w:rFonts w:ascii="Arial" w:hAnsi="Arial" w:cs="Arial"/>
          <w:color w:val="000000" w:themeColor="text1"/>
        </w:rPr>
        <w:t xml:space="preserve">that </w:t>
      </w:r>
      <w:r w:rsidR="001804CD" w:rsidRPr="00A24DAE">
        <w:rPr>
          <w:rFonts w:ascii="Arial" w:hAnsi="Arial" w:cs="Arial"/>
          <w:color w:val="000000" w:themeColor="text1"/>
        </w:rPr>
        <w:t xml:space="preserve">do </w:t>
      </w:r>
      <w:r w:rsidR="002217F6" w:rsidRPr="00A24DAE">
        <w:rPr>
          <w:rFonts w:ascii="Arial" w:hAnsi="Arial" w:cs="Arial"/>
          <w:color w:val="000000" w:themeColor="text1"/>
        </w:rPr>
        <w:t>provide universal healthcare, such as</w:t>
      </w:r>
      <w:r w:rsidRPr="00A24DAE">
        <w:rPr>
          <w:rFonts w:ascii="Arial" w:hAnsi="Arial" w:cs="Arial"/>
          <w:color w:val="000000" w:themeColor="text1"/>
        </w:rPr>
        <w:t xml:space="preserve"> the United Kingdom, </w:t>
      </w:r>
      <w:r w:rsidR="002217F6" w:rsidRPr="00A24DAE">
        <w:rPr>
          <w:rFonts w:ascii="Arial" w:hAnsi="Arial" w:cs="Arial"/>
          <w:color w:val="000000" w:themeColor="text1"/>
        </w:rPr>
        <w:t>Switzerland, Japan, and Germany, have a negligible number of</w:t>
      </w:r>
      <w:r w:rsidRPr="00A24DAE">
        <w:rPr>
          <w:rFonts w:ascii="Arial" w:hAnsi="Arial" w:cs="Arial"/>
          <w:color w:val="000000" w:themeColor="text1"/>
        </w:rPr>
        <w:t xml:space="preserve"> </w:t>
      </w:r>
      <w:r w:rsidR="001804CD" w:rsidRPr="00A24DAE">
        <w:rPr>
          <w:rFonts w:ascii="Arial" w:hAnsi="Arial" w:cs="Arial"/>
          <w:color w:val="000000" w:themeColor="text1"/>
        </w:rPr>
        <w:t xml:space="preserve">personal </w:t>
      </w:r>
      <w:r w:rsidRPr="00A24DAE">
        <w:rPr>
          <w:rFonts w:ascii="Arial" w:hAnsi="Arial" w:cs="Arial"/>
          <w:color w:val="000000" w:themeColor="text1"/>
        </w:rPr>
        <w:t>bankruptcies related to medical expenses</w:t>
      </w:r>
      <w:r w:rsidR="00A24DAE" w:rsidRPr="00A24DAE">
        <w:rPr>
          <w:rFonts w:ascii="Arial" w:hAnsi="Arial" w:cs="Arial"/>
          <w:color w:val="000000" w:themeColor="text1"/>
        </w:rPr>
        <w:t xml:space="preserve">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&lt;EndNote&gt;&lt;Cite&gt;&lt;Author&gt;Arnquist&lt;/Author&gt;&lt;Year&gt;2009&lt;/Year&gt;&lt;RecNum&gt;88&lt;/RecNum&gt;&lt;DisplayText&gt;(Arnquist, 2009)&lt;/DisplayText&gt;&lt;record&gt;&lt;rec-number&gt;88&lt;/rec-number&gt;&lt;foreign-keys&gt;&lt;key app="EN" db-id="29zrpvvem9ad2se00rop50dh9xwvs2twax0z" timestamp="1579117620" guid="082487ea-9ad1-4856-8c98-57bb4cad407d"&gt;88&lt;/key&gt;&lt;/foreign-keys&gt;&lt;ref-type name="Journal Article"&gt;17&lt;/ref-type&gt;&lt;contributors&gt;&lt;authors&gt;&lt;author&gt;Arnquist, Sarah &lt;/author&gt;&lt;/authors&gt;&lt;/contributors&gt;&lt;titles&gt;&lt;title&gt;Health care abroad: Japan&lt;/title&gt;&lt;secondary-title&gt;New York Times&lt;/secondary-title&gt;&lt;/titles&gt;&lt;periodical&gt;&lt;full-title&gt;New York Times&lt;/full-title&gt;&lt;/periodical&gt;&lt;dates&gt;&lt;year&gt;2009&lt;/year&gt;&lt;/dates&gt;&lt;urls&gt;&lt;/urls&gt;&lt;/record&gt;&lt;/Cite&gt;&lt;/EndNote&gt;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(Arnquist, 2009)</w:t>
      </w:r>
      <w:r w:rsidR="00A24DAE" w:rsidRPr="00A24DAE">
        <w:rPr>
          <w:rFonts w:ascii="Arial" w:hAnsi="Arial" w:cs="Arial"/>
          <w:color w:val="000000" w:themeColor="text1"/>
        </w:rPr>
        <w:fldChar w:fldCharType="end"/>
      </w:r>
      <w:r w:rsidR="00A24DAE" w:rsidRPr="00A24DAE">
        <w:rPr>
          <w:rFonts w:ascii="Arial" w:hAnsi="Arial" w:cs="Arial"/>
          <w:color w:val="000000" w:themeColor="text1"/>
        </w:rPr>
        <w:t>.</w:t>
      </w:r>
      <w:r w:rsidR="002217F6" w:rsidRPr="00A24DAE">
        <w:rPr>
          <w:rFonts w:ascii="Arial" w:hAnsi="Arial" w:cs="Arial"/>
          <w:color w:val="000000" w:themeColor="text1"/>
        </w:rPr>
        <w:t xml:space="preserve"> </w:t>
      </w:r>
      <w:r w:rsidR="00BC62D3" w:rsidRPr="00A24DAE">
        <w:rPr>
          <w:rFonts w:ascii="Arial" w:hAnsi="Arial" w:cs="Arial"/>
          <w:color w:val="000000" w:themeColor="text1"/>
        </w:rPr>
        <w:t>M</w:t>
      </w:r>
      <w:r w:rsidR="002217F6" w:rsidRPr="00A24DAE">
        <w:rPr>
          <w:rFonts w:ascii="Arial" w:hAnsi="Arial" w:cs="Arial"/>
          <w:color w:val="000000" w:themeColor="text1"/>
        </w:rPr>
        <w:t>edical</w:t>
      </w:r>
      <w:r w:rsidR="00A24DAE" w:rsidRPr="00A24DAE">
        <w:rPr>
          <w:rFonts w:ascii="Arial" w:hAnsi="Arial" w:cs="Arial"/>
          <w:color w:val="000000" w:themeColor="text1"/>
        </w:rPr>
        <w:t xml:space="preserve"> bill</w:t>
      </w:r>
      <w:r w:rsidRPr="00A24DAE">
        <w:rPr>
          <w:rFonts w:ascii="Arial" w:hAnsi="Arial" w:cs="Arial"/>
          <w:color w:val="000000" w:themeColor="text1"/>
        </w:rPr>
        <w:t xml:space="preserve"> </w:t>
      </w:r>
      <w:r w:rsidR="00A24DAE" w:rsidRPr="00A24DAE">
        <w:rPr>
          <w:rFonts w:ascii="Arial" w:hAnsi="Arial" w:cs="Arial"/>
          <w:color w:val="000000" w:themeColor="text1"/>
        </w:rPr>
        <w:t>is</w:t>
      </w:r>
      <w:r w:rsidRPr="00A24DAE">
        <w:rPr>
          <w:rFonts w:ascii="Arial" w:hAnsi="Arial" w:cs="Arial"/>
          <w:color w:val="000000" w:themeColor="text1"/>
        </w:rPr>
        <w:t xml:space="preserve"> the largest cause of </w:t>
      </w:r>
      <w:r w:rsidR="00BC62D3" w:rsidRPr="00A24DAE">
        <w:rPr>
          <w:rFonts w:ascii="Arial" w:hAnsi="Arial" w:cs="Arial"/>
          <w:color w:val="000000" w:themeColor="text1"/>
        </w:rPr>
        <w:t xml:space="preserve">U.S. </w:t>
      </w:r>
      <w:r w:rsidRPr="00A24DAE">
        <w:rPr>
          <w:rFonts w:ascii="Arial" w:hAnsi="Arial" w:cs="Arial"/>
          <w:color w:val="000000" w:themeColor="text1"/>
        </w:rPr>
        <w:t>consumer bankruptcy</w:t>
      </w:r>
      <w:r w:rsidR="000E0F8E" w:rsidRPr="00A24DAE">
        <w:rPr>
          <w:rFonts w:ascii="Arial" w:hAnsi="Arial" w:cs="Arial"/>
          <w:color w:val="000000" w:themeColor="text1"/>
        </w:rPr>
        <w:t xml:space="preserve"> </w:t>
      </w:r>
      <w:r w:rsidR="000E0F8E" w:rsidRPr="00A24DAE">
        <w:rPr>
          <w:rFonts w:ascii="Arial" w:hAnsi="Arial" w:cs="Arial"/>
          <w:color w:val="000000" w:themeColor="text1"/>
        </w:rPr>
        <w:fldChar w:fldCharType="begin"/>
      </w:r>
      <w:r w:rsidR="000E0F8E" w:rsidRPr="00A24DAE">
        <w:rPr>
          <w:rFonts w:ascii="Arial" w:hAnsi="Arial" w:cs="Arial"/>
          <w:color w:val="000000" w:themeColor="text1"/>
        </w:rPr>
        <w:instrText xml:space="preserve"> ADDIN EN.CITE &lt;EndNote&gt;&lt;Cite&gt;&lt;Author&gt;Austin&lt;/Author&gt;&lt;Year&gt;2014&lt;/Year&gt;&lt;RecNum&gt;5&lt;/RecNum&gt;&lt;DisplayText&gt;(Austin, 2014)&lt;/DisplayText&gt;&lt;record&gt;&lt;rec-number&gt;5&lt;/rec-number&gt;&lt;foreign-keys&gt;&lt;key app="EN" db-id="easepwea1pd0afe90pvpxvdmxdpfsw2rddzd" timestamp="1579116244"&gt;5&lt;/key&gt;&lt;/foreign-keys&gt;&lt;ref-type name="Journal Article"&gt;17&lt;/ref-type&gt;&lt;contributors&gt;&lt;authors&gt;&lt;author&gt;Austin, Daniel %J Me. L. Rev.&lt;/author&gt;&lt;/authors&gt;&lt;/contributors&gt;&lt;titles&gt;&lt;title&gt;Medical debt as a cause of consumer bankruptcy&lt;/title&gt;&lt;/titles&gt;&lt;pages&gt;1&lt;/pages&gt;&lt;volume&gt;67&lt;/volume&gt;&lt;dates&gt;&lt;year&gt;2014&lt;/year&gt;&lt;/dates&gt;&lt;urls&gt;&lt;/urls&gt;&lt;/record&gt;&lt;/Cite&gt;&lt;/EndNote&gt;</w:instrText>
      </w:r>
      <w:r w:rsidR="000E0F8E" w:rsidRPr="00A24DAE">
        <w:rPr>
          <w:rFonts w:ascii="Arial" w:hAnsi="Arial" w:cs="Arial"/>
          <w:color w:val="000000" w:themeColor="text1"/>
        </w:rPr>
        <w:fldChar w:fldCharType="separate"/>
      </w:r>
      <w:r w:rsidR="000E0F8E" w:rsidRPr="00A24DAE">
        <w:rPr>
          <w:rFonts w:ascii="Arial" w:hAnsi="Arial" w:cs="Arial"/>
          <w:noProof/>
          <w:color w:val="000000" w:themeColor="text1"/>
        </w:rPr>
        <w:t>(Austin, 2014)</w:t>
      </w:r>
      <w:r w:rsidR="000E0F8E" w:rsidRPr="00A24DAE">
        <w:rPr>
          <w:rFonts w:ascii="Arial" w:hAnsi="Arial" w:cs="Arial"/>
          <w:color w:val="000000" w:themeColor="text1"/>
        </w:rPr>
        <w:fldChar w:fldCharType="end"/>
      </w:r>
      <w:r w:rsidR="000E0F8E" w:rsidRPr="00A24DAE">
        <w:rPr>
          <w:rFonts w:ascii="Arial" w:hAnsi="Arial" w:cs="Arial"/>
          <w:color w:val="000000" w:themeColor="text1"/>
        </w:rPr>
        <w:t>.</w:t>
      </w:r>
      <w:r w:rsidRPr="00A24DAE">
        <w:rPr>
          <w:rFonts w:ascii="Arial" w:hAnsi="Arial" w:cs="Arial"/>
          <w:color w:val="000000" w:themeColor="text1"/>
        </w:rPr>
        <w:t xml:space="preserve"> </w:t>
      </w:r>
    </w:p>
    <w:p w14:paraId="0F735937" w14:textId="06A42B8E" w:rsidR="00D52050" w:rsidRPr="00A24DAE" w:rsidRDefault="002217F6"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Waiting time is long</w:t>
      </w:r>
      <w:r w:rsidR="00E62786" w:rsidRPr="00A24DAE">
        <w:rPr>
          <w:rFonts w:ascii="Arial" w:hAnsi="Arial" w:cs="Arial"/>
          <w:color w:val="000000" w:themeColor="text1"/>
        </w:rPr>
        <w:t xml:space="preserve">. </w:t>
      </w:r>
      <w:r w:rsidRPr="00A24DAE">
        <w:rPr>
          <w:rFonts w:ascii="Arial" w:hAnsi="Arial" w:cs="Arial"/>
          <w:color w:val="000000" w:themeColor="text1"/>
          <w:shd w:val="clear" w:color="auto" w:fill="FFFFFF"/>
        </w:rPr>
        <w:t>Typically, a patient</w:t>
      </w:r>
      <w:r w:rsidR="00E62786" w:rsidRPr="00A24DAE">
        <w:rPr>
          <w:rFonts w:ascii="Arial" w:hAnsi="Arial" w:cs="Arial"/>
          <w:color w:val="000000" w:themeColor="text1"/>
          <w:shd w:val="clear" w:color="auto" w:fill="FFFFFF"/>
        </w:rPr>
        <w:t xml:space="preserve"> will usually need </w:t>
      </w:r>
      <w:r w:rsidRPr="00A24DAE">
        <w:rPr>
          <w:rFonts w:ascii="Arial" w:hAnsi="Arial" w:cs="Arial"/>
          <w:color w:val="000000" w:themeColor="text1"/>
          <w:shd w:val="clear" w:color="auto" w:fill="FFFFFF"/>
        </w:rPr>
        <w:t xml:space="preserve">to schedule </w:t>
      </w:r>
      <w:r w:rsidR="00E62786" w:rsidRPr="00A24DAE">
        <w:rPr>
          <w:rFonts w:ascii="Arial" w:hAnsi="Arial" w:cs="Arial"/>
          <w:color w:val="000000" w:themeColor="text1"/>
          <w:shd w:val="clear" w:color="auto" w:fill="FFFFFF"/>
        </w:rPr>
        <w:t>an appointment to get medical care.</w:t>
      </w:r>
      <w:r w:rsidR="00E62786" w:rsidRPr="00A24DAE">
        <w:rPr>
          <w:rStyle w:val="apple-converted-space"/>
          <w:rFonts w:ascii="Arial" w:hAnsi="Arial" w:cs="Arial"/>
          <w:color w:val="000000" w:themeColor="text1"/>
          <w:shd w:val="clear" w:color="auto" w:fill="FFFFFF"/>
        </w:rPr>
        <w:t> </w:t>
      </w:r>
      <w:r w:rsidR="00E62786" w:rsidRPr="00A24DAE">
        <w:rPr>
          <w:rFonts w:ascii="Arial" w:hAnsi="Arial" w:cs="Arial"/>
          <w:color w:val="000000" w:themeColor="text1"/>
        </w:rPr>
        <w:t xml:space="preserve">One will need the referral of </w:t>
      </w:r>
      <w:r w:rsidR="00E62786" w:rsidRPr="00A24DAE">
        <w:rPr>
          <w:rFonts w:ascii="Arial" w:hAnsi="Arial" w:cs="Arial"/>
          <w:color w:val="000000" w:themeColor="text1"/>
          <w:shd w:val="clear" w:color="auto" w:fill="FFFFFF"/>
        </w:rPr>
        <w:t xml:space="preserve">PCP, then wait for </w:t>
      </w:r>
      <w:r w:rsidR="00811EBE" w:rsidRPr="00A24DAE">
        <w:rPr>
          <w:rFonts w:ascii="Arial" w:hAnsi="Arial" w:cs="Arial"/>
          <w:color w:val="000000" w:themeColor="text1"/>
          <w:shd w:val="clear" w:color="auto" w:fill="FFFFFF"/>
        </w:rPr>
        <w:t>another period of time,</w:t>
      </w:r>
      <w:r w:rsidR="00E62786" w:rsidRPr="00A24DAE">
        <w:rPr>
          <w:rFonts w:ascii="Arial" w:hAnsi="Arial" w:cs="Arial"/>
          <w:color w:val="000000" w:themeColor="text1"/>
          <w:shd w:val="clear" w:color="auto" w:fill="FFFFFF"/>
        </w:rPr>
        <w:t xml:space="preserve"> to see specialist clinician for a more complicated problem</w:t>
      </w:r>
      <w:r w:rsidRPr="00A24DAE">
        <w:rPr>
          <w:rFonts w:ascii="Arial" w:hAnsi="Arial" w:cs="Arial"/>
          <w:color w:val="000000" w:themeColor="text1"/>
          <w:shd w:val="clear" w:color="auto" w:fill="FFFFFF"/>
        </w:rPr>
        <w:t xml:space="preserve"> </w:t>
      </w:r>
      <w:r w:rsidR="000E0F8E" w:rsidRPr="00A24DAE">
        <w:rPr>
          <w:rFonts w:ascii="Arial" w:hAnsi="Arial" w:cs="Arial"/>
          <w:color w:val="000000" w:themeColor="text1"/>
          <w:shd w:val="clear" w:color="auto" w:fill="FFFFFF"/>
        </w:rPr>
        <w:fldChar w:fldCharType="begin"/>
      </w:r>
      <w:r w:rsidR="000E0F8E" w:rsidRPr="00A24DAE">
        <w:rPr>
          <w:rFonts w:ascii="Arial" w:hAnsi="Arial" w:cs="Arial"/>
          <w:color w:val="000000" w:themeColor="text1"/>
          <w:shd w:val="clear" w:color="auto" w:fill="FFFFFF"/>
        </w:rPr>
        <w:instrText xml:space="preserve"> ADDIN EN.CITE &lt;EndNote&gt;&lt;Cite&gt;&lt;Author&gt;Patrick&lt;/Author&gt;&lt;Year&gt;2011&lt;/Year&gt;&lt;RecNum&gt;6&lt;/RecNum&gt;&lt;DisplayText&gt;(Patrick et al., 2011)&lt;/DisplayText&gt;&lt;record&gt;&lt;rec-number&gt;6&lt;/rec-number&gt;&lt;foreign-keys&gt;&lt;key app="EN" db-id="easepwea1pd0afe90pvpxvdmxdpfsw2rddzd" timestamp="1579116277"&gt;6&lt;/key&gt;&lt;/foreign-keys&gt;&lt;ref-type name="Journal Article"&gt;17&lt;/ref-type&gt;&lt;contributors&gt;&lt;authors&gt;&lt;author&gt;Patrick, Gail&lt;/author&gt;&lt;author&gt;Bisgaier, Joanna&lt;/author&gt;&lt;author&gt;Hasham, Irma&lt;/author&gt;&lt;author&gt;Navarra, Tony&lt;/author&gt;&lt;author&gt;Hickner, John %J Journal of health care for the poor&lt;/author&gt;&lt;author&gt;underserved&lt;/author&gt;&lt;/authors&gt;&lt;/contributors&gt;&lt;titles&gt;&lt;title&gt;Specialty care referral patterns for the underserved: a study of community health centers on the South Side of Chicago&lt;/title&gt;&lt;/titles&gt;&lt;pages&gt;1302-1314&lt;/pages&gt;&lt;volume&gt;22&lt;/volume&gt;&lt;number&gt;4&lt;/number&gt;&lt;dates&gt;&lt;year&gt;2011&lt;/year&gt;&lt;/dates&gt;&lt;isbn&gt;1548-6869&lt;/isbn&gt;&lt;urls&gt;&lt;/urls&gt;&lt;/record&gt;&lt;/Cite&gt;&lt;/EndNote&gt;</w:instrText>
      </w:r>
      <w:r w:rsidR="000E0F8E" w:rsidRPr="00A24DAE">
        <w:rPr>
          <w:rFonts w:ascii="Arial" w:hAnsi="Arial" w:cs="Arial"/>
          <w:color w:val="000000" w:themeColor="text1"/>
          <w:shd w:val="clear" w:color="auto" w:fill="FFFFFF"/>
        </w:rPr>
        <w:fldChar w:fldCharType="separate"/>
      </w:r>
      <w:r w:rsidR="000E0F8E" w:rsidRPr="00A24DAE">
        <w:rPr>
          <w:rFonts w:ascii="Arial" w:hAnsi="Arial" w:cs="Arial"/>
          <w:noProof/>
          <w:color w:val="000000" w:themeColor="text1"/>
          <w:shd w:val="clear" w:color="auto" w:fill="FFFFFF"/>
        </w:rPr>
        <w:t>(Patrick et al., 2011)</w:t>
      </w:r>
      <w:r w:rsidR="000E0F8E" w:rsidRPr="00A24DAE">
        <w:rPr>
          <w:rFonts w:ascii="Arial" w:hAnsi="Arial" w:cs="Arial"/>
          <w:color w:val="000000" w:themeColor="text1"/>
          <w:shd w:val="clear" w:color="auto" w:fill="FFFFFF"/>
        </w:rPr>
        <w:fldChar w:fldCharType="end"/>
      </w:r>
      <w:r w:rsidR="000E0F8E" w:rsidRPr="00A24DAE">
        <w:rPr>
          <w:rFonts w:ascii="Arial" w:hAnsi="Arial" w:cs="Arial"/>
          <w:color w:val="000000" w:themeColor="text1"/>
          <w:shd w:val="clear" w:color="auto" w:fill="FFFFFF"/>
        </w:rPr>
        <w:t>.</w:t>
      </w:r>
    </w:p>
    <w:p w14:paraId="10F4DBDE" w14:textId="3C83859E" w:rsidR="00D52050" w:rsidRPr="00A24DAE" w:rsidRDefault="00C901E8"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Over-expanded</w:t>
      </w:r>
      <w:r w:rsidR="002217F6" w:rsidRPr="00A24DAE">
        <w:rPr>
          <w:rFonts w:ascii="Arial" w:hAnsi="Arial" w:cs="Arial"/>
          <w:color w:val="000000" w:themeColor="text1"/>
        </w:rPr>
        <w:t xml:space="preserve"> administrative system. </w:t>
      </w:r>
      <w:r w:rsidR="00225576" w:rsidRPr="00A24DAE">
        <w:rPr>
          <w:rFonts w:ascii="Arial" w:hAnsi="Arial" w:cs="Arial"/>
          <w:color w:val="000000" w:themeColor="text1"/>
        </w:rPr>
        <w:t xml:space="preserve">It has been reported that Duke University Hospital has </w:t>
      </w:r>
      <w:r w:rsidR="00A24DAE" w:rsidRPr="00A24DAE">
        <w:rPr>
          <w:rFonts w:ascii="Arial" w:hAnsi="Arial" w:cs="Arial"/>
          <w:color w:val="000000" w:themeColor="text1"/>
        </w:rPr>
        <w:t xml:space="preserve">900 hospital beds, but </w:t>
      </w:r>
      <w:r w:rsidR="00225576" w:rsidRPr="00A24DAE">
        <w:rPr>
          <w:rFonts w:ascii="Arial" w:hAnsi="Arial" w:cs="Arial"/>
          <w:color w:val="000000" w:themeColor="text1"/>
        </w:rPr>
        <w:t xml:space="preserve">1,300 billing clerks, surpassing the typical number of clerks in Canada by 50-100 times </w:t>
      </w:r>
      <w:r w:rsidR="000E0F8E" w:rsidRPr="00A24DAE">
        <w:rPr>
          <w:rFonts w:ascii="Arial" w:hAnsi="Arial" w:cs="Arial"/>
          <w:color w:val="000000" w:themeColor="text1"/>
        </w:rPr>
        <w:fldChar w:fldCharType="begin"/>
      </w:r>
      <w:r w:rsidR="001804CD" w:rsidRPr="00A24DAE">
        <w:rPr>
          <w:rFonts w:ascii="Arial" w:hAnsi="Arial" w:cs="Arial"/>
          <w:color w:val="000000" w:themeColor="text1"/>
        </w:rPr>
        <w:instrText xml:space="preserve"> ADDIN EN.CITE &lt;EndNote&gt;&lt;Cite&gt;&lt;Author&gt;Cutler&lt;/Author&gt;&lt;Year&gt;2013&lt;/Year&gt;&lt;RecNum&gt;7&lt;/RecNum&gt;&lt;DisplayText&gt;(D. J. P. N. Cutler, 2013)&lt;/DisplayText&gt;&lt;record&gt;&lt;rec-number&gt;7&lt;/rec-number&gt;&lt;foreign-keys&gt;&lt;key app="EN" db-id="easepwea1pd0afe90pvpxvdmxdpfsw2rddzd" timestamp="1579116311"&gt;7&lt;/key&gt;&lt;/foreign-keys&gt;&lt;ref-type name="Journal Article"&gt;17&lt;/ref-type&gt;&lt;contributors&gt;&lt;authors&gt;&lt;author&gt;Cutler, David %J PBS NewsHour&lt;/author&gt;&lt;/authors&gt;&lt;/contributors&gt;&lt;titles&gt;&lt;title&gt;Why does health care cost so much in America? Ask Harvard’s David Cutler&lt;/title&gt;&lt;/titles&gt;&lt;dates&gt;&lt;year&gt;2013&lt;/year&gt;&lt;/dates&gt;&lt;urls&gt;&lt;/urls&gt;&lt;/record&gt;&lt;/Cite&gt;&lt;/EndNote&gt;</w:instrText>
      </w:r>
      <w:r w:rsidR="000E0F8E" w:rsidRPr="00A24DAE">
        <w:rPr>
          <w:rFonts w:ascii="Arial" w:hAnsi="Arial" w:cs="Arial"/>
          <w:color w:val="000000" w:themeColor="text1"/>
        </w:rPr>
        <w:fldChar w:fldCharType="separate"/>
      </w:r>
      <w:r w:rsidR="001804CD" w:rsidRPr="00A24DAE">
        <w:rPr>
          <w:rFonts w:ascii="Arial" w:hAnsi="Arial" w:cs="Arial"/>
          <w:noProof/>
          <w:color w:val="000000" w:themeColor="text1"/>
        </w:rPr>
        <w:t>(D. J. P. N. Cutler, 2013)</w:t>
      </w:r>
      <w:r w:rsidR="000E0F8E" w:rsidRPr="00A24DAE">
        <w:rPr>
          <w:rFonts w:ascii="Arial" w:hAnsi="Arial" w:cs="Arial"/>
          <w:color w:val="000000" w:themeColor="text1"/>
        </w:rPr>
        <w:fldChar w:fldCharType="end"/>
      </w:r>
      <w:r w:rsidR="000E0F8E" w:rsidRPr="00A24DAE">
        <w:rPr>
          <w:rFonts w:ascii="Arial" w:hAnsi="Arial" w:cs="Arial"/>
          <w:color w:val="000000" w:themeColor="text1"/>
        </w:rPr>
        <w:t>.</w:t>
      </w:r>
      <w:r w:rsidR="00225576" w:rsidRPr="00A24DAE">
        <w:rPr>
          <w:rFonts w:ascii="Arial" w:hAnsi="Arial" w:cs="Arial"/>
          <w:color w:val="000000" w:themeColor="text1"/>
        </w:rPr>
        <w:t xml:space="preserve"> The expend of the complex administrative system not only increased administrative cost, but also deteriorated the overall efficiency </w:t>
      </w:r>
      <w:r w:rsidR="000E0F8E" w:rsidRPr="00A24DAE">
        <w:rPr>
          <w:rFonts w:ascii="Arial" w:hAnsi="Arial" w:cs="Arial"/>
          <w:color w:val="000000" w:themeColor="text1"/>
        </w:rPr>
        <w:fldChar w:fldCharType="begin"/>
      </w:r>
      <w:r w:rsidR="000E0F8E" w:rsidRPr="00A24DAE">
        <w:rPr>
          <w:rFonts w:ascii="Arial" w:hAnsi="Arial" w:cs="Arial"/>
          <w:color w:val="000000" w:themeColor="text1"/>
        </w:rPr>
        <w:instrText xml:space="preserve"> ADDIN EN.CITE &lt;EndNote&gt;&lt;Cite&gt;&lt;Author&gt;Woolhandler&lt;/Author&gt;&lt;Year&gt;1991&lt;/Year&gt;&lt;RecNum&gt;8&lt;/RecNum&gt;&lt;DisplayText&gt;(Woolhandler &amp;amp; Himmelstein, 1991)&lt;/DisplayText&gt;&lt;record&gt;&lt;rec-number&gt;8&lt;/rec-number&gt;&lt;foreign-keys&gt;&lt;key app="EN" db-id="easepwea1pd0afe90pvpxvdmxdpfsw2rddzd" timestamp="1579116339"&gt;8&lt;/key&gt;&lt;/foreign-keys&gt;&lt;ref-type name="Journal Article"&gt;17&lt;/ref-type&gt;&lt;contributors&gt;&lt;authors&gt;&lt;author&gt;Woolhandler, Steffie&lt;/author&gt;&lt;author&gt;Himmelstein, David U %J New England Journal of Medicine&lt;/author&gt;&lt;/authors&gt;&lt;/contributors&gt;&lt;titles&gt;&lt;title&gt;The deteriorating administrative efficiency of the US health care system&lt;/title&gt;&lt;/titles&gt;&lt;pages&gt;1253-1258&lt;/pages&gt;&lt;volume&gt;324&lt;/volume&gt;&lt;number&gt;18&lt;/number&gt;&lt;dates&gt;&lt;year&gt;1991&lt;/year&gt;&lt;/dates&gt;&lt;isbn&gt;0028-4793&lt;/isbn&gt;&lt;urls&gt;&lt;/urls&gt;&lt;/record&gt;&lt;/Cite&gt;&lt;/EndNote&gt;</w:instrText>
      </w:r>
      <w:r w:rsidR="000E0F8E" w:rsidRPr="00A24DAE">
        <w:rPr>
          <w:rFonts w:ascii="Arial" w:hAnsi="Arial" w:cs="Arial"/>
          <w:color w:val="000000" w:themeColor="text1"/>
        </w:rPr>
        <w:fldChar w:fldCharType="separate"/>
      </w:r>
      <w:r w:rsidR="000E0F8E" w:rsidRPr="00A24DAE">
        <w:rPr>
          <w:rFonts w:ascii="Arial" w:hAnsi="Arial" w:cs="Arial"/>
          <w:noProof/>
          <w:color w:val="000000" w:themeColor="text1"/>
        </w:rPr>
        <w:t>(Woolhandler &amp; Himmelstein, 1991)</w:t>
      </w:r>
      <w:r w:rsidR="000E0F8E" w:rsidRPr="00A24DAE">
        <w:rPr>
          <w:rFonts w:ascii="Arial" w:hAnsi="Arial" w:cs="Arial"/>
          <w:color w:val="000000" w:themeColor="text1"/>
        </w:rPr>
        <w:fldChar w:fldCharType="end"/>
      </w:r>
      <w:r w:rsidR="00225576" w:rsidRPr="00A24DAE">
        <w:rPr>
          <w:rFonts w:ascii="Arial" w:hAnsi="Arial" w:cs="Arial"/>
          <w:color w:val="000000" w:themeColor="text1"/>
        </w:rPr>
        <w:t xml:space="preserve"> </w:t>
      </w:r>
    </w:p>
    <w:p w14:paraId="1E2DCA90" w14:textId="386F69A3" w:rsidR="0064405A" w:rsidRPr="00A24DAE" w:rsidRDefault="003823D5"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The fear</w:t>
      </w:r>
      <w:r w:rsidR="0064405A" w:rsidRPr="00A24DAE">
        <w:rPr>
          <w:rFonts w:ascii="Arial" w:hAnsi="Arial" w:cs="Arial"/>
          <w:color w:val="000000" w:themeColor="text1"/>
        </w:rPr>
        <w:t xml:space="preserve"> to the t</w:t>
      </w:r>
      <w:r w:rsidRPr="00A24DAE">
        <w:rPr>
          <w:rFonts w:ascii="Arial" w:hAnsi="Arial" w:cs="Arial"/>
          <w:color w:val="000000" w:themeColor="text1"/>
        </w:rPr>
        <w:t xml:space="preserve">hreat of lawsuits. </w:t>
      </w:r>
      <w:r w:rsidR="0064405A" w:rsidRPr="00A24DAE">
        <w:rPr>
          <w:rFonts w:ascii="Arial" w:hAnsi="Arial" w:cs="Arial"/>
          <w:color w:val="000000" w:themeColor="text1"/>
        </w:rPr>
        <w:t>Due to the fea</w:t>
      </w:r>
      <w:r w:rsidR="00A24DAE" w:rsidRPr="00A24DAE">
        <w:rPr>
          <w:rFonts w:ascii="Arial" w:hAnsi="Arial" w:cs="Arial"/>
          <w:color w:val="000000" w:themeColor="text1"/>
        </w:rPr>
        <w:t>r to</w:t>
      </w:r>
      <w:r w:rsidR="0064405A" w:rsidRPr="00A24DAE">
        <w:rPr>
          <w:rFonts w:ascii="Arial" w:hAnsi="Arial" w:cs="Arial"/>
          <w:color w:val="000000" w:themeColor="text1"/>
        </w:rPr>
        <w:t xml:space="preserve"> </w:t>
      </w:r>
      <w:r w:rsidRPr="00A24DAE">
        <w:rPr>
          <w:rFonts w:ascii="Arial" w:hAnsi="Arial" w:cs="Arial"/>
          <w:color w:val="000000" w:themeColor="text1"/>
        </w:rPr>
        <w:t xml:space="preserve">malpractice </w:t>
      </w:r>
      <w:r w:rsidR="0064405A" w:rsidRPr="00A24DAE">
        <w:rPr>
          <w:rFonts w:ascii="Arial" w:hAnsi="Arial" w:cs="Arial"/>
          <w:color w:val="000000" w:themeColor="text1"/>
        </w:rPr>
        <w:t xml:space="preserve">lawsuits, healthcare givers tend </w:t>
      </w:r>
      <w:r w:rsidRPr="00A24DAE">
        <w:rPr>
          <w:rFonts w:ascii="Arial" w:hAnsi="Arial" w:cs="Arial"/>
          <w:color w:val="000000" w:themeColor="text1"/>
        </w:rPr>
        <w:t xml:space="preserve">practice defensive medicine, </w:t>
      </w:r>
      <w:r w:rsidR="0064405A" w:rsidRPr="00A24DAE">
        <w:rPr>
          <w:rFonts w:ascii="Arial" w:hAnsi="Arial" w:cs="Arial"/>
          <w:color w:val="000000" w:themeColor="text1"/>
        </w:rPr>
        <w:t xml:space="preserve">that is, to expand their examination list.  Researches have noticed that in the U.S., in sates that has a higher risk </w:t>
      </w:r>
      <w:r w:rsidRPr="00A24DAE">
        <w:rPr>
          <w:rFonts w:ascii="Arial" w:hAnsi="Arial" w:cs="Arial"/>
          <w:color w:val="000000" w:themeColor="text1"/>
        </w:rPr>
        <w:t xml:space="preserve">of malpractice </w:t>
      </w:r>
      <w:r w:rsidR="0064405A" w:rsidRPr="00A24DAE">
        <w:rPr>
          <w:rFonts w:ascii="Arial" w:hAnsi="Arial" w:cs="Arial"/>
          <w:color w:val="000000" w:themeColor="text1"/>
        </w:rPr>
        <w:t xml:space="preserve">lawsuits, health care providers tend to have a higher concern of lawsuits, and tend to suggest more examinations. This scenario in turn increased the healthcare cost, increased suffering to patient, and decreased the efficiency of the healthcare system </w:t>
      </w:r>
      <w:r w:rsidR="000E0F8E" w:rsidRPr="00A24DAE">
        <w:rPr>
          <w:rFonts w:ascii="Arial" w:hAnsi="Arial" w:cs="Arial"/>
          <w:color w:val="000000" w:themeColor="text1"/>
        </w:rPr>
        <w:fldChar w:fldCharType="begin"/>
      </w:r>
      <w:r w:rsidR="000E0F8E" w:rsidRPr="00A24DAE">
        <w:rPr>
          <w:rFonts w:ascii="Arial" w:hAnsi="Arial" w:cs="Arial"/>
          <w:color w:val="000000" w:themeColor="text1"/>
        </w:rPr>
        <w:instrText xml:space="preserve"> ADDIN EN.CITE &lt;EndNote&gt;&lt;Cite&gt;&lt;Author&gt;Carrier&lt;/Author&gt;&lt;Year&gt;2010&lt;/Year&gt;&lt;RecNum&gt;9&lt;/RecNum&gt;&lt;DisplayText&gt;(Carrier, Reschovsky, Mello, Mayrell, &amp;amp; Katz, 2010)&lt;/DisplayText&gt;&lt;record&gt;&lt;rec-number&gt;9&lt;/rec-number&gt;&lt;foreign-keys&gt;&lt;key app="EN" db-id="easepwea1pd0afe90pvpxvdmxdpfsw2rddzd" timestamp="1579116363"&gt;9&lt;/key&gt;&lt;/foreign-keys&gt;&lt;ref-type name="Journal Article"&gt;17&lt;/ref-type&gt;&lt;contributors&gt;&lt;authors&gt;&lt;author&gt;Carrier, Emily R&lt;/author&gt;&lt;author&gt;Reschovsky, James D&lt;/author&gt;&lt;author&gt;Mello, Michelle M&lt;/author&gt;&lt;author&gt;Mayrell, Ralph C&lt;/author&gt;&lt;author&gt;Katz, David %J Health affairs&lt;/author&gt;&lt;/authors&gt;&lt;/contributors&gt;&lt;titles&gt;&lt;title&gt;Physicians’ fears of malpractice lawsuits are not assuaged by tort reforms&lt;/title&gt;&lt;/titles&gt;&lt;pages&gt;1585-1592&lt;/pages&gt;&lt;volume&gt;29&lt;/volume&gt;&lt;number&gt;9&lt;/number&gt;&lt;dates&gt;&lt;year&gt;2010&lt;/year&gt;&lt;/dates&gt;&lt;isbn&gt;0278-2715&lt;/isbn&gt;&lt;urls&gt;&lt;/urls&gt;&lt;/record&gt;&lt;/Cite&gt;&lt;/EndNote&gt;</w:instrText>
      </w:r>
      <w:r w:rsidR="000E0F8E" w:rsidRPr="00A24DAE">
        <w:rPr>
          <w:rFonts w:ascii="Arial" w:hAnsi="Arial" w:cs="Arial"/>
          <w:color w:val="000000" w:themeColor="text1"/>
        </w:rPr>
        <w:fldChar w:fldCharType="separate"/>
      </w:r>
      <w:r w:rsidR="000E0F8E" w:rsidRPr="00A24DAE">
        <w:rPr>
          <w:rFonts w:ascii="Arial" w:hAnsi="Arial" w:cs="Arial"/>
          <w:noProof/>
          <w:color w:val="000000" w:themeColor="text1"/>
        </w:rPr>
        <w:t>(Carrier, Reschovsky, Mello, Mayrell, &amp; Katz, 2010)</w:t>
      </w:r>
      <w:r w:rsidR="000E0F8E" w:rsidRPr="00A24DAE">
        <w:rPr>
          <w:rFonts w:ascii="Arial" w:hAnsi="Arial" w:cs="Arial"/>
          <w:color w:val="000000" w:themeColor="text1"/>
        </w:rPr>
        <w:fldChar w:fldCharType="end"/>
      </w:r>
      <w:r w:rsidR="000E0F8E" w:rsidRPr="00A24DAE">
        <w:rPr>
          <w:rFonts w:ascii="Arial" w:hAnsi="Arial" w:cs="Arial"/>
          <w:color w:val="000000" w:themeColor="text1"/>
        </w:rPr>
        <w:t>.</w:t>
      </w:r>
    </w:p>
    <w:p w14:paraId="195FD8AD"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advantages of U.S. Health Care compared to the rest of the world?</w:t>
      </w:r>
    </w:p>
    <w:p w14:paraId="2203F11F" w14:textId="79277B6A" w:rsidR="00711E13" w:rsidRPr="00A24DAE" w:rsidRDefault="00E4202E" w:rsidP="00E62F88">
      <w:pPr>
        <w:pStyle w:val="NormalWeb"/>
        <w:numPr>
          <w:ilvl w:val="1"/>
          <w:numId w:val="1"/>
        </w:numPr>
        <w:contextualSpacing/>
        <w:rPr>
          <w:rFonts w:ascii="Arial" w:hAnsi="Arial" w:cs="Arial"/>
          <w:color w:val="000000" w:themeColor="text1"/>
        </w:rPr>
      </w:pPr>
      <w:r w:rsidRPr="00A24DAE">
        <w:rPr>
          <w:rFonts w:ascii="Arial" w:hAnsi="Arial" w:cs="Arial"/>
          <w:color w:val="000000" w:themeColor="text1"/>
        </w:rPr>
        <w:t xml:space="preserve">High insurance coverage. </w:t>
      </w:r>
      <w:r w:rsidR="00E62786" w:rsidRPr="00A24DAE">
        <w:rPr>
          <w:rFonts w:ascii="Arial" w:hAnsi="Arial" w:cs="Arial"/>
          <w:color w:val="000000" w:themeColor="text1"/>
        </w:rPr>
        <w:t xml:space="preserve">Most people in the U.S. </w:t>
      </w:r>
      <w:r w:rsidR="0064405A" w:rsidRPr="00A24DAE">
        <w:rPr>
          <w:rFonts w:ascii="Arial" w:hAnsi="Arial" w:cs="Arial"/>
          <w:color w:val="000000" w:themeColor="text1"/>
        </w:rPr>
        <w:t>are covered by</w:t>
      </w:r>
      <w:r w:rsidR="00E62786" w:rsidRPr="00A24DAE">
        <w:rPr>
          <w:rFonts w:ascii="Arial" w:hAnsi="Arial" w:cs="Arial"/>
          <w:color w:val="000000" w:themeColor="text1"/>
        </w:rPr>
        <w:t xml:space="preserve"> health insurance. </w:t>
      </w:r>
      <w:r w:rsidR="00A24DAE" w:rsidRPr="00A24DAE">
        <w:rPr>
          <w:rFonts w:ascii="Arial" w:hAnsi="Arial" w:cs="Arial"/>
          <w:color w:val="000000" w:themeColor="text1"/>
        </w:rPr>
        <w:t xml:space="preserve">As of 2014, 89.6% of the U.S. population are covered by </w:t>
      </w:r>
      <w:r w:rsidR="0064405A" w:rsidRPr="00A24DAE">
        <w:rPr>
          <w:rFonts w:ascii="Arial" w:hAnsi="Arial" w:cs="Arial"/>
          <w:color w:val="000000" w:themeColor="text1"/>
        </w:rPr>
        <w:t xml:space="preserve">health insurance. </w:t>
      </w:r>
      <w:r w:rsidR="003B62E8" w:rsidRPr="00A24DAE">
        <w:rPr>
          <w:rFonts w:ascii="Arial" w:hAnsi="Arial" w:cs="Arial"/>
          <w:color w:val="000000" w:themeColor="text1"/>
        </w:rPr>
        <w:t xml:space="preserve">The insurance </w:t>
      </w:r>
      <w:r w:rsidR="009E09C4" w:rsidRPr="00A24DAE">
        <w:rPr>
          <w:rFonts w:ascii="Arial" w:hAnsi="Arial" w:cs="Arial"/>
          <w:color w:val="000000" w:themeColor="text1"/>
        </w:rPr>
        <w:t>company provides</w:t>
      </w:r>
      <w:r w:rsidR="003B62E8" w:rsidRPr="00A24DAE">
        <w:rPr>
          <w:rFonts w:ascii="Arial" w:hAnsi="Arial" w:cs="Arial"/>
          <w:color w:val="000000" w:themeColor="text1"/>
        </w:rPr>
        <w:t xml:space="preserve"> financial buffering against high healthcare cost for individuals and families </w:t>
      </w:r>
      <w:r w:rsidR="00B42182" w:rsidRPr="00A24DAE">
        <w:rPr>
          <w:rFonts w:ascii="Arial" w:hAnsi="Arial" w:cs="Arial"/>
          <w:color w:val="000000" w:themeColor="text1"/>
        </w:rPr>
        <w:fldChar w:fldCharType="begin"/>
      </w:r>
      <w:r w:rsidR="00B42182" w:rsidRPr="00A24DAE">
        <w:rPr>
          <w:rFonts w:ascii="Arial" w:hAnsi="Arial" w:cs="Arial"/>
          <w:color w:val="000000" w:themeColor="text1"/>
        </w:rPr>
        <w:instrText xml:space="preserve"> ADDIN EN.CITE &lt;EndNote&gt;&lt;Cite&gt;&lt;Author&gt;Carrier&lt;/Author&gt;&lt;Year&gt;2010&lt;/Year&gt;&lt;RecNum&gt;9&lt;/RecNum&gt;&lt;DisplayText&gt;(Carrier et al., 2010)&lt;/DisplayText&gt;&lt;record&gt;&lt;rec-number&gt;9&lt;/rec-number&gt;&lt;foreign-keys&gt;&lt;key app="EN" db-id="easepwea1pd0afe90pvpxvdmxdpfsw2rddzd" timestamp="1579116363"&gt;9&lt;/key&gt;&lt;/foreign-keys&gt;&lt;ref-type name="Journal Article"&gt;17&lt;/ref-type&gt;&lt;contributors&gt;&lt;authors&gt;&lt;author&gt;Carrier, Emily R&lt;/author&gt;&lt;author&gt;Reschovsky, James D&lt;/author&gt;&lt;author&gt;Mello, Michelle M&lt;/author&gt;&lt;author&gt;Mayrell, Ralph C&lt;/author&gt;&lt;author&gt;Katz, David %J Health affairs&lt;/author&gt;&lt;/authors&gt;&lt;/contributors&gt;&lt;titles&gt;&lt;title&gt;Physicians’ fears of malpractice lawsuits are not assuaged by tort reforms&lt;/title&gt;&lt;/titles&gt;&lt;pages&gt;1585-1592&lt;/pages&gt;&lt;volume&gt;29&lt;/volume&gt;&lt;number&gt;9&lt;/number&gt;&lt;dates&gt;&lt;year&gt;2010&lt;/year&gt;&lt;/dates&gt;&lt;isbn&gt;0278-2715&lt;/isbn&gt;&lt;urls&gt;&lt;/urls&gt;&lt;/record&gt;&lt;/Cite&gt;&lt;/EndNote&gt;</w:instrText>
      </w:r>
      <w:r w:rsidR="00B42182" w:rsidRPr="00A24DAE">
        <w:rPr>
          <w:rFonts w:ascii="Arial" w:hAnsi="Arial" w:cs="Arial"/>
          <w:color w:val="000000" w:themeColor="text1"/>
        </w:rPr>
        <w:fldChar w:fldCharType="separate"/>
      </w:r>
      <w:r w:rsidR="00B42182" w:rsidRPr="00A24DAE">
        <w:rPr>
          <w:rFonts w:ascii="Arial" w:hAnsi="Arial" w:cs="Arial"/>
          <w:noProof/>
          <w:color w:val="000000" w:themeColor="text1"/>
        </w:rPr>
        <w:t>(Carrier et al., 2010)</w:t>
      </w:r>
      <w:r w:rsidR="00B42182" w:rsidRPr="00A24DAE">
        <w:rPr>
          <w:rFonts w:ascii="Arial" w:hAnsi="Arial" w:cs="Arial"/>
          <w:color w:val="000000" w:themeColor="text1"/>
        </w:rPr>
        <w:fldChar w:fldCharType="end"/>
      </w:r>
      <w:r w:rsidR="003B62E8" w:rsidRPr="00A24DAE">
        <w:rPr>
          <w:rFonts w:ascii="Arial" w:hAnsi="Arial" w:cs="Arial"/>
          <w:color w:val="000000" w:themeColor="text1"/>
        </w:rPr>
        <w:t xml:space="preserve"> </w:t>
      </w:r>
    </w:p>
    <w:p w14:paraId="73B04C19" w14:textId="245A412D" w:rsidR="00711E13" w:rsidRPr="00A24DAE" w:rsidRDefault="00E4202E" w:rsidP="00E62F88">
      <w:pPr>
        <w:pStyle w:val="NormalWeb"/>
        <w:numPr>
          <w:ilvl w:val="1"/>
          <w:numId w:val="1"/>
        </w:numPr>
        <w:contextualSpacing/>
        <w:rPr>
          <w:rFonts w:ascii="Arial" w:hAnsi="Arial" w:cs="Arial"/>
          <w:color w:val="000000" w:themeColor="text1"/>
        </w:rPr>
      </w:pPr>
      <w:r w:rsidRPr="00A24DAE">
        <w:rPr>
          <w:rFonts w:ascii="Arial" w:hAnsi="Arial" w:cs="Arial"/>
          <w:color w:val="000000" w:themeColor="text1"/>
        </w:rPr>
        <w:t>Plenty of funds for the research and development of new technologies and prescription dr</w:t>
      </w:r>
      <w:r w:rsidR="00A24DAE" w:rsidRPr="00A24DAE">
        <w:rPr>
          <w:rFonts w:ascii="Arial" w:hAnsi="Arial" w:cs="Arial"/>
          <w:color w:val="000000" w:themeColor="text1"/>
        </w:rPr>
        <w:t>ugs. In 2013, the U.S. spent $1</w:t>
      </w:r>
      <w:r w:rsidRPr="00A24DAE">
        <w:rPr>
          <w:rFonts w:ascii="Arial" w:hAnsi="Arial" w:cs="Arial"/>
          <w:color w:val="000000" w:themeColor="text1"/>
        </w:rPr>
        <w:t>026 per capita on pharmaceuticals and other non-durable medical care, more than double the OECD average of $515</w:t>
      </w:r>
      <w:r w:rsidR="00A24DAE" w:rsidRPr="00A24DAE">
        <w:rPr>
          <w:rFonts w:ascii="Arial" w:hAnsi="Arial" w:cs="Arial"/>
          <w:color w:val="000000" w:themeColor="text1"/>
        </w:rPr>
        <w:t xml:space="preserve">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db-id="29zrpvvem9ad2se00rop50dh9xwvs2twax0z" timestamp="1579117620" guid="336c165e-0cb4-4acd-8eba-80e2a5cf26a7"&gt;90&lt;/key&gt;&lt;/foreign-keys&gt;&lt;ref-type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(OECD, 2015)</w:t>
      </w:r>
      <w:r w:rsidR="00A24DAE" w:rsidRPr="00A24DAE">
        <w:rPr>
          <w:rFonts w:ascii="Arial" w:hAnsi="Arial" w:cs="Arial"/>
          <w:color w:val="000000" w:themeColor="text1"/>
        </w:rPr>
        <w:fldChar w:fldCharType="end"/>
      </w:r>
      <w:r w:rsidR="00B42182" w:rsidRPr="00A24DAE">
        <w:rPr>
          <w:rFonts w:ascii="Arial" w:hAnsi="Arial" w:cs="Arial"/>
          <w:color w:val="000000" w:themeColor="text1"/>
        </w:rPr>
        <w:t xml:space="preserve">. </w:t>
      </w:r>
      <w:r w:rsidRPr="00A24DAE">
        <w:rPr>
          <w:rFonts w:ascii="Arial" w:hAnsi="Arial" w:cs="Arial"/>
          <w:color w:val="000000" w:themeColor="text1"/>
        </w:rPr>
        <w:t>The amount collected by the healthca</w:t>
      </w:r>
      <w:r w:rsidR="00711E13" w:rsidRPr="00A24DAE">
        <w:rPr>
          <w:rFonts w:ascii="Arial" w:hAnsi="Arial" w:cs="Arial"/>
          <w:color w:val="000000" w:themeColor="text1"/>
        </w:rPr>
        <w:t xml:space="preserve">re system made the U.S. the country pays the most for medical research and development. In the year of 2012, the sum of U.S. medical research funding account for 50% share of </w:t>
      </w:r>
      <w:r w:rsidR="00A24DAE" w:rsidRPr="00A24DAE">
        <w:rPr>
          <w:rFonts w:ascii="Arial" w:hAnsi="Arial" w:cs="Arial"/>
          <w:color w:val="000000" w:themeColor="text1"/>
        </w:rPr>
        <w:t xml:space="preserve">the </w:t>
      </w:r>
      <w:r w:rsidR="00A24DAE" w:rsidRPr="00A24DAE">
        <w:rPr>
          <w:rFonts w:ascii="Arial" w:hAnsi="Arial" w:cs="Arial"/>
          <w:color w:val="000000" w:themeColor="text1"/>
        </w:rPr>
        <w:lastRenderedPageBreak/>
        <w:t xml:space="preserve">total </w:t>
      </w:r>
      <w:r w:rsidR="00711E13" w:rsidRPr="00A24DAE">
        <w:rPr>
          <w:rFonts w:ascii="Arial" w:hAnsi="Arial" w:cs="Arial"/>
          <w:color w:val="000000" w:themeColor="text1"/>
        </w:rPr>
        <w:t xml:space="preserve">medical research funding </w:t>
      </w:r>
      <w:r w:rsidR="00A24DAE" w:rsidRPr="00A24DAE">
        <w:rPr>
          <w:rFonts w:ascii="Arial" w:hAnsi="Arial" w:cs="Arial"/>
          <w:color w:val="000000" w:themeColor="text1"/>
        </w:rPr>
        <w:t>from</w:t>
      </w:r>
      <w:r w:rsidR="00711E13" w:rsidRPr="00A24DAE">
        <w:rPr>
          <w:rFonts w:ascii="Arial" w:hAnsi="Arial" w:cs="Arial"/>
          <w:color w:val="000000" w:themeColor="text1"/>
        </w:rPr>
        <w:t xml:space="preserve"> all countries globally </w:t>
      </w:r>
      <w:r w:rsidR="00B42182" w:rsidRPr="00A24DAE">
        <w:rPr>
          <w:rFonts w:ascii="Arial" w:hAnsi="Arial" w:cs="Arial"/>
          <w:color w:val="000000" w:themeColor="text1"/>
        </w:rPr>
        <w:fldChar w:fldCharType="begin"/>
      </w:r>
      <w:r w:rsidR="00B42182" w:rsidRPr="00A24DAE">
        <w:rPr>
          <w:rFonts w:ascii="Arial" w:hAnsi="Arial" w:cs="Arial"/>
          <w:color w:val="000000" w:themeColor="text1"/>
        </w:rPr>
        <w:instrText xml:space="preserve"> ADDIN EN.CITE &lt;EndNote&gt;&lt;Cite&gt;&lt;Author&gt;Moses&lt;/Author&gt;&lt;Year&gt;2015&lt;/Year&gt;&lt;RecNum&gt;10&lt;/RecNum&gt;&lt;DisplayText&gt;(Moses et al., 2015)&lt;/DisplayText&gt;&lt;record&gt;&lt;rec-number&gt;10&lt;/rec-number&gt;&lt;foreign-keys&gt;&lt;key app="EN" db-id="easepwea1pd0afe90pvpxvdmxdpfsw2rddzd" timestamp="1579116488"&gt;10&lt;/key&gt;&lt;/foreign-keys&gt;&lt;ref-type name="Journal Article"&gt;17&lt;/ref-type&gt;&lt;contributors&gt;&lt;authors&gt;&lt;author&gt;Moses, Hamilton&lt;/author&gt;&lt;author&gt;Matheson, David HM&lt;/author&gt;&lt;author&gt;Cairns-Smith, Sarah&lt;/author&gt;&lt;author&gt;George, Benjamin P&lt;/author&gt;&lt;author&gt;Palisch, Chase&lt;/author&gt;&lt;author&gt;Dorsey, E Ray %J Jama&lt;/author&gt;&lt;/authors&gt;&lt;/contributors&gt;&lt;titles&gt;&lt;title&gt;The anatomy of medical research: US and international comparisons&lt;/title&gt;&lt;/titles&gt;&lt;pages&gt;174-189&lt;/pages&gt;&lt;volume&gt;313&lt;/volume&gt;&lt;number&gt;2&lt;/number&gt;&lt;dates&gt;&lt;year&gt;2015&lt;/year&gt;&lt;/dates&gt;&lt;isbn&gt;0098-7484&lt;/isbn&gt;&lt;urls&gt;&lt;/urls&gt;&lt;/record&gt;&lt;/Cite&gt;&lt;/EndNote&gt;</w:instrText>
      </w:r>
      <w:r w:rsidR="00B42182" w:rsidRPr="00A24DAE">
        <w:rPr>
          <w:rFonts w:ascii="Arial" w:hAnsi="Arial" w:cs="Arial"/>
          <w:color w:val="000000" w:themeColor="text1"/>
        </w:rPr>
        <w:fldChar w:fldCharType="separate"/>
      </w:r>
      <w:r w:rsidR="00B42182" w:rsidRPr="00A24DAE">
        <w:rPr>
          <w:rFonts w:ascii="Arial" w:hAnsi="Arial" w:cs="Arial"/>
          <w:noProof/>
          <w:color w:val="000000" w:themeColor="text1"/>
        </w:rPr>
        <w:t>(Moses et al., 2015)</w:t>
      </w:r>
      <w:r w:rsidR="00B42182" w:rsidRPr="00A24DAE">
        <w:rPr>
          <w:rFonts w:ascii="Arial" w:hAnsi="Arial" w:cs="Arial"/>
          <w:color w:val="000000" w:themeColor="text1"/>
        </w:rPr>
        <w:fldChar w:fldCharType="end"/>
      </w:r>
      <w:r w:rsidR="00711E13" w:rsidRPr="00A24DAE">
        <w:rPr>
          <w:rFonts w:ascii="Arial" w:hAnsi="Arial" w:cs="Arial"/>
          <w:color w:val="000000" w:themeColor="text1"/>
        </w:rPr>
        <w:t xml:space="preserve"> </w:t>
      </w:r>
    </w:p>
    <w:p w14:paraId="074DA86D" w14:textId="77777777" w:rsidR="00711E13" w:rsidRPr="00A24DAE" w:rsidRDefault="00711E13" w:rsidP="00D52050">
      <w:pPr>
        <w:pStyle w:val="NormalWeb"/>
        <w:contextualSpacing/>
        <w:rPr>
          <w:rFonts w:ascii="Arial" w:hAnsi="Arial" w:cs="Arial"/>
          <w:color w:val="000000" w:themeColor="text1"/>
        </w:rPr>
      </w:pPr>
    </w:p>
    <w:p w14:paraId="0D081D59" w14:textId="09C47540" w:rsidR="002B170A" w:rsidRPr="00A24DAE" w:rsidRDefault="002B170A" w:rsidP="00E62F88">
      <w:pPr>
        <w:pStyle w:val="ListParagraph"/>
        <w:numPr>
          <w:ilvl w:val="0"/>
          <w:numId w:val="1"/>
        </w:numPr>
        <w:spacing w:before="100" w:beforeAutospacing="1" w:after="100" w:afterAutospacing="1"/>
        <w:ind w:left="375"/>
        <w:rPr>
          <w:rFonts w:ascii="Arial" w:hAnsi="Arial" w:cs="Arial"/>
          <w:b/>
          <w:color w:val="000000" w:themeColor="text1"/>
        </w:rPr>
      </w:pPr>
      <w:r w:rsidRPr="00A24DAE">
        <w:rPr>
          <w:rFonts w:ascii="Arial" w:hAnsi="Arial" w:cs="Arial"/>
          <w:b/>
          <w:color w:val="000000" w:themeColor="text1"/>
        </w:rPr>
        <w:t>What accounts for the majority of healthcare costs? Why?</w:t>
      </w:r>
    </w:p>
    <w:p w14:paraId="6B3541CC" w14:textId="6A74FD11" w:rsidR="00711E13" w:rsidRPr="00A24DAE" w:rsidRDefault="00D52050"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T</w:t>
      </w:r>
      <w:r w:rsidR="00711E13" w:rsidRPr="00A24DAE">
        <w:rPr>
          <w:rFonts w:ascii="Arial" w:hAnsi="Arial" w:cs="Arial"/>
          <w:color w:val="000000" w:themeColor="text1"/>
        </w:rPr>
        <w:t xml:space="preserve">he cost of new technologies and prescription drugs. </w:t>
      </w:r>
      <w:r w:rsidRPr="00A24DAE">
        <w:rPr>
          <w:rFonts w:ascii="Arial" w:hAnsi="Arial" w:cs="Arial"/>
          <w:color w:val="000000" w:themeColor="text1"/>
        </w:rPr>
        <w:t xml:space="preserve">As we have discussed above, people in </w:t>
      </w:r>
      <w:r w:rsidR="00711E13" w:rsidRPr="00A24DAE">
        <w:rPr>
          <w:rFonts w:ascii="Arial" w:hAnsi="Arial" w:cs="Arial"/>
          <w:color w:val="000000" w:themeColor="text1"/>
        </w:rPr>
        <w:t xml:space="preserve">the U.S. spent </w:t>
      </w:r>
      <w:r w:rsidRPr="00A24DAE">
        <w:rPr>
          <w:rFonts w:ascii="Arial" w:hAnsi="Arial" w:cs="Arial"/>
          <w:color w:val="000000" w:themeColor="text1"/>
        </w:rPr>
        <w:t>double the amount for</w:t>
      </w:r>
      <w:r w:rsidR="00711E13" w:rsidRPr="00A24DAE">
        <w:rPr>
          <w:rFonts w:ascii="Arial" w:hAnsi="Arial" w:cs="Arial"/>
          <w:color w:val="000000" w:themeColor="text1"/>
        </w:rPr>
        <w:t xml:space="preserve"> pharmaceuticals and other non-durable medical care</w:t>
      </w:r>
      <w:r w:rsidRPr="00A24DAE">
        <w:rPr>
          <w:rFonts w:ascii="Arial" w:hAnsi="Arial" w:cs="Arial"/>
          <w:color w:val="000000" w:themeColor="text1"/>
        </w:rPr>
        <w:t xml:space="preserve"> compared with average per capita cost in</w:t>
      </w:r>
      <w:r w:rsidR="00711E13" w:rsidRPr="00A24DAE">
        <w:rPr>
          <w:rFonts w:ascii="Arial" w:hAnsi="Arial" w:cs="Arial"/>
          <w:color w:val="000000" w:themeColor="text1"/>
        </w:rPr>
        <w:t xml:space="preserve"> OECD </w:t>
      </w:r>
      <w:r w:rsidRPr="00A24DAE">
        <w:rPr>
          <w:rFonts w:ascii="Arial" w:hAnsi="Arial" w:cs="Arial"/>
          <w:color w:val="000000" w:themeColor="text1"/>
        </w:rPr>
        <w:t xml:space="preserve">countries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db-id="29zrpvvem9ad2se00rop50dh9xwvs2twax0z" timestamp="1579117620" guid="336c165e-0cb4-4acd-8eba-80e2a5cf26a7"&gt;90&lt;/key&gt;&lt;/foreign-keys&gt;&lt;ref-type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(OECD, 2015)</w:t>
      </w:r>
      <w:r w:rsidR="00A24DAE" w:rsidRPr="00A24DAE">
        <w:rPr>
          <w:rFonts w:ascii="Arial" w:hAnsi="Arial" w:cs="Arial"/>
          <w:color w:val="000000" w:themeColor="text1"/>
        </w:rPr>
        <w:fldChar w:fldCharType="end"/>
      </w:r>
      <w:r w:rsidR="00A24DAE" w:rsidRPr="00A24DAE">
        <w:rPr>
          <w:rFonts w:ascii="Arial" w:hAnsi="Arial" w:cs="Arial"/>
          <w:color w:val="000000" w:themeColor="text1"/>
        </w:rPr>
        <w:t>.</w:t>
      </w:r>
    </w:p>
    <w:p w14:paraId="400856F2" w14:textId="529F0D15" w:rsidR="00711E13" w:rsidRPr="00A24DAE" w:rsidRDefault="00D52050"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T</w:t>
      </w:r>
      <w:r w:rsidR="00711E13" w:rsidRPr="00A24DAE">
        <w:rPr>
          <w:rFonts w:ascii="Arial" w:hAnsi="Arial" w:cs="Arial"/>
          <w:color w:val="000000" w:themeColor="text1"/>
        </w:rPr>
        <w:t>he rise of chronic diseases, including obesity. </w:t>
      </w:r>
      <w:r w:rsidR="003F13C4" w:rsidRPr="00A24DAE">
        <w:rPr>
          <w:rFonts w:ascii="Arial" w:hAnsi="Arial" w:cs="Arial"/>
          <w:color w:val="000000" w:themeColor="text1"/>
        </w:rPr>
        <w:t xml:space="preserve">Compared with other </w:t>
      </w:r>
      <w:r w:rsidR="00711E13" w:rsidRPr="00A24DAE">
        <w:rPr>
          <w:rFonts w:ascii="Arial" w:hAnsi="Arial" w:cs="Arial"/>
          <w:color w:val="000000" w:themeColor="text1"/>
        </w:rPr>
        <w:t>high-income nations</w:t>
      </w:r>
      <w:r w:rsidR="003F13C4" w:rsidRPr="00A24DAE">
        <w:rPr>
          <w:rFonts w:ascii="Arial" w:hAnsi="Arial" w:cs="Arial"/>
          <w:color w:val="000000" w:themeColor="text1"/>
        </w:rPr>
        <w:t>,</w:t>
      </w:r>
      <w:r w:rsidR="00711E13" w:rsidRPr="00A24DAE">
        <w:rPr>
          <w:rFonts w:ascii="Arial" w:hAnsi="Arial" w:cs="Arial"/>
          <w:color w:val="000000" w:themeColor="text1"/>
        </w:rPr>
        <w:t xml:space="preserve"> the U.S. has a higher rate of chronic illness and a lower overall life expectancy</w:t>
      </w:r>
      <w:bookmarkStart w:id="0" w:name="_ednref15"/>
      <w:r w:rsidR="003F13C4" w:rsidRPr="00A24DAE">
        <w:rPr>
          <w:rFonts w:ascii="Arial" w:hAnsi="Arial" w:cs="Arial"/>
          <w:color w:val="000000" w:themeColor="text1"/>
        </w:rPr>
        <w:t xml:space="preserve"> </w:t>
      </w:r>
      <w:bookmarkEnd w:id="0"/>
      <w:r w:rsidR="00B42182" w:rsidRPr="00A24DAE">
        <w:rPr>
          <w:rFonts w:ascii="Arial" w:hAnsi="Arial" w:cs="Arial"/>
          <w:color w:val="000000" w:themeColor="text1"/>
        </w:rPr>
        <w:t xml:space="preserve"> </w:t>
      </w:r>
    </w:p>
    <w:p w14:paraId="2CA37E10" w14:textId="5D63E59E" w:rsidR="00711E13" w:rsidRPr="00A24DAE" w:rsidRDefault="003F13C4"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 xml:space="preserve">The </w:t>
      </w:r>
      <w:r w:rsidR="00711E13" w:rsidRPr="00A24DAE">
        <w:rPr>
          <w:rFonts w:ascii="Arial" w:hAnsi="Arial" w:cs="Arial"/>
          <w:color w:val="000000" w:themeColor="text1"/>
        </w:rPr>
        <w:t xml:space="preserve">high administrative costs. </w:t>
      </w:r>
      <w:r w:rsidRPr="00A24DAE">
        <w:rPr>
          <w:rFonts w:ascii="Arial" w:hAnsi="Arial" w:cs="Arial"/>
          <w:color w:val="000000" w:themeColor="text1"/>
        </w:rPr>
        <w:t xml:space="preserve">As we have discussed above, for example, Duke University Hospital has 900 hospital beds and 1,300 billing clerks, surpassing the typical number of clerks in Canada by 50-100 times </w:t>
      </w:r>
      <w:r w:rsidR="000E4990"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&lt;EndNote&gt;&lt;Cite&gt;&lt;Author&gt;Cutler&lt;/Author&gt;&lt;Year&gt;2013&lt;/Year&gt;&lt;RecNum&gt;85&lt;/RecNum&gt;&lt;DisplayText&gt;(D. Cutler, 2013)&lt;/DisplayText&gt;&lt;record&gt;&lt;rec-number&gt;85&lt;/rec-number&gt;&lt;foreign-keys&gt;&lt;key app="EN" db-id="29zrpvvem9ad2se00rop50dh9xwvs2twax0z" timestamp="1579117619" guid="4630c6c4-6073-4255-8d54-5b4eb8862dde"&gt;85&lt;/key&gt;&lt;/foreign-keys&gt;&lt;ref-type name="Journal Article"&gt;17&lt;/ref-type&gt;&lt;contributors&gt;&lt;authors&gt;&lt;author&gt;Cutler, David &lt;/author&gt;&lt;/authors&gt;&lt;/contributors&gt;&lt;titles&gt;&lt;title&gt;Why does health care cost so much in America? Ask Harvard’s David Cutler&lt;/title&gt;&lt;secondary-title&gt;PBS NewsHour&lt;/secondary-title&gt;&lt;/titles&gt;&lt;periodical&gt;&lt;full-title&gt;PBS NewsHour&lt;/full-title&gt;&lt;/periodical&gt;&lt;dates&gt;&lt;year&gt;2013&lt;/year&gt;&lt;/dates&gt;&lt;urls&gt;&lt;/urls&gt;&lt;/record&gt;&lt;/Cite&gt;&lt;/EndNote&gt;</w:instrText>
      </w:r>
      <w:r w:rsidR="000E4990" w:rsidRPr="00A24DAE">
        <w:rPr>
          <w:rFonts w:ascii="Arial" w:hAnsi="Arial" w:cs="Arial"/>
          <w:color w:val="000000" w:themeColor="text1"/>
        </w:rPr>
        <w:fldChar w:fldCharType="separate"/>
      </w:r>
      <w:r w:rsidR="001804CD" w:rsidRPr="00A24DAE">
        <w:rPr>
          <w:rFonts w:ascii="Arial" w:hAnsi="Arial" w:cs="Arial"/>
          <w:noProof/>
          <w:color w:val="000000" w:themeColor="text1"/>
        </w:rPr>
        <w:t>(D. Cutler, 2013)</w:t>
      </w:r>
      <w:r w:rsidR="000E4990" w:rsidRPr="00A24DAE">
        <w:rPr>
          <w:rFonts w:ascii="Arial" w:hAnsi="Arial" w:cs="Arial"/>
          <w:color w:val="000000" w:themeColor="text1"/>
        </w:rPr>
        <w:fldChar w:fldCharType="end"/>
      </w:r>
    </w:p>
    <w:p w14:paraId="0B5A912A"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how laws, regulations and policies have impacted the US Healthcare system as we know it.</w:t>
      </w:r>
    </w:p>
    <w:p w14:paraId="559C12D9" w14:textId="3ACEA4C2" w:rsidR="00C31E1D" w:rsidRPr="00A24DAE" w:rsidRDefault="003F13C4" w:rsidP="003F13C4">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Due the ideology of capitalism and freedom, free market has been adopted nearly in all economic areas, so is in healthcare, in the U.S. Compared with other countries, policies with </w:t>
      </w:r>
      <w:r w:rsidR="00A24DAE" w:rsidRPr="00A24DAE">
        <w:rPr>
          <w:rFonts w:ascii="Arial" w:hAnsi="Arial" w:cs="Arial"/>
          <w:color w:val="000000" w:themeColor="text1"/>
        </w:rPr>
        <w:t xml:space="preserve">a tune of </w:t>
      </w:r>
      <w:r w:rsidRPr="00A24DAE">
        <w:rPr>
          <w:rFonts w:ascii="Arial" w:hAnsi="Arial" w:cs="Arial"/>
          <w:color w:val="000000" w:themeColor="text1"/>
        </w:rPr>
        <w:t xml:space="preserve">more ‘socialism’ </w:t>
      </w:r>
      <w:r w:rsidR="00A24DAE" w:rsidRPr="00A24DAE">
        <w:rPr>
          <w:rFonts w:ascii="Arial" w:hAnsi="Arial" w:cs="Arial"/>
          <w:color w:val="000000" w:themeColor="text1"/>
        </w:rPr>
        <w:t>leaning</w:t>
      </w:r>
      <w:r w:rsidRPr="00A24DAE">
        <w:rPr>
          <w:rFonts w:ascii="Arial" w:hAnsi="Arial" w:cs="Arial"/>
          <w:color w:val="000000" w:themeColor="text1"/>
        </w:rPr>
        <w:t xml:space="preserve">, such as universal healthcare, state-owned clinic/hospital, and national bargaining with pharmacracy </w:t>
      </w:r>
      <w:r w:rsidR="00195ACF" w:rsidRPr="00A24DAE">
        <w:rPr>
          <w:rFonts w:ascii="Arial" w:hAnsi="Arial" w:cs="Arial"/>
          <w:color w:val="000000" w:themeColor="text1"/>
        </w:rPr>
        <w:t xml:space="preserve">companies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&lt;EndNote&gt;&lt;Cite&gt;&lt;Author&gt;Nathan-Kazis&lt;/Author&gt;&lt;Year&gt;2019&lt;/Year&gt;&lt;RecNum&gt;92&lt;/RecNum&gt;&lt;DisplayText&gt;(Nathan-Kazis, 2019)&lt;/DisplayText&gt;&lt;record&gt;&lt;rec-number&gt;92&lt;/rec-number&gt;&lt;foreign-keys&gt;&lt;key app="EN" db-id="29zrpvvem9ad2se00rop50dh9xwvs2twax0z" timestamp="1579118000" guid="c3566a99-e257-41e1-8687-d28fde9a5e31"&gt;92&lt;/key&gt;&lt;/foreign-keys&gt;&lt;ref-type name="Web Page"&gt;12&lt;/ref-type&gt;&lt;contributors&gt;&lt;authors&gt;&lt;author&gt;Josh Nathan-Kazis&lt;/author&gt;&lt;/authors&gt;&lt;/contributors&gt;&lt;titles&gt;&lt;title&gt;China Negotiates Bargain Prices With Big Pharma&lt;/title&gt;&lt;/titles&gt;&lt;dates&gt;&lt;year&gt;2019&lt;/year&gt;&lt;/dates&gt;&lt;urls&gt;&lt;related-urls&gt;&lt;url&gt;https://www.barrons.com/articles/china-negotiates-bargain-drug-prices-with-big-pharma-51575035328&lt;/url&gt;&lt;/related-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(Nathan-Kazis, 2019)</w:t>
      </w:r>
      <w:r w:rsidR="001804CD" w:rsidRPr="00A24DAE">
        <w:rPr>
          <w:rFonts w:ascii="Arial" w:hAnsi="Arial" w:cs="Arial"/>
          <w:color w:val="000000" w:themeColor="text1"/>
        </w:rPr>
        <w:fldChar w:fldCharType="end"/>
      </w:r>
      <w:r w:rsidR="00A24DAE" w:rsidRPr="00A24DAE">
        <w:rPr>
          <w:rFonts w:ascii="Arial" w:hAnsi="Arial" w:cs="Arial"/>
          <w:color w:val="000000" w:themeColor="text1"/>
        </w:rPr>
        <w:t>.</w:t>
      </w:r>
      <w:r w:rsidR="00195ACF" w:rsidRPr="00A24DAE">
        <w:rPr>
          <w:rFonts w:ascii="Arial" w:hAnsi="Arial" w:cs="Arial"/>
          <w:color w:val="000000" w:themeColor="text1"/>
        </w:rPr>
        <w:t xml:space="preserve"> While such ideology and associated policies promoted competition and improved the research and development funding in U.S. healthcare system, they also caused high financial pressure and other problems. </w:t>
      </w:r>
    </w:p>
    <w:p w14:paraId="42BA26C0" w14:textId="77777777" w:rsidR="005F260A" w:rsidRPr="00A24DAE" w:rsidRDefault="005F260A" w:rsidP="003F13C4">
      <w:pPr>
        <w:spacing w:before="100" w:beforeAutospacing="1" w:after="100" w:afterAutospacing="1"/>
        <w:ind w:left="375"/>
        <w:contextualSpacing/>
        <w:rPr>
          <w:rFonts w:ascii="Arial" w:hAnsi="Arial" w:cs="Arial"/>
          <w:color w:val="000000" w:themeColor="text1"/>
        </w:rPr>
      </w:pPr>
    </w:p>
    <w:p w14:paraId="3D37930B" w14:textId="08F470E2" w:rsidR="005F260A" w:rsidRPr="00A24DAE" w:rsidRDefault="005F260A" w:rsidP="005F260A">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C</w:t>
      </w:r>
      <w:r w:rsidR="00195ACF" w:rsidRPr="00A24DAE">
        <w:rPr>
          <w:rFonts w:ascii="Arial" w:hAnsi="Arial" w:cs="Arial"/>
          <w:color w:val="000000" w:themeColor="text1"/>
        </w:rPr>
        <w:t xml:space="preserve">ompared with other industries, healthcare is more associated with basic human rights. Thus, </w:t>
      </w:r>
      <w:r w:rsidR="00C31E1D" w:rsidRPr="00A24DAE">
        <w:rPr>
          <w:rFonts w:ascii="Arial" w:hAnsi="Arial" w:cs="Arial"/>
          <w:color w:val="000000" w:themeColor="text1"/>
        </w:rPr>
        <w:t xml:space="preserve">in the realm of healthcare, </w:t>
      </w:r>
      <w:r w:rsidR="00195ACF" w:rsidRPr="00A24DAE">
        <w:rPr>
          <w:rFonts w:ascii="Arial" w:hAnsi="Arial" w:cs="Arial"/>
          <w:color w:val="000000" w:themeColor="text1"/>
        </w:rPr>
        <w:t>‘fair’ should be more pronounced comp</w:t>
      </w:r>
      <w:r w:rsidR="00C31E1D" w:rsidRPr="00A24DAE">
        <w:rPr>
          <w:rFonts w:ascii="Arial" w:hAnsi="Arial" w:cs="Arial"/>
          <w:color w:val="000000" w:themeColor="text1"/>
        </w:rPr>
        <w:t>ared with ‘freedom competition’, and policies</w:t>
      </w:r>
      <w:r w:rsidR="00195ACF" w:rsidRPr="00A24DAE">
        <w:rPr>
          <w:rFonts w:ascii="Arial" w:hAnsi="Arial" w:cs="Arial"/>
          <w:color w:val="000000" w:themeColor="text1"/>
        </w:rPr>
        <w:t xml:space="preserve"> </w:t>
      </w:r>
      <w:r w:rsidR="00C31E1D" w:rsidRPr="00A24DAE">
        <w:rPr>
          <w:rFonts w:ascii="Arial" w:hAnsi="Arial" w:cs="Arial"/>
          <w:color w:val="000000" w:themeColor="text1"/>
        </w:rPr>
        <w:t xml:space="preserve">such as universal healthcare, state-owned clinic/hospital, and national bargaining with pharmacracy companies shall be promoted. </w:t>
      </w:r>
      <w:r w:rsidRPr="00A24DAE">
        <w:rPr>
          <w:rFonts w:ascii="Arial" w:hAnsi="Arial" w:cs="Arial"/>
          <w:color w:val="000000" w:themeColor="text1"/>
        </w:rPr>
        <w:t xml:space="preserve"> For these reasons, legislations such as &lt;Affordable Care Act&gt; and &lt;The 21st Century Cures Act&gt; are brought out to work on improving the cost and proficiency of U.S. healthcare. </w:t>
      </w:r>
    </w:p>
    <w:p w14:paraId="40B13E83" w14:textId="4ECAA650" w:rsidR="003F13C4" w:rsidRPr="00A24DAE" w:rsidRDefault="003F13C4" w:rsidP="003F13C4">
      <w:pPr>
        <w:spacing w:before="100" w:beforeAutospacing="1" w:after="100" w:afterAutospacing="1"/>
        <w:ind w:left="375"/>
        <w:contextualSpacing/>
        <w:rPr>
          <w:rFonts w:ascii="Arial" w:hAnsi="Arial" w:cs="Arial"/>
          <w:color w:val="000000" w:themeColor="text1"/>
        </w:rPr>
      </w:pPr>
    </w:p>
    <w:p w14:paraId="2C7FA3B8" w14:textId="77777777" w:rsidR="002B170A" w:rsidRPr="00A24DAE" w:rsidRDefault="002B170A" w:rsidP="00D52050">
      <w:pPr>
        <w:pStyle w:val="NormalWeb"/>
        <w:spacing w:before="180" w:beforeAutospacing="0" w:after="180" w:afterAutospacing="0"/>
        <w:contextualSpacing/>
        <w:rPr>
          <w:rStyle w:val="Strong"/>
          <w:rFonts w:ascii="Arial" w:hAnsi="Arial" w:cs="Arial"/>
          <w:color w:val="000000" w:themeColor="text1"/>
          <w:u w:val="single"/>
        </w:rPr>
      </w:pPr>
      <w:r w:rsidRPr="00A24DAE">
        <w:rPr>
          <w:rStyle w:val="Strong"/>
          <w:rFonts w:ascii="Arial" w:hAnsi="Arial" w:cs="Arial"/>
          <w:color w:val="000000" w:themeColor="text1"/>
          <w:u w:val="single"/>
        </w:rPr>
        <w:t>Section B - Chronic Illnesses</w:t>
      </w:r>
    </w:p>
    <w:p w14:paraId="08B44437" w14:textId="77777777" w:rsidR="00B52AAE" w:rsidRPr="00A24DAE" w:rsidRDefault="00B52AAE" w:rsidP="00D52050">
      <w:pPr>
        <w:pStyle w:val="NormalWeb"/>
        <w:spacing w:before="180" w:beforeAutospacing="0" w:after="180" w:afterAutospacing="0"/>
        <w:contextualSpacing/>
        <w:rPr>
          <w:rFonts w:ascii="Arial" w:hAnsi="Arial" w:cs="Arial"/>
          <w:color w:val="000000" w:themeColor="text1"/>
          <w:u w:val="single"/>
        </w:rPr>
      </w:pPr>
    </w:p>
    <w:p w14:paraId="01B591CA" w14:textId="77777777" w:rsidR="005F260A" w:rsidRPr="00A24DAE" w:rsidRDefault="002B170A" w:rsidP="005F260A">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is the CDC? What purpose does it serve?</w:t>
      </w:r>
    </w:p>
    <w:p w14:paraId="22ADC864" w14:textId="4C9E8FC4" w:rsidR="005F260A" w:rsidRPr="00A24DAE" w:rsidRDefault="005F260A" w:rsidP="005F260A">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shd w:val="clear" w:color="auto" w:fill="FFFFFF"/>
        </w:rPr>
        <w:t xml:space="preserve">CDC stands for </w:t>
      </w:r>
      <w:r w:rsidR="001804CD" w:rsidRPr="00A24DAE">
        <w:rPr>
          <w:rFonts w:ascii="Arial" w:hAnsi="Arial" w:cs="Arial"/>
          <w:color w:val="000000" w:themeColor="text1"/>
          <w:shd w:val="clear" w:color="auto" w:fill="FFFFFF"/>
        </w:rPr>
        <w:t xml:space="preserve">Center of </w:t>
      </w:r>
      <w:r w:rsidRPr="00A24DAE">
        <w:rPr>
          <w:rFonts w:ascii="Arial" w:hAnsi="Arial" w:cs="Arial"/>
          <w:color w:val="000000" w:themeColor="text1"/>
          <w:shd w:val="clear" w:color="auto" w:fill="FFFFFF"/>
        </w:rPr>
        <w:t>Disease Control and Prevention. The purpose of CDC is to perform “as the national focus for developing and applying disease prevention and control, environmental health, and health promotion and health education activities designed to improve the health of the people of the United States. “</w:t>
      </w:r>
      <w:r w:rsidR="001804CD" w:rsidRPr="00A24DAE">
        <w:rPr>
          <w:rFonts w:ascii="Arial" w:hAnsi="Arial" w:cs="Arial"/>
          <w:color w:val="000000" w:themeColor="text1"/>
          <w:shd w:val="clear" w:color="auto" w:fill="FFFFFF"/>
        </w:rPr>
        <w:t xml:space="preserve"> </w:t>
      </w:r>
      <w:r w:rsidR="001804CD" w:rsidRPr="00A24DAE">
        <w:rPr>
          <w:rFonts w:ascii="Arial" w:hAnsi="Arial" w:cs="Arial"/>
          <w:color w:val="000000" w:themeColor="text1"/>
          <w:shd w:val="clear" w:color="auto" w:fill="FFFFFF"/>
        </w:rPr>
        <w:fldChar w:fldCharType="begin"/>
      </w:r>
      <w:r w:rsidR="00A24DAE" w:rsidRPr="00A24DAE">
        <w:rPr>
          <w:rFonts w:ascii="Arial" w:hAnsi="Arial" w:cs="Arial"/>
          <w:color w:val="000000" w:themeColor="text1"/>
          <w:shd w:val="clear" w:color="auto" w:fill="FFFFFF"/>
        </w:rPr>
        <w:instrText xml:space="preserve"> ADDIN EN.CITE &lt;EndNote&gt;&lt;Cite&gt;&lt;RecNum&gt;93&lt;/RecNum&gt;&lt;DisplayText&gt;(&amp;quot;CENTERS FOR DISEASE CONTROL AND PREVENTION,&amp;quot;)&lt;/DisplayText&gt;&lt;record&gt;&lt;rec-number&gt;93&lt;/rec-number&gt;&lt;foreign-keys&gt;&lt;key app="EN" db-id="29zrpvvem9ad2se00rop50dh9xwvs2twax0z" timestamp="1579118064" guid="67229f16-cb84-48ca-b72e-c77ab86b7d9e"&gt;93&lt;/key&gt;&lt;/foreign-keys&gt;&lt;ref-type name="Web Page"&gt;12&lt;/ref-type&gt;&lt;contributors&gt;&lt;/contributors&gt;&lt;titles&gt;&lt;title&gt;CENTERS FOR DISEASE CONTROL AND PREVENTION&lt;/title&gt;&lt;/titles&gt;&lt;dates&gt;&lt;/dates&gt;&lt;urls&gt;&lt;related-urls&gt;&lt;url&gt;https://www.cdc.gov/about/organization/cio-orgcharts/pdfs/CDCfs-508.pdf&lt;/url&gt;&lt;/related-urls&gt;&lt;/urls&gt;&lt;/record&gt;&lt;/Cite&gt;&lt;/EndNote&gt;</w:instrText>
      </w:r>
      <w:r w:rsidR="001804CD" w:rsidRPr="00A24DAE">
        <w:rPr>
          <w:rFonts w:ascii="Arial" w:hAnsi="Arial" w:cs="Arial"/>
          <w:color w:val="000000" w:themeColor="text1"/>
          <w:shd w:val="clear" w:color="auto" w:fill="FFFFFF"/>
        </w:rPr>
        <w:fldChar w:fldCharType="separate"/>
      </w:r>
      <w:r w:rsidR="001804CD" w:rsidRPr="00A24DAE">
        <w:rPr>
          <w:rFonts w:ascii="Arial" w:hAnsi="Arial" w:cs="Arial"/>
          <w:noProof/>
          <w:color w:val="000000" w:themeColor="text1"/>
          <w:shd w:val="clear" w:color="auto" w:fill="FFFFFF"/>
        </w:rPr>
        <w:t>("CENTERS FOR DISEASE CONTROL AND PREVENTION,")</w:t>
      </w:r>
      <w:r w:rsidR="001804CD" w:rsidRPr="00A24DAE">
        <w:rPr>
          <w:rFonts w:ascii="Arial" w:hAnsi="Arial" w:cs="Arial"/>
          <w:color w:val="000000" w:themeColor="text1"/>
          <w:shd w:val="clear" w:color="auto" w:fill="FFFFFF"/>
        </w:rPr>
        <w:fldChar w:fldCharType="end"/>
      </w:r>
    </w:p>
    <w:p w14:paraId="76F519A2" w14:textId="77777777" w:rsidR="005F260A" w:rsidRPr="00A24DAE" w:rsidRDefault="005F260A" w:rsidP="005F260A">
      <w:pPr>
        <w:pStyle w:val="NormalWeb"/>
        <w:spacing w:before="180" w:beforeAutospacing="0" w:after="180" w:afterAutospacing="0"/>
        <w:ind w:left="375"/>
        <w:contextualSpacing/>
        <w:rPr>
          <w:rFonts w:ascii="Arial" w:hAnsi="Arial" w:cs="Arial"/>
          <w:color w:val="000000" w:themeColor="text1"/>
        </w:rPr>
      </w:pPr>
    </w:p>
    <w:p w14:paraId="750C2EE7" w14:textId="77777777" w:rsidR="00640599" w:rsidRPr="00A24DAE" w:rsidRDefault="002B170A" w:rsidP="00640599">
      <w:pPr>
        <w:pStyle w:val="ListParagraph"/>
        <w:numPr>
          <w:ilvl w:val="0"/>
          <w:numId w:val="2"/>
        </w:numPr>
        <w:ind w:left="360"/>
        <w:rPr>
          <w:rFonts w:ascii="Arial" w:eastAsiaTheme="minorEastAsia" w:hAnsi="Arial" w:cs="Arial"/>
          <w:b/>
          <w:color w:val="000000" w:themeColor="text1"/>
          <w:lang w:eastAsia="zh-CN"/>
        </w:rPr>
      </w:pPr>
      <w:r w:rsidRPr="00A24DAE">
        <w:rPr>
          <w:rFonts w:ascii="Arial" w:hAnsi="Arial" w:cs="Arial"/>
          <w:b/>
          <w:color w:val="000000" w:themeColor="text1"/>
        </w:rPr>
        <w:t>What are chronic illnesses and why are they important to know?</w:t>
      </w:r>
      <w:r w:rsidR="00640599" w:rsidRPr="00A24DAE">
        <w:rPr>
          <w:rFonts w:ascii="Arial" w:hAnsi="Arial" w:cs="Arial"/>
          <w:b/>
        </w:rPr>
        <w:t xml:space="preserve"> </w:t>
      </w:r>
    </w:p>
    <w:p w14:paraId="7953ADF6" w14:textId="201E7A29" w:rsidR="00640599" w:rsidRPr="00A24DAE" w:rsidRDefault="00640599" w:rsidP="00640599">
      <w:pPr>
        <w:pStyle w:val="ListParagraph"/>
        <w:ind w:left="360"/>
        <w:rPr>
          <w:rFonts w:ascii="Arial" w:eastAsiaTheme="minorEastAsia" w:hAnsi="Arial" w:cs="Arial"/>
          <w:color w:val="000000" w:themeColor="text1"/>
          <w:lang w:eastAsia="zh-CN"/>
        </w:rPr>
      </w:pPr>
      <w:r w:rsidRPr="00A24DAE">
        <w:rPr>
          <w:rFonts w:ascii="Arial" w:eastAsiaTheme="minorEastAsia" w:hAnsi="Arial" w:cs="Arial"/>
          <w:color w:val="000000" w:themeColor="text1"/>
          <w:lang w:eastAsia="zh-CN"/>
        </w:rPr>
        <w:t xml:space="preserve">By the definition from the U.S. National Center for Health Statistics, chronic illness is disease that lasts longer than 3 months. Examples of chronic illness </w:t>
      </w:r>
      <w:r w:rsidRPr="00A24DAE">
        <w:rPr>
          <w:rFonts w:ascii="Arial" w:eastAsiaTheme="minorEastAsia" w:hAnsi="Arial" w:cs="Arial"/>
          <w:color w:val="000000" w:themeColor="text1"/>
          <w:lang w:eastAsia="zh-CN"/>
        </w:rPr>
        <w:lastRenderedPageBreak/>
        <w:t xml:space="preserve">including arthritis, cardiovascular disease, and </w:t>
      </w:r>
      <w:r w:rsidR="001804CD" w:rsidRPr="00A24DAE">
        <w:rPr>
          <w:rFonts w:ascii="Arial" w:eastAsiaTheme="minorEastAsia" w:hAnsi="Arial" w:cs="Arial"/>
          <w:color w:val="000000" w:themeColor="text1"/>
          <w:lang w:eastAsia="zh-CN"/>
        </w:rPr>
        <w:t xml:space="preserve">cancer. </w:t>
      </w:r>
      <w:r w:rsidRPr="00A24DAE">
        <w:rPr>
          <w:rFonts w:ascii="Arial" w:eastAsiaTheme="minorEastAsia" w:hAnsi="Arial" w:cs="Arial"/>
          <w:color w:val="000000" w:themeColor="text1"/>
          <w:lang w:eastAsia="zh-CN"/>
        </w:rPr>
        <w:t>As chronic diseases tend happen more often with higher age, it become an important factor that affect the life expectancy and quality in developed countries.</w:t>
      </w:r>
    </w:p>
    <w:p w14:paraId="3AABE44F" w14:textId="77777777" w:rsidR="004C0654"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are some examples of acute conditions? How are acute conditions different from chronic illnesses?</w:t>
      </w:r>
      <w:r w:rsidR="004C0654" w:rsidRPr="00A24DAE">
        <w:rPr>
          <w:rFonts w:ascii="Arial" w:hAnsi="Arial" w:cs="Arial"/>
          <w:b/>
        </w:rPr>
        <w:t xml:space="preserve"> </w:t>
      </w:r>
    </w:p>
    <w:p w14:paraId="00DB180E" w14:textId="5A856F42" w:rsidR="002B170A" w:rsidRPr="00A24DAE" w:rsidRDefault="004C0654" w:rsidP="004C0654">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rPr>
        <w:t>Examples of acute diseases include appendicitis, acute leukemia, and strep throat.</w:t>
      </w:r>
      <w:r w:rsidR="00640599" w:rsidRPr="00A24DAE">
        <w:rPr>
          <w:rFonts w:ascii="Arial" w:hAnsi="Arial" w:cs="Arial"/>
          <w:color w:val="000000" w:themeColor="text1"/>
        </w:rPr>
        <w:t xml:space="preserve"> In medicine, describing a disease as acute indicates it is of short duration and of recent onset. The meaning of "acute" is used in contrast with "chronic", which indicating disease last longer than 3 months.</w:t>
      </w:r>
    </w:p>
    <w:p w14:paraId="0E624C17" w14:textId="77777777" w:rsidR="004C0654" w:rsidRPr="00A24DAE" w:rsidRDefault="004C0654" w:rsidP="004C0654">
      <w:pPr>
        <w:pStyle w:val="NormalWeb"/>
        <w:spacing w:before="180" w:beforeAutospacing="0" w:after="180" w:afterAutospacing="0"/>
        <w:ind w:left="375"/>
        <w:contextualSpacing/>
        <w:rPr>
          <w:rFonts w:ascii="Arial" w:hAnsi="Arial" w:cs="Arial"/>
          <w:color w:val="000000" w:themeColor="text1"/>
        </w:rPr>
      </w:pPr>
    </w:p>
    <w:p w14:paraId="5810E34B" w14:textId="77777777" w:rsidR="00640599" w:rsidRPr="00A24DAE" w:rsidRDefault="002B170A" w:rsidP="00640599">
      <w:pPr>
        <w:pStyle w:val="NormalWeb"/>
        <w:numPr>
          <w:ilvl w:val="0"/>
          <w:numId w:val="2"/>
        </w:numPr>
        <w:spacing w:before="180" w:after="180"/>
        <w:ind w:left="360"/>
        <w:contextualSpacing/>
        <w:rPr>
          <w:rFonts w:ascii="Arial" w:hAnsi="Arial" w:cs="Arial"/>
          <w:b/>
          <w:color w:val="000000" w:themeColor="text1"/>
        </w:rPr>
      </w:pPr>
      <w:r w:rsidRPr="00A24DAE">
        <w:rPr>
          <w:rFonts w:ascii="Arial" w:hAnsi="Arial" w:cs="Arial"/>
          <w:b/>
          <w:color w:val="000000" w:themeColor="text1"/>
        </w:rPr>
        <w:t>What are the differences between a PCP and Specialist?</w:t>
      </w:r>
      <w:r w:rsidR="00640599" w:rsidRPr="00A24DAE">
        <w:rPr>
          <w:rFonts w:ascii="Arial" w:hAnsi="Arial" w:cs="Arial"/>
          <w:b/>
        </w:rPr>
        <w:t xml:space="preserve"> </w:t>
      </w:r>
    </w:p>
    <w:p w14:paraId="05BE1BB7" w14:textId="63640393" w:rsidR="000A61F3" w:rsidRPr="00A24DAE" w:rsidRDefault="00640599" w:rsidP="000A61F3">
      <w:pPr>
        <w:pStyle w:val="NormalWeb"/>
        <w:spacing w:before="180" w:after="180"/>
        <w:ind w:left="360"/>
        <w:contextualSpacing/>
        <w:rPr>
          <w:rFonts w:ascii="Arial" w:hAnsi="Arial" w:cs="Arial"/>
          <w:color w:val="000000" w:themeColor="text1"/>
        </w:rPr>
      </w:pPr>
      <w:r w:rsidRPr="00A24DAE">
        <w:rPr>
          <w:rFonts w:ascii="Arial" w:hAnsi="Arial" w:cs="Arial"/>
          <w:color w:val="000000" w:themeColor="text1"/>
        </w:rPr>
        <w:t>PCP are doctors who are trained to guide the patient to find the correct aspect of the health care system. PCP could decide if</w:t>
      </w:r>
      <w:r w:rsidR="00312B15" w:rsidRPr="00A24DAE">
        <w:rPr>
          <w:rFonts w:ascii="Arial" w:hAnsi="Arial" w:cs="Arial"/>
          <w:color w:val="000000" w:themeColor="text1"/>
        </w:rPr>
        <w:t xml:space="preserve"> the patient should be referred to specialists, depending on the patient’s health condition. </w:t>
      </w:r>
      <w:r w:rsidRPr="00A24DAE">
        <w:rPr>
          <w:rFonts w:ascii="Arial" w:hAnsi="Arial" w:cs="Arial"/>
          <w:color w:val="000000" w:themeColor="text1"/>
        </w:rPr>
        <w:t xml:space="preserve">Specialists are doctors who have advanced training in a particular </w:t>
      </w:r>
      <w:r w:rsidR="00312B15" w:rsidRPr="00A24DAE">
        <w:rPr>
          <w:rFonts w:ascii="Arial" w:hAnsi="Arial" w:cs="Arial"/>
          <w:color w:val="000000" w:themeColor="text1"/>
        </w:rPr>
        <w:t>aspect of healthcare, such</w:t>
      </w:r>
      <w:r w:rsidRPr="00A24DAE">
        <w:rPr>
          <w:rFonts w:ascii="Arial" w:hAnsi="Arial" w:cs="Arial"/>
          <w:color w:val="000000" w:themeColor="text1"/>
        </w:rPr>
        <w:t xml:space="preserve"> as</w:t>
      </w:r>
      <w:r w:rsidR="00312B15" w:rsidRPr="00A24DAE">
        <w:rPr>
          <w:rFonts w:ascii="Arial" w:hAnsi="Arial" w:cs="Arial"/>
          <w:color w:val="000000" w:themeColor="text1"/>
        </w:rPr>
        <w:t xml:space="preserve"> an orthopedic specialist or a cardiology specialist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&lt;EndNote&gt;&lt;Cite&gt;&lt;Year&gt;2019&lt;/Year&gt;&lt;RecNum&gt;94&lt;/RecNum&gt;&lt;DisplayText&gt;(&amp;quot;Primary Care Provider (PCP) vs. Specialist,&amp;quot; 2019)&lt;/DisplayText&gt;&lt;record&gt;&lt;rec-number&gt;94&lt;/rec-number&gt;&lt;foreign-keys&gt;&lt;key app="EN" db-id="29zrpvvem9ad2se00rop50dh9xwvs2twax0z" timestamp="1579118164" guid="fe62c552-4650-4fbf-98a7-18ce9da05074"&gt;94&lt;/key&gt;&lt;/foreign-keys&gt;&lt;ref-type name="Journal Article"&gt;17&lt;/ref-type&gt;&lt;contributors&gt;&lt;/contributors&gt;&lt;titles&gt;&lt;title&gt;Primary Care Provider (PCP) vs. Specialist&lt;/title&gt;&lt;/titles&gt;&lt;dates&gt;&lt;year&gt;2019&lt;/year&gt;&lt;/dates&gt;&lt;urls&gt;&lt;related-urls&gt;&lt;url&gt;https://www.hioscar.com/faq/pcp-vs-specialist&lt;/url&gt;&lt;/related-urls&gt;&lt;/urls&gt;&lt;/record&gt;&lt;/Cite&gt;&lt;/EndNote&gt;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("Primary Care Provider (PCP) vs. Specialist," 2019)</w:t>
      </w:r>
      <w:r w:rsidR="001804CD" w:rsidRPr="00A24DAE">
        <w:rPr>
          <w:rFonts w:ascii="Arial" w:hAnsi="Arial" w:cs="Arial"/>
          <w:color w:val="000000" w:themeColor="text1"/>
        </w:rPr>
        <w:fldChar w:fldCharType="end"/>
      </w:r>
    </w:p>
    <w:p w14:paraId="7DE63547" w14:textId="77777777" w:rsidR="000A61F3" w:rsidRPr="00A24DAE" w:rsidRDefault="000A61F3" w:rsidP="000A61F3">
      <w:pPr>
        <w:pStyle w:val="NormalWeb"/>
        <w:spacing w:before="180" w:after="180"/>
        <w:ind w:left="360"/>
        <w:contextualSpacing/>
        <w:rPr>
          <w:rFonts w:ascii="Arial" w:hAnsi="Arial" w:cs="Arial"/>
          <w:color w:val="000000" w:themeColor="text1"/>
        </w:rPr>
      </w:pPr>
    </w:p>
    <w:p w14:paraId="12A5B521" w14:textId="78BAE6FC" w:rsidR="00312B15" w:rsidRPr="00A24DAE" w:rsidRDefault="002B170A" w:rsidP="000A61F3">
      <w:pPr>
        <w:pStyle w:val="NormalWeb"/>
        <w:numPr>
          <w:ilvl w:val="0"/>
          <w:numId w:val="2"/>
        </w:numPr>
        <w:tabs>
          <w:tab w:val="clear" w:pos="720"/>
          <w:tab w:val="num" w:pos="450"/>
        </w:tabs>
        <w:spacing w:before="180" w:after="180"/>
        <w:ind w:left="360"/>
        <w:contextualSpacing/>
        <w:rPr>
          <w:rFonts w:ascii="Arial" w:hAnsi="Arial" w:cs="Arial"/>
          <w:b/>
          <w:color w:val="000000" w:themeColor="text1"/>
        </w:rPr>
      </w:pPr>
      <w:r w:rsidRPr="00A24DAE">
        <w:rPr>
          <w:rFonts w:ascii="Arial" w:hAnsi="Arial" w:cs="Arial"/>
          <w:b/>
          <w:color w:val="000000" w:themeColor="text1"/>
        </w:rPr>
        <w:t>Describe the value of a PCP.</w:t>
      </w:r>
      <w:r w:rsidR="00312B15" w:rsidRPr="00A24DAE">
        <w:rPr>
          <w:rFonts w:ascii="Arial" w:hAnsi="Arial" w:cs="Arial"/>
          <w:b/>
          <w:color w:val="000000" w:themeColor="text1"/>
        </w:rPr>
        <w:t xml:space="preserve"> </w:t>
      </w:r>
    </w:p>
    <w:p w14:paraId="6710395F" w14:textId="1BBAD507" w:rsidR="000A61F3" w:rsidRPr="00A24DAE" w:rsidRDefault="000A61F3" w:rsidP="000A61F3">
      <w:pPr>
        <w:pStyle w:val="NormalWeb"/>
        <w:numPr>
          <w:ilvl w:val="1"/>
          <w:numId w:val="2"/>
        </w:numPr>
        <w:spacing w:before="180" w:after="180"/>
        <w:contextualSpacing/>
        <w:rPr>
          <w:rFonts w:ascii="Arial" w:hAnsi="Arial" w:cs="Arial"/>
          <w:color w:val="000000" w:themeColor="text1"/>
        </w:rPr>
      </w:pPr>
      <w:r w:rsidRPr="00A24DAE">
        <w:rPr>
          <w:rFonts w:ascii="Arial" w:hAnsi="Arial" w:cs="Arial"/>
          <w:color w:val="000000" w:themeColor="text1"/>
        </w:rPr>
        <w:t xml:space="preserve">Familiarity. PCP is important, as by interviewing the patient, the PCP will get familiar with the patient’s health and wellness conditions. With such information, the PCP could personalize healthcare suggestions, and suggest proper specialist, if needed. These help the patient to save time and financial cost. </w:t>
      </w:r>
    </w:p>
    <w:p w14:paraId="7475EF17" w14:textId="77777777" w:rsidR="000A61F3" w:rsidRPr="00A24DAE" w:rsidRDefault="000A61F3" w:rsidP="000A61F3">
      <w:pPr>
        <w:pStyle w:val="NormalWeb"/>
        <w:numPr>
          <w:ilvl w:val="1"/>
          <w:numId w:val="2"/>
        </w:numPr>
        <w:spacing w:before="180" w:after="180"/>
        <w:contextualSpacing/>
        <w:rPr>
          <w:rFonts w:ascii="Arial" w:hAnsi="Arial" w:cs="Arial"/>
          <w:color w:val="000000" w:themeColor="text1"/>
        </w:rPr>
      </w:pPr>
      <w:r w:rsidRPr="00A24DAE">
        <w:rPr>
          <w:rFonts w:ascii="Arial" w:hAnsi="Arial" w:cs="Arial"/>
          <w:color w:val="000000" w:themeColor="text1"/>
        </w:rPr>
        <w:t>Prevention and manage. PCP is responsible for screening all major health-related conditions, and manage chronic condition.</w:t>
      </w:r>
    </w:p>
    <w:p w14:paraId="353C5832" w14:textId="77777777" w:rsidR="000A61F3" w:rsidRPr="00A24DAE" w:rsidRDefault="000A61F3" w:rsidP="000A61F3">
      <w:pPr>
        <w:pStyle w:val="NormalWeb"/>
        <w:spacing w:before="180" w:after="180"/>
        <w:contextualSpacing/>
        <w:rPr>
          <w:rFonts w:ascii="Arial" w:hAnsi="Arial" w:cs="Arial"/>
          <w:color w:val="000000" w:themeColor="text1"/>
        </w:rPr>
      </w:pPr>
    </w:p>
    <w:p w14:paraId="40EE4358" w14:textId="77777777" w:rsidR="002B170A"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How can information technology be used to help PCP's with care coordination?</w:t>
      </w:r>
    </w:p>
    <w:p w14:paraId="6E982254" w14:textId="52BB031C" w:rsidR="000A61F3" w:rsidRPr="00A24DAE" w:rsidRDefault="000A61F3" w:rsidP="000A61F3">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rPr>
        <w:t xml:space="preserve">A great part of the patient-related data, from height and weight, to medicine history, could be stored in database and help the PCP’s decision. Furthermore, with the help information technology, the PCP can distinguish if the patient is with the risk of some rare disease. </w:t>
      </w:r>
    </w:p>
    <w:p w14:paraId="48DA6E9A" w14:textId="77777777" w:rsidR="000A61F3" w:rsidRPr="00A24DAE" w:rsidRDefault="000A61F3" w:rsidP="001804CD">
      <w:pPr>
        <w:pStyle w:val="NormalWeb"/>
        <w:spacing w:before="180" w:beforeAutospacing="0" w:after="180" w:afterAutospacing="0"/>
        <w:contextualSpacing/>
        <w:rPr>
          <w:rFonts w:ascii="Arial" w:hAnsi="Arial" w:cs="Arial"/>
          <w:color w:val="000000" w:themeColor="text1"/>
        </w:rPr>
      </w:pPr>
    </w:p>
    <w:p w14:paraId="0F9A5605" w14:textId="77777777" w:rsidR="002B170A" w:rsidRPr="00A24DAE" w:rsidRDefault="002B170A" w:rsidP="00D52050">
      <w:pPr>
        <w:pStyle w:val="NormalWeb"/>
        <w:spacing w:before="180" w:beforeAutospacing="0" w:after="180" w:afterAutospacing="0"/>
        <w:contextualSpacing/>
        <w:rPr>
          <w:rFonts w:ascii="Arial" w:hAnsi="Arial" w:cs="Arial"/>
          <w:color w:val="000000" w:themeColor="text1"/>
        </w:rPr>
      </w:pPr>
      <w:r w:rsidRPr="00A24DAE">
        <w:rPr>
          <w:rStyle w:val="Strong"/>
          <w:rFonts w:ascii="Arial" w:hAnsi="Arial" w:cs="Arial"/>
          <w:color w:val="000000" w:themeColor="text1"/>
          <w:u w:val="single"/>
        </w:rPr>
        <w:t>Section C - Learning Health Systems</w:t>
      </w:r>
    </w:p>
    <w:p w14:paraId="5715CDCE" w14:textId="77777777" w:rsidR="00BC5602" w:rsidRPr="00A24DAE" w:rsidRDefault="002B170A" w:rsidP="00E62F88">
      <w:pPr>
        <w:numPr>
          <w:ilvl w:val="0"/>
          <w:numId w:val="3"/>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the good, the bad, the ugly of the US Healthcare system. You are not limited to the articles provided, in fact we highly encourage you to do a bit of research to get a better understanding.</w:t>
      </w:r>
      <w:r w:rsidR="00BC5602" w:rsidRPr="00A24DAE">
        <w:rPr>
          <w:rFonts w:ascii="Arial" w:hAnsi="Arial" w:cs="Arial"/>
          <w:b/>
        </w:rPr>
        <w:t xml:space="preserve"> </w:t>
      </w:r>
    </w:p>
    <w:p w14:paraId="68D962E0" w14:textId="77777777" w:rsidR="00BC5602" w:rsidRPr="00A24DAE" w:rsidRDefault="00BC5602" w:rsidP="00BC5602">
      <w:pPr>
        <w:spacing w:before="100" w:beforeAutospacing="1" w:after="100" w:afterAutospacing="1"/>
        <w:ind w:left="375"/>
        <w:contextualSpacing/>
        <w:rPr>
          <w:rFonts w:ascii="Arial" w:hAnsi="Arial" w:cs="Arial"/>
          <w:b/>
          <w:color w:val="000000" w:themeColor="text1"/>
        </w:rPr>
      </w:pPr>
    </w:p>
    <w:p w14:paraId="0481862C" w14:textId="4D90F5D8" w:rsidR="00BC5602" w:rsidRPr="00A24DAE" w:rsidRDefault="00BC5602" w:rsidP="00BC5602">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good: The U.S. is the largest investor in the research and development of healthcare.  Research funding and angel investments pour in every day.  These money makes the U.S. very competitive in the aspects of bioscience, biomedical engineering, and related areas. Such progress not only bring hope to patients, but also brought the economic benefit to the whole society. The high standard in developing, and cautious attitude in policy making make the FDA’s approval an international-recognized standard for drugs, which in turn strength U.S. </w:t>
      </w:r>
      <w:r w:rsidR="009712C7" w:rsidRPr="00A24DAE">
        <w:rPr>
          <w:rFonts w:ascii="Arial" w:hAnsi="Arial" w:cs="Arial"/>
          <w:color w:val="000000" w:themeColor="text1"/>
        </w:rPr>
        <w:t>economy</w:t>
      </w:r>
      <w:r w:rsidRPr="00A24DAE">
        <w:rPr>
          <w:rFonts w:ascii="Arial" w:hAnsi="Arial" w:cs="Arial"/>
          <w:color w:val="000000" w:themeColor="text1"/>
        </w:rPr>
        <w:t xml:space="preserve"> safety and soft power. </w:t>
      </w:r>
    </w:p>
    <w:p w14:paraId="76B32535" w14:textId="77777777" w:rsidR="00BC5602" w:rsidRPr="00A24DAE" w:rsidRDefault="00BC5602" w:rsidP="00BC5602">
      <w:pPr>
        <w:spacing w:before="100" w:beforeAutospacing="1" w:after="100" w:afterAutospacing="1"/>
        <w:ind w:left="375"/>
        <w:contextualSpacing/>
        <w:rPr>
          <w:rFonts w:ascii="Arial" w:hAnsi="Arial" w:cs="Arial"/>
          <w:color w:val="000000" w:themeColor="text1"/>
        </w:rPr>
      </w:pPr>
    </w:p>
    <w:p w14:paraId="1DB09939" w14:textId="78CD19EE" w:rsidR="009712C7" w:rsidRPr="00A24DAE" w:rsidRDefault="00BC5602" w:rsidP="009712C7">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lastRenderedPageBreak/>
        <w:t xml:space="preserve">The bad: The U.S. healthcare system </w:t>
      </w:r>
      <w:r w:rsidR="009712C7" w:rsidRPr="00A24DAE">
        <w:rPr>
          <w:rFonts w:ascii="Arial" w:hAnsi="Arial" w:cs="Arial"/>
          <w:color w:val="000000" w:themeColor="text1"/>
        </w:rPr>
        <w:t>is</w:t>
      </w:r>
      <w:r w:rsidRPr="00A24DAE">
        <w:rPr>
          <w:rFonts w:ascii="Arial" w:hAnsi="Arial" w:cs="Arial"/>
          <w:color w:val="000000" w:themeColor="text1"/>
        </w:rPr>
        <w:t xml:space="preserve"> the most expensive and least effective in the developed world. </w:t>
      </w:r>
      <w:r w:rsidR="00BC62D3" w:rsidRPr="00A24DAE">
        <w:rPr>
          <w:rFonts w:ascii="Arial" w:hAnsi="Arial" w:cs="Arial"/>
          <w:color w:val="000000" w:themeColor="text1"/>
        </w:rPr>
        <w:t xml:space="preserve">The insurance system, or the lack thereof, make patient unwilling to accept treatment, due to finical issues. </w:t>
      </w:r>
    </w:p>
    <w:p w14:paraId="24C8D5C6" w14:textId="77777777" w:rsidR="009712C7" w:rsidRPr="00A24DAE" w:rsidRDefault="009712C7" w:rsidP="009712C7">
      <w:pPr>
        <w:spacing w:before="100" w:beforeAutospacing="1" w:after="100" w:afterAutospacing="1"/>
        <w:ind w:left="375"/>
        <w:contextualSpacing/>
        <w:rPr>
          <w:rFonts w:ascii="Arial" w:hAnsi="Arial" w:cs="Arial"/>
          <w:color w:val="000000" w:themeColor="text1"/>
        </w:rPr>
      </w:pPr>
    </w:p>
    <w:p w14:paraId="6CCA07A2" w14:textId="421E019B" w:rsidR="009712C7" w:rsidRPr="00A24DAE" w:rsidRDefault="009712C7" w:rsidP="00BC62D3">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ugly: Healthcare givers tend to check on everything on the patient to avoid being stuck in lawsuits. On the other hand, the waiting time for any examination or treatment is long. Patients literally die, or just recovered by themselves in the waiting process for the countless examination. Due to the high income of the healthcare giver, they seriously lack experience, or even seems ignorant, compared with their counterparts in the rest of the world. Eric Duncan’s tragedy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&lt;EndNote&gt;&lt;Cite&gt;&lt;Author&gt;Botelho&lt;/Author&gt;&lt;Year&gt;2014&lt;/Year&gt;&lt;RecNum&gt;95&lt;/RecNum&gt;&lt;DisplayText&gt;(Botelho &amp;amp; Wilson, 2014)&lt;/DisplayText&gt;&lt;record&gt;&lt;rec-number&gt;95&lt;/rec-number&gt;&lt;foreign-keys&gt;&lt;key app="EN" db-id="29zrpvvem9ad2se00rop50dh9xwvs2twax0z" timestamp="1579118209" guid="f53cd97d-10ee-4fc2-b5cf-1df07168dbbf"&gt;95&lt;/key&gt;&lt;/foreign-keys&gt;&lt;ref-type name="Journal Article"&gt;17&lt;/ref-type&gt;&lt;contributors&gt;&lt;authors&gt;&lt;author&gt;Botelho, Greg&lt;/author&gt;&lt;author&gt;Wilson, Jacque&lt;/author&gt;&lt;/authors&gt;&lt;/contributors&gt;&lt;titles&gt;&lt;title&gt;Thomas Eric Duncan: First Ebola Death in US&lt;/title&gt;&lt;secondary-title&gt;CNN.com&lt;/secondary-title&gt;&lt;/titles&gt;&lt;periodical&gt;&lt;full-title&gt;CNN.com&lt;/full-title&gt;&lt;/periodical&gt;&lt;dates&gt;&lt;year&gt;2014&lt;/year&gt;&lt;/dates&gt;&lt;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(Botelho &amp; Wilson, 2014)</w:t>
      </w:r>
      <w:r w:rsidR="001804CD" w:rsidRPr="00A24DAE">
        <w:rPr>
          <w:rFonts w:ascii="Arial" w:hAnsi="Arial" w:cs="Arial"/>
          <w:color w:val="000000" w:themeColor="text1"/>
        </w:rPr>
        <w:fldChar w:fldCharType="end"/>
      </w:r>
      <w:r w:rsidR="001804CD" w:rsidRPr="00A24DAE">
        <w:rPr>
          <w:rFonts w:ascii="Arial" w:hAnsi="Arial" w:cs="Arial"/>
          <w:color w:val="000000" w:themeColor="text1"/>
        </w:rPr>
        <w:t xml:space="preserve"> </w:t>
      </w:r>
      <w:r w:rsidRPr="00A24DAE">
        <w:rPr>
          <w:rFonts w:ascii="Arial" w:hAnsi="Arial" w:cs="Arial"/>
          <w:color w:val="000000" w:themeColor="text1"/>
        </w:rPr>
        <w:t xml:space="preserve">is the combination of all of these problems mentioned above: </w:t>
      </w:r>
      <w:r w:rsidR="00BC62D3" w:rsidRPr="00A24DAE">
        <w:rPr>
          <w:rFonts w:ascii="Arial" w:hAnsi="Arial" w:cs="Arial"/>
          <w:color w:val="000000" w:themeColor="text1"/>
        </w:rPr>
        <w:t>the combined effect of the</w:t>
      </w:r>
      <w:r w:rsidRPr="00A24DAE">
        <w:rPr>
          <w:rFonts w:ascii="Arial" w:hAnsi="Arial" w:cs="Arial"/>
          <w:color w:val="000000" w:themeColor="text1"/>
        </w:rPr>
        <w:t xml:space="preserve"> long waiting time </w:t>
      </w:r>
      <w:r w:rsidR="00BC62D3" w:rsidRPr="00A24DAE">
        <w:rPr>
          <w:rFonts w:ascii="Arial" w:hAnsi="Arial" w:cs="Arial"/>
          <w:color w:val="000000" w:themeColor="text1"/>
        </w:rPr>
        <w:t>and the ignorance of healthcare givers together killed Duncan</w:t>
      </w:r>
    </w:p>
    <w:p w14:paraId="4206ADAB" w14:textId="1FE41610" w:rsidR="002B170A" w:rsidRPr="00A24DAE" w:rsidRDefault="002B170A" w:rsidP="00BC62D3">
      <w:pPr>
        <w:pStyle w:val="ListParagraph"/>
        <w:numPr>
          <w:ilvl w:val="0"/>
          <w:numId w:val="3"/>
        </w:numPr>
        <w:tabs>
          <w:tab w:val="clear" w:pos="720"/>
          <w:tab w:val="num" w:pos="360"/>
        </w:tabs>
        <w:spacing w:before="100" w:beforeAutospacing="1" w:after="100" w:afterAutospacing="1"/>
        <w:ind w:left="360"/>
        <w:rPr>
          <w:rFonts w:ascii="Arial" w:hAnsi="Arial" w:cs="Arial"/>
          <w:b/>
          <w:color w:val="000000" w:themeColor="text1"/>
        </w:rPr>
      </w:pPr>
      <w:r w:rsidRPr="00A24DAE">
        <w:rPr>
          <w:rFonts w:ascii="Arial" w:hAnsi="Arial" w:cs="Arial"/>
          <w:b/>
          <w:color w:val="000000" w:themeColor="text1"/>
        </w:rPr>
        <w:t>In your opinion, how are learning health systems impacting the US Healthcare system? Good or Bad.</w:t>
      </w:r>
    </w:p>
    <w:p w14:paraId="75B725F6" w14:textId="73F40F5A" w:rsidR="00BC62D3" w:rsidRPr="00A24DAE" w:rsidRDefault="00BC62D3" w:rsidP="00BC62D3">
      <w:pPr>
        <w:tabs>
          <w:tab w:val="num" w:pos="360"/>
        </w:tabs>
        <w:spacing w:before="100" w:beforeAutospacing="1" w:after="100" w:afterAutospacing="1"/>
        <w:ind w:left="360"/>
        <w:rPr>
          <w:rFonts w:ascii="Arial" w:hAnsi="Arial" w:cs="Arial"/>
          <w:color w:val="000000" w:themeColor="text1"/>
        </w:rPr>
      </w:pPr>
      <w:r w:rsidRPr="00A24DAE">
        <w:rPr>
          <w:rFonts w:ascii="Arial" w:hAnsi="Arial" w:cs="Arial"/>
          <w:color w:val="000000" w:themeColor="text1"/>
        </w:rPr>
        <w:t>The learning health system could potentially buff up the exper</w:t>
      </w:r>
      <w:r w:rsidR="00287591" w:rsidRPr="00A24DAE">
        <w:rPr>
          <w:rFonts w:ascii="Arial" w:hAnsi="Arial" w:cs="Arial"/>
          <w:color w:val="000000" w:themeColor="text1"/>
        </w:rPr>
        <w:t xml:space="preserve">ience of the healthcare givers by providing </w:t>
      </w:r>
      <w:r w:rsidR="000E0F8E" w:rsidRPr="00A24DAE">
        <w:rPr>
          <w:rFonts w:ascii="Arial" w:hAnsi="Arial" w:cs="Arial"/>
          <w:color w:val="000000" w:themeColor="text1"/>
        </w:rPr>
        <w:t xml:space="preserve">them information. For example, the learning health system could suggest that based on the patient’s measurements, whether there is a chance the patient is developing some rare disease, or even infectious disease, and further suggest examination for the healthcare givers. Such help could potentially bring down the patient waiting time, and provide better healthcare service. </w:t>
      </w:r>
    </w:p>
    <w:p w14:paraId="2BD77CAD" w14:textId="77777777" w:rsidR="000E0F8E" w:rsidRPr="00A24DAE" w:rsidRDefault="000E0F8E" w:rsidP="00D52050">
      <w:pPr>
        <w:spacing w:before="240" w:after="120"/>
        <w:ind w:left="360"/>
        <w:contextualSpacing/>
        <w:rPr>
          <w:rFonts w:ascii="Arial" w:hAnsi="Arial" w:cs="Arial"/>
          <w:b/>
          <w:bCs/>
          <w:color w:val="000000" w:themeColor="text1"/>
        </w:rPr>
      </w:pPr>
    </w:p>
    <w:p w14:paraId="3EE7CC6C" w14:textId="19C7BD7F" w:rsidR="000E0F8E" w:rsidRPr="00A24DAE" w:rsidRDefault="001804CD" w:rsidP="001804CD">
      <w:pPr>
        <w:spacing w:before="240" w:after="120"/>
        <w:contextualSpacing/>
        <w:rPr>
          <w:rFonts w:ascii="Arial" w:hAnsi="Arial" w:cs="Arial"/>
          <w:b/>
          <w:bCs/>
          <w:color w:val="000000" w:themeColor="text1"/>
        </w:rPr>
      </w:pPr>
      <w:r w:rsidRPr="00A24DAE">
        <w:rPr>
          <w:rFonts w:ascii="Arial" w:hAnsi="Arial" w:cs="Arial"/>
          <w:b/>
          <w:bCs/>
          <w:color w:val="000000" w:themeColor="text1"/>
        </w:rPr>
        <w:t>References</w:t>
      </w:r>
    </w:p>
    <w:p w14:paraId="177C219E" w14:textId="77777777" w:rsidR="00A24DAE" w:rsidRPr="00A24DAE" w:rsidRDefault="000E0F8E" w:rsidP="00A24DAE">
      <w:pPr>
        <w:pStyle w:val="EndNoteBibliography"/>
        <w:ind w:left="720" w:hanging="720"/>
        <w:rPr>
          <w:rFonts w:ascii="Arial" w:hAnsi="Arial" w:cs="Arial"/>
          <w:noProof/>
        </w:rPr>
      </w:pPr>
      <w:r w:rsidRPr="00A24DAE">
        <w:rPr>
          <w:rFonts w:ascii="Arial" w:hAnsi="Arial" w:cs="Arial"/>
          <w:b/>
          <w:bCs/>
          <w:color w:val="000000" w:themeColor="text1"/>
        </w:rPr>
        <w:fldChar w:fldCharType="begin"/>
      </w:r>
      <w:r w:rsidRPr="00A24DAE">
        <w:rPr>
          <w:rFonts w:ascii="Arial" w:hAnsi="Arial" w:cs="Arial"/>
          <w:b/>
          <w:bCs/>
          <w:color w:val="000000" w:themeColor="text1"/>
        </w:rPr>
        <w:instrText xml:space="preserve"> ADDIN EN.REFLIST </w:instrText>
      </w:r>
      <w:r w:rsidRPr="00A24DAE">
        <w:rPr>
          <w:rFonts w:ascii="Arial" w:hAnsi="Arial" w:cs="Arial"/>
          <w:b/>
          <w:bCs/>
          <w:color w:val="000000" w:themeColor="text1"/>
        </w:rPr>
        <w:fldChar w:fldCharType="separate"/>
      </w:r>
      <w:r w:rsidR="00A24DAE" w:rsidRPr="00A24DAE">
        <w:rPr>
          <w:rFonts w:ascii="Arial" w:hAnsi="Arial" w:cs="Arial"/>
          <w:noProof/>
        </w:rPr>
        <w:t xml:space="preserve">Arnquist, S. (2009). Health care abroad: Japan. </w:t>
      </w:r>
      <w:r w:rsidR="00A24DAE" w:rsidRPr="00A24DAE">
        <w:rPr>
          <w:rFonts w:ascii="Arial" w:hAnsi="Arial" w:cs="Arial"/>
          <w:i/>
          <w:noProof/>
        </w:rPr>
        <w:t>New York Times</w:t>
      </w:r>
      <w:r w:rsidR="00A24DAE" w:rsidRPr="00A24DAE">
        <w:rPr>
          <w:rFonts w:ascii="Arial" w:hAnsi="Arial" w:cs="Arial"/>
          <w:noProof/>
        </w:rPr>
        <w:t xml:space="preserve">. </w:t>
      </w:r>
    </w:p>
    <w:p w14:paraId="10AEF51A"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Austin, D. J. M. L. R. (2014). Medical debt as a cause of consumer bankruptcy.</w:t>
      </w:r>
      <w:r w:rsidRPr="00A24DAE">
        <w:rPr>
          <w:rFonts w:ascii="Arial" w:hAnsi="Arial" w:cs="Arial"/>
          <w:i/>
          <w:noProof/>
        </w:rPr>
        <w:t xml:space="preserve"> 67</w:t>
      </w:r>
      <w:r w:rsidRPr="00A24DAE">
        <w:rPr>
          <w:rFonts w:ascii="Arial" w:hAnsi="Arial" w:cs="Arial"/>
          <w:noProof/>
        </w:rPr>
        <w:t xml:space="preserve">, 1. </w:t>
      </w:r>
    </w:p>
    <w:p w14:paraId="78F222C7"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Botelho, G., &amp; Wilson, J. (2014). Thomas Eric Duncan: First Ebola Death in US. </w:t>
      </w:r>
      <w:r w:rsidRPr="00A24DAE">
        <w:rPr>
          <w:rFonts w:ascii="Arial" w:hAnsi="Arial" w:cs="Arial"/>
          <w:i/>
          <w:noProof/>
        </w:rPr>
        <w:t>CNN.com</w:t>
      </w:r>
      <w:r w:rsidRPr="00A24DAE">
        <w:rPr>
          <w:rFonts w:ascii="Arial" w:hAnsi="Arial" w:cs="Arial"/>
          <w:noProof/>
        </w:rPr>
        <w:t xml:space="preserve">. </w:t>
      </w:r>
    </w:p>
    <w:p w14:paraId="492A8841"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Carrier, E. R., Reschovsky, J. D., Mello, M. M., Mayrell, R. C., &amp; Katz, D. J. H. a. (2010). Physicians’ fears of malpractice lawsuits are not assuaged by tort reforms.</w:t>
      </w:r>
      <w:r w:rsidRPr="00A24DAE">
        <w:rPr>
          <w:rFonts w:ascii="Arial" w:hAnsi="Arial" w:cs="Arial"/>
          <w:i/>
          <w:noProof/>
        </w:rPr>
        <w:t xml:space="preserve"> 29</w:t>
      </w:r>
      <w:r w:rsidRPr="00A24DAE">
        <w:rPr>
          <w:rFonts w:ascii="Arial" w:hAnsi="Arial" w:cs="Arial"/>
          <w:noProof/>
        </w:rPr>
        <w:t xml:space="preserve">(9), 1585-1592. </w:t>
      </w:r>
    </w:p>
    <w:p w14:paraId="715CD33B" w14:textId="2A37DD35"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CENTERS FOR DISEASE CONTROL AND PREVENTION. Retrieved from </w:t>
      </w:r>
      <w:hyperlink r:id="rId10" w:history="1">
        <w:r w:rsidRPr="00A24DAE">
          <w:rPr>
            <w:rStyle w:val="Hyperlink"/>
            <w:rFonts w:ascii="Arial" w:hAnsi="Arial" w:cs="Arial"/>
            <w:noProof/>
          </w:rPr>
          <w:t>https://www.cdc.gov/about/organization/cio-orgcharts/pdfs/CDCfs-508.pdf</w:t>
        </w:r>
      </w:hyperlink>
    </w:p>
    <w:p w14:paraId="26D22319"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Cutler, D. (2013). Why does health care cost so much in America? Ask Harvard’s David Cutler. </w:t>
      </w:r>
      <w:r w:rsidRPr="00A24DAE">
        <w:rPr>
          <w:rFonts w:ascii="Arial" w:hAnsi="Arial" w:cs="Arial"/>
          <w:i/>
          <w:noProof/>
        </w:rPr>
        <w:t>PBS NewsHour</w:t>
      </w:r>
      <w:r w:rsidRPr="00A24DAE">
        <w:rPr>
          <w:rFonts w:ascii="Arial" w:hAnsi="Arial" w:cs="Arial"/>
          <w:noProof/>
        </w:rPr>
        <w:t xml:space="preserve">. </w:t>
      </w:r>
    </w:p>
    <w:p w14:paraId="06B485B7"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Cutler, D. J. P. N. (2013). Why does health care cost so much in America? Ask Harvard’s David Cutler. </w:t>
      </w:r>
    </w:p>
    <w:p w14:paraId="34969E4B"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Davis, K., Stremikis, K., Squires, D., &amp; Schoen, C. J. H. t. p. o. t. U. H. c. s. c. i. N. Y. C. F. (2014). Mirror, mirror on the wall. </w:t>
      </w:r>
    </w:p>
    <w:p w14:paraId="5708B8FE"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Moses, H., Matheson, D. H., Cairns-Smith, S., George, B. P., Palisch, C., &amp; Dorsey, E. R. J. J. (2015). The anatomy of medical research: US and international comparisons.</w:t>
      </w:r>
      <w:r w:rsidRPr="00A24DAE">
        <w:rPr>
          <w:rFonts w:ascii="Arial" w:hAnsi="Arial" w:cs="Arial"/>
          <w:i/>
          <w:noProof/>
        </w:rPr>
        <w:t xml:space="preserve"> 313</w:t>
      </w:r>
      <w:r w:rsidRPr="00A24DAE">
        <w:rPr>
          <w:rFonts w:ascii="Arial" w:hAnsi="Arial" w:cs="Arial"/>
          <w:noProof/>
        </w:rPr>
        <w:t xml:space="preserve">(2), 174-189. </w:t>
      </w:r>
    </w:p>
    <w:p w14:paraId="42D4D8D1" w14:textId="6168B894"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Nathan-Kazis, J. (2019). China Negotiates Bargain Prices With Big Pharma. Retrieved from </w:t>
      </w:r>
      <w:hyperlink r:id="rId11" w:history="1">
        <w:r w:rsidRPr="00A24DAE">
          <w:rPr>
            <w:rStyle w:val="Hyperlink"/>
            <w:rFonts w:ascii="Arial" w:hAnsi="Arial" w:cs="Arial"/>
            <w:noProof/>
          </w:rPr>
          <w:t>https://www.barrons.com/articles/china-negotiates-bargain-drug-prices-with-big-pharma-51575035328</w:t>
        </w:r>
      </w:hyperlink>
    </w:p>
    <w:p w14:paraId="4D66E54A" w14:textId="2F009DF4" w:rsidR="00A24DAE" w:rsidRPr="00A24DAE" w:rsidRDefault="00A24DAE" w:rsidP="00A24DAE">
      <w:pPr>
        <w:pStyle w:val="EndNoteBibliography"/>
        <w:ind w:left="720" w:hanging="720"/>
        <w:rPr>
          <w:rFonts w:ascii="Arial" w:hAnsi="Arial" w:cs="Arial"/>
          <w:noProof/>
        </w:rPr>
      </w:pPr>
      <w:r w:rsidRPr="00A24DAE">
        <w:rPr>
          <w:rFonts w:ascii="Arial" w:hAnsi="Arial" w:cs="Arial"/>
          <w:noProof/>
        </w:rPr>
        <w:lastRenderedPageBreak/>
        <w:t xml:space="preserve">OECD. (2015). Environment at a Glance 2015. In: Paris: OECD Publishing. doi: </w:t>
      </w:r>
      <w:hyperlink r:id="rId12" w:history="1">
        <w:r w:rsidRPr="00A24DAE">
          <w:rPr>
            <w:rStyle w:val="Hyperlink"/>
            <w:rFonts w:ascii="Arial" w:hAnsi="Arial" w:cs="Arial"/>
            <w:noProof/>
          </w:rPr>
          <w:t>https://doi</w:t>
        </w:r>
      </w:hyperlink>
      <w:r w:rsidRPr="00A24DAE">
        <w:rPr>
          <w:rFonts w:ascii="Arial" w:hAnsi="Arial" w:cs="Arial"/>
          <w:noProof/>
        </w:rPr>
        <w:t>. org/10.1787/9789264235199-en.</w:t>
      </w:r>
    </w:p>
    <w:p w14:paraId="2E498507"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Patrick, G., Bisgaier, J., Hasham, I., Navarra, T., Hickner, J. J. J. o. h. c. f. t. p., &amp; underserved. (2011). Specialty care referral patterns for the underserved: a study of community health centers on the South Side of Chicago.</w:t>
      </w:r>
      <w:r w:rsidRPr="00A24DAE">
        <w:rPr>
          <w:rFonts w:ascii="Arial" w:hAnsi="Arial" w:cs="Arial"/>
          <w:i/>
          <w:noProof/>
        </w:rPr>
        <w:t xml:space="preserve"> 22</w:t>
      </w:r>
      <w:r w:rsidRPr="00A24DAE">
        <w:rPr>
          <w:rFonts w:ascii="Arial" w:hAnsi="Arial" w:cs="Arial"/>
          <w:noProof/>
        </w:rPr>
        <w:t xml:space="preserve">(4), 1302-1314. </w:t>
      </w:r>
    </w:p>
    <w:p w14:paraId="5511CBFE"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 xml:space="preserve">Primary Care Provider (PCP) vs. Specialist. (2019). </w:t>
      </w:r>
    </w:p>
    <w:p w14:paraId="2B84848C" w14:textId="77777777" w:rsidR="00A24DAE" w:rsidRPr="00A24DAE" w:rsidRDefault="00A24DAE" w:rsidP="00A24DAE">
      <w:pPr>
        <w:pStyle w:val="EndNoteBibliography"/>
        <w:ind w:left="720" w:hanging="720"/>
        <w:rPr>
          <w:rFonts w:ascii="Arial" w:hAnsi="Arial" w:cs="Arial"/>
          <w:noProof/>
        </w:rPr>
      </w:pPr>
      <w:r w:rsidRPr="00A24DAE">
        <w:rPr>
          <w:rFonts w:ascii="Arial" w:hAnsi="Arial" w:cs="Arial"/>
          <w:noProof/>
        </w:rPr>
        <w:t>Woolhandler, S., &amp; Himmelstein, D. U. J. N. E. J. o. M. (1991). The deteriorating administrative efficiency of the US health care system.</w:t>
      </w:r>
      <w:r w:rsidRPr="00A24DAE">
        <w:rPr>
          <w:rFonts w:ascii="Arial" w:hAnsi="Arial" w:cs="Arial"/>
          <w:i/>
          <w:noProof/>
        </w:rPr>
        <w:t xml:space="preserve"> 324</w:t>
      </w:r>
      <w:r w:rsidRPr="00A24DAE">
        <w:rPr>
          <w:rFonts w:ascii="Arial" w:hAnsi="Arial" w:cs="Arial"/>
          <w:noProof/>
        </w:rPr>
        <w:t xml:space="preserve">(18), 1253-1258. </w:t>
      </w:r>
    </w:p>
    <w:p w14:paraId="43F7A761" w14:textId="71BE45B1" w:rsidR="00B550C7" w:rsidRPr="00A24DAE" w:rsidRDefault="000E0F8E" w:rsidP="00D52050">
      <w:pPr>
        <w:spacing w:before="240" w:after="120"/>
        <w:ind w:left="360"/>
        <w:contextualSpacing/>
        <w:rPr>
          <w:rFonts w:ascii="Arial" w:hAnsi="Arial" w:cs="Arial"/>
          <w:b/>
          <w:bCs/>
          <w:color w:val="000000" w:themeColor="text1"/>
        </w:rPr>
      </w:pPr>
      <w:r w:rsidRPr="00A24DAE">
        <w:rPr>
          <w:rFonts w:ascii="Arial" w:hAnsi="Arial" w:cs="Arial"/>
          <w:b/>
          <w:bCs/>
          <w:color w:val="000000" w:themeColor="text1"/>
        </w:rPr>
        <w:fldChar w:fldCharType="end"/>
      </w:r>
      <w:bookmarkStart w:id="1" w:name="_GoBack"/>
      <w:bookmarkEnd w:id="1"/>
    </w:p>
    <w:sectPr w:rsidR="00B550C7" w:rsidRPr="00A24DAE"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F0F33" w14:textId="77777777" w:rsidR="00542ED5" w:rsidRDefault="00542ED5" w:rsidP="008166B3">
      <w:r>
        <w:separator/>
      </w:r>
    </w:p>
  </w:endnote>
  <w:endnote w:type="continuationSeparator" w:id="0">
    <w:p w14:paraId="062BEE19" w14:textId="77777777" w:rsidR="00542ED5" w:rsidRDefault="00542ED5"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F6195" w14:textId="77777777" w:rsidR="00542ED5" w:rsidRDefault="00542ED5" w:rsidP="008166B3">
      <w:r>
        <w:separator/>
      </w:r>
    </w:p>
  </w:footnote>
  <w:footnote w:type="continuationSeparator" w:id="0">
    <w:p w14:paraId="33297FD6" w14:textId="77777777" w:rsidR="00542ED5" w:rsidRDefault="00542ED5"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542ED5">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CD"/>
    <w:multiLevelType w:val="multilevel"/>
    <w:tmpl w:val="D8FE2F6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A8C"/>
    <w:multiLevelType w:val="multilevel"/>
    <w:tmpl w:val="D31432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Arial" w:eastAsiaTheme="minorEastAsia"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B1E7B"/>
    <w:multiLevelType w:val="multilevel"/>
    <w:tmpl w:val="113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rpvvem9ad2se00rop50dh9xwvs2twax0z&quot;&gt;Lab1&lt;record-ids&gt;&lt;item&gt;85&lt;/item&gt;&lt;item&gt;88&lt;/item&gt;&lt;item&gt;90&lt;/item&gt;&lt;item&gt;92&lt;/item&gt;&lt;item&gt;93&lt;/item&gt;&lt;item&gt;94&lt;/item&gt;&lt;item&gt;9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61F3"/>
    <w:rsid w:val="000A7CA3"/>
    <w:rsid w:val="000B41CB"/>
    <w:rsid w:val="000B5E4F"/>
    <w:rsid w:val="000B69D5"/>
    <w:rsid w:val="000C015C"/>
    <w:rsid w:val="000C083C"/>
    <w:rsid w:val="000C14A8"/>
    <w:rsid w:val="000C33B8"/>
    <w:rsid w:val="000E0F8E"/>
    <w:rsid w:val="000E1435"/>
    <w:rsid w:val="000E227E"/>
    <w:rsid w:val="000E2744"/>
    <w:rsid w:val="000E32F6"/>
    <w:rsid w:val="000E3850"/>
    <w:rsid w:val="000E4564"/>
    <w:rsid w:val="000E4990"/>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04CD"/>
    <w:rsid w:val="001825BE"/>
    <w:rsid w:val="00187F37"/>
    <w:rsid w:val="001901A5"/>
    <w:rsid w:val="00191D9D"/>
    <w:rsid w:val="0019226C"/>
    <w:rsid w:val="00195582"/>
    <w:rsid w:val="00195ACF"/>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17F6"/>
    <w:rsid w:val="00223334"/>
    <w:rsid w:val="00223BEA"/>
    <w:rsid w:val="00223D3C"/>
    <w:rsid w:val="00224F79"/>
    <w:rsid w:val="00225576"/>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87591"/>
    <w:rsid w:val="00292352"/>
    <w:rsid w:val="0029430E"/>
    <w:rsid w:val="002964D1"/>
    <w:rsid w:val="002A0B01"/>
    <w:rsid w:val="002A58AB"/>
    <w:rsid w:val="002A6203"/>
    <w:rsid w:val="002A6A20"/>
    <w:rsid w:val="002B042D"/>
    <w:rsid w:val="002B170A"/>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2B15"/>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23D5"/>
    <w:rsid w:val="003830F2"/>
    <w:rsid w:val="003839F2"/>
    <w:rsid w:val="00387FEB"/>
    <w:rsid w:val="00395CDE"/>
    <w:rsid w:val="003A2EE8"/>
    <w:rsid w:val="003A3D22"/>
    <w:rsid w:val="003A48D6"/>
    <w:rsid w:val="003A4D5B"/>
    <w:rsid w:val="003B03E6"/>
    <w:rsid w:val="003B62E8"/>
    <w:rsid w:val="003B6E0F"/>
    <w:rsid w:val="003C4653"/>
    <w:rsid w:val="003C7C2A"/>
    <w:rsid w:val="003D14B4"/>
    <w:rsid w:val="003D6831"/>
    <w:rsid w:val="003E0785"/>
    <w:rsid w:val="003E3274"/>
    <w:rsid w:val="003E7F18"/>
    <w:rsid w:val="003F0B50"/>
    <w:rsid w:val="003F13C4"/>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C0654"/>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2ED5"/>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60A"/>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0599"/>
    <w:rsid w:val="00642304"/>
    <w:rsid w:val="0064405A"/>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1E13"/>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1EBE"/>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10EE3"/>
    <w:rsid w:val="00924394"/>
    <w:rsid w:val="00943217"/>
    <w:rsid w:val="00943C39"/>
    <w:rsid w:val="00944B42"/>
    <w:rsid w:val="00946867"/>
    <w:rsid w:val="00947060"/>
    <w:rsid w:val="00951194"/>
    <w:rsid w:val="009514BD"/>
    <w:rsid w:val="00951806"/>
    <w:rsid w:val="00955780"/>
    <w:rsid w:val="00960D5E"/>
    <w:rsid w:val="00965663"/>
    <w:rsid w:val="00966BCA"/>
    <w:rsid w:val="009712C7"/>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09C4"/>
    <w:rsid w:val="009E10A6"/>
    <w:rsid w:val="009E298F"/>
    <w:rsid w:val="009E411F"/>
    <w:rsid w:val="009F4F35"/>
    <w:rsid w:val="009F79FC"/>
    <w:rsid w:val="00A015F6"/>
    <w:rsid w:val="00A02ED9"/>
    <w:rsid w:val="00A20277"/>
    <w:rsid w:val="00A213FA"/>
    <w:rsid w:val="00A21438"/>
    <w:rsid w:val="00A234F0"/>
    <w:rsid w:val="00A23F73"/>
    <w:rsid w:val="00A24DAE"/>
    <w:rsid w:val="00A30D78"/>
    <w:rsid w:val="00A31D29"/>
    <w:rsid w:val="00A35039"/>
    <w:rsid w:val="00A36691"/>
    <w:rsid w:val="00A37FA3"/>
    <w:rsid w:val="00A400B1"/>
    <w:rsid w:val="00A446EC"/>
    <w:rsid w:val="00A47204"/>
    <w:rsid w:val="00A60477"/>
    <w:rsid w:val="00A62BC8"/>
    <w:rsid w:val="00A66810"/>
    <w:rsid w:val="00A710DE"/>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182"/>
    <w:rsid w:val="00B425DD"/>
    <w:rsid w:val="00B457CC"/>
    <w:rsid w:val="00B47870"/>
    <w:rsid w:val="00B514B9"/>
    <w:rsid w:val="00B52AAE"/>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C5602"/>
    <w:rsid w:val="00BC62D3"/>
    <w:rsid w:val="00BD015D"/>
    <w:rsid w:val="00BD02C3"/>
    <w:rsid w:val="00BD1E48"/>
    <w:rsid w:val="00BD1F89"/>
    <w:rsid w:val="00BD7656"/>
    <w:rsid w:val="00BE6786"/>
    <w:rsid w:val="00BF5DAD"/>
    <w:rsid w:val="00C01423"/>
    <w:rsid w:val="00C01B29"/>
    <w:rsid w:val="00C04025"/>
    <w:rsid w:val="00C15A74"/>
    <w:rsid w:val="00C214D5"/>
    <w:rsid w:val="00C21A78"/>
    <w:rsid w:val="00C26F9A"/>
    <w:rsid w:val="00C31E1D"/>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01E8"/>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050"/>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55A3"/>
    <w:rsid w:val="00E366B5"/>
    <w:rsid w:val="00E36D40"/>
    <w:rsid w:val="00E4006C"/>
    <w:rsid w:val="00E40D80"/>
    <w:rsid w:val="00E4202E"/>
    <w:rsid w:val="00E53828"/>
    <w:rsid w:val="00E602DA"/>
    <w:rsid w:val="00E62786"/>
    <w:rsid w:val="00E62F88"/>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54"/>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character" w:styleId="Strong">
    <w:name w:val="Strong"/>
    <w:basedOn w:val="DefaultParagraphFont"/>
    <w:uiPriority w:val="22"/>
    <w:qFormat/>
    <w:rsid w:val="002B170A"/>
    <w:rPr>
      <w:b/>
      <w:bCs/>
    </w:rPr>
  </w:style>
  <w:style w:type="character" w:customStyle="1" w:styleId="screenreader-only">
    <w:name w:val="screenreader-only"/>
    <w:basedOn w:val="DefaultParagraphFont"/>
    <w:rsid w:val="002B170A"/>
  </w:style>
  <w:style w:type="paragraph" w:styleId="Revision">
    <w:name w:val="Revision"/>
    <w:hidden/>
    <w:uiPriority w:val="99"/>
    <w:semiHidden/>
    <w:rsid w:val="000E0F8E"/>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8533333">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19205790">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77107106">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91253867">
      <w:bodyDiv w:val="1"/>
      <w:marLeft w:val="0"/>
      <w:marRight w:val="0"/>
      <w:marTop w:val="0"/>
      <w:marBottom w:val="0"/>
      <w:divBdr>
        <w:top w:val="none" w:sz="0" w:space="0" w:color="auto"/>
        <w:left w:val="none" w:sz="0" w:space="0" w:color="auto"/>
        <w:bottom w:val="none" w:sz="0" w:space="0" w:color="auto"/>
        <w:right w:val="none" w:sz="0" w:space="0" w:color="auto"/>
      </w:divBdr>
    </w:div>
    <w:div w:id="321810607">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28937004">
      <w:bodyDiv w:val="1"/>
      <w:marLeft w:val="0"/>
      <w:marRight w:val="0"/>
      <w:marTop w:val="0"/>
      <w:marBottom w:val="0"/>
      <w:divBdr>
        <w:top w:val="none" w:sz="0" w:space="0" w:color="auto"/>
        <w:left w:val="none" w:sz="0" w:space="0" w:color="auto"/>
        <w:bottom w:val="none" w:sz="0" w:space="0" w:color="auto"/>
        <w:right w:val="none" w:sz="0" w:space="0" w:color="auto"/>
      </w:divBdr>
      <w:divsChild>
        <w:div w:id="1906841589">
          <w:marLeft w:val="0"/>
          <w:marRight w:val="0"/>
          <w:marTop w:val="0"/>
          <w:marBottom w:val="0"/>
          <w:divBdr>
            <w:top w:val="none" w:sz="0" w:space="0" w:color="auto"/>
            <w:left w:val="none" w:sz="0" w:space="0" w:color="auto"/>
            <w:bottom w:val="none" w:sz="0" w:space="0" w:color="auto"/>
            <w:right w:val="none" w:sz="0" w:space="0" w:color="auto"/>
          </w:divBdr>
          <w:divsChild>
            <w:div w:id="743339576">
              <w:marLeft w:val="0"/>
              <w:marRight w:val="0"/>
              <w:marTop w:val="0"/>
              <w:marBottom w:val="0"/>
              <w:divBdr>
                <w:top w:val="none" w:sz="0" w:space="0" w:color="auto"/>
                <w:left w:val="none" w:sz="0" w:space="0" w:color="auto"/>
                <w:bottom w:val="none" w:sz="0" w:space="0" w:color="auto"/>
                <w:right w:val="none" w:sz="0" w:space="0" w:color="auto"/>
              </w:divBdr>
              <w:divsChild>
                <w:div w:id="56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60344">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19205478">
      <w:bodyDiv w:val="1"/>
      <w:marLeft w:val="0"/>
      <w:marRight w:val="0"/>
      <w:marTop w:val="0"/>
      <w:marBottom w:val="0"/>
      <w:divBdr>
        <w:top w:val="none" w:sz="0" w:space="0" w:color="auto"/>
        <w:left w:val="none" w:sz="0" w:space="0" w:color="auto"/>
        <w:bottom w:val="none" w:sz="0" w:space="0" w:color="auto"/>
        <w:right w:val="none" w:sz="0" w:space="0" w:color="auto"/>
      </w:divBdr>
    </w:div>
    <w:div w:id="52914667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4312141">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0276178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4185486">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2001430">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17826891">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1853808">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7549876">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2698865">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7580031">
      <w:bodyDiv w:val="1"/>
      <w:marLeft w:val="0"/>
      <w:marRight w:val="0"/>
      <w:marTop w:val="0"/>
      <w:marBottom w:val="0"/>
      <w:divBdr>
        <w:top w:val="none" w:sz="0" w:space="0" w:color="auto"/>
        <w:left w:val="none" w:sz="0" w:space="0" w:color="auto"/>
        <w:bottom w:val="none" w:sz="0" w:space="0" w:color="auto"/>
        <w:right w:val="none" w:sz="0" w:space="0" w:color="auto"/>
      </w:divBdr>
      <w:divsChild>
        <w:div w:id="219950222">
          <w:marLeft w:val="0"/>
          <w:marRight w:val="0"/>
          <w:marTop w:val="0"/>
          <w:marBottom w:val="0"/>
          <w:divBdr>
            <w:top w:val="none" w:sz="0" w:space="0" w:color="auto"/>
            <w:left w:val="none" w:sz="0" w:space="0" w:color="auto"/>
            <w:bottom w:val="none" w:sz="0" w:space="0" w:color="auto"/>
            <w:right w:val="none" w:sz="0" w:space="0" w:color="auto"/>
          </w:divBdr>
          <w:divsChild>
            <w:div w:id="1676423455">
              <w:marLeft w:val="0"/>
              <w:marRight w:val="0"/>
              <w:marTop w:val="0"/>
              <w:marBottom w:val="0"/>
              <w:divBdr>
                <w:top w:val="none" w:sz="0" w:space="0" w:color="auto"/>
                <w:left w:val="none" w:sz="0" w:space="0" w:color="auto"/>
                <w:bottom w:val="none" w:sz="0" w:space="0" w:color="auto"/>
                <w:right w:val="none" w:sz="0" w:space="0" w:color="auto"/>
              </w:divBdr>
              <w:divsChild>
                <w:div w:id="665326159">
                  <w:marLeft w:val="0"/>
                  <w:marRight w:val="0"/>
                  <w:marTop w:val="0"/>
                  <w:marBottom w:val="0"/>
                  <w:divBdr>
                    <w:top w:val="none" w:sz="0" w:space="0" w:color="auto"/>
                    <w:left w:val="none" w:sz="0" w:space="0" w:color="auto"/>
                    <w:bottom w:val="none" w:sz="0" w:space="0" w:color="auto"/>
                    <w:right w:val="none" w:sz="0" w:space="0" w:color="auto"/>
                  </w:divBdr>
                  <w:divsChild>
                    <w:div w:id="1893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422">
          <w:marLeft w:val="0"/>
          <w:marRight w:val="0"/>
          <w:marTop w:val="0"/>
          <w:marBottom w:val="0"/>
          <w:divBdr>
            <w:top w:val="none" w:sz="0" w:space="0" w:color="auto"/>
            <w:left w:val="none" w:sz="0" w:space="0" w:color="auto"/>
            <w:bottom w:val="none" w:sz="0" w:space="0" w:color="auto"/>
            <w:right w:val="none" w:sz="0" w:space="0" w:color="auto"/>
          </w:divBdr>
          <w:divsChild>
            <w:div w:id="1543908190">
              <w:marLeft w:val="0"/>
              <w:marRight w:val="0"/>
              <w:marTop w:val="0"/>
              <w:marBottom w:val="0"/>
              <w:divBdr>
                <w:top w:val="none" w:sz="0" w:space="0" w:color="auto"/>
                <w:left w:val="none" w:sz="0" w:space="0" w:color="auto"/>
                <w:bottom w:val="none" w:sz="0" w:space="0" w:color="auto"/>
                <w:right w:val="none" w:sz="0" w:space="0" w:color="auto"/>
              </w:divBdr>
              <w:divsChild>
                <w:div w:id="1966110160">
                  <w:marLeft w:val="0"/>
                  <w:marRight w:val="0"/>
                  <w:marTop w:val="0"/>
                  <w:marBottom w:val="0"/>
                  <w:divBdr>
                    <w:top w:val="none" w:sz="0" w:space="0" w:color="auto"/>
                    <w:left w:val="none" w:sz="0" w:space="0" w:color="auto"/>
                    <w:bottom w:val="none" w:sz="0" w:space="0" w:color="auto"/>
                    <w:right w:val="none" w:sz="0" w:space="0" w:color="auto"/>
                  </w:divBdr>
                  <w:divsChild>
                    <w:div w:id="1139541642">
                      <w:marLeft w:val="0"/>
                      <w:marRight w:val="0"/>
                      <w:marTop w:val="0"/>
                      <w:marBottom w:val="0"/>
                      <w:divBdr>
                        <w:top w:val="none" w:sz="0" w:space="0" w:color="auto"/>
                        <w:left w:val="none" w:sz="0" w:space="0" w:color="auto"/>
                        <w:bottom w:val="none" w:sz="0" w:space="0" w:color="auto"/>
                        <w:right w:val="none" w:sz="0" w:space="0" w:color="auto"/>
                      </w:divBdr>
                      <w:divsChild>
                        <w:div w:id="175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7197">
          <w:marLeft w:val="0"/>
          <w:marRight w:val="0"/>
          <w:marTop w:val="0"/>
          <w:marBottom w:val="0"/>
          <w:divBdr>
            <w:top w:val="none" w:sz="0" w:space="0" w:color="auto"/>
            <w:left w:val="none" w:sz="0" w:space="0" w:color="auto"/>
            <w:bottom w:val="none" w:sz="0" w:space="0" w:color="auto"/>
            <w:right w:val="none" w:sz="0" w:space="0" w:color="auto"/>
          </w:divBdr>
          <w:divsChild>
            <w:div w:id="48043360">
              <w:marLeft w:val="0"/>
              <w:marRight w:val="0"/>
              <w:marTop w:val="0"/>
              <w:marBottom w:val="0"/>
              <w:divBdr>
                <w:top w:val="none" w:sz="0" w:space="0" w:color="auto"/>
                <w:left w:val="none" w:sz="0" w:space="0" w:color="auto"/>
                <w:bottom w:val="none" w:sz="0" w:space="0" w:color="auto"/>
                <w:right w:val="none" w:sz="0" w:space="0" w:color="auto"/>
              </w:divBdr>
              <w:divsChild>
                <w:div w:id="2007201727">
                  <w:marLeft w:val="0"/>
                  <w:marRight w:val="0"/>
                  <w:marTop w:val="0"/>
                  <w:marBottom w:val="0"/>
                  <w:divBdr>
                    <w:top w:val="none" w:sz="0" w:space="0" w:color="auto"/>
                    <w:left w:val="none" w:sz="0" w:space="0" w:color="auto"/>
                    <w:bottom w:val="none" w:sz="0" w:space="0" w:color="auto"/>
                    <w:right w:val="none" w:sz="0" w:space="0" w:color="auto"/>
                  </w:divBdr>
                  <w:divsChild>
                    <w:div w:id="278417740">
                      <w:marLeft w:val="0"/>
                      <w:marRight w:val="0"/>
                      <w:marTop w:val="0"/>
                      <w:marBottom w:val="0"/>
                      <w:divBdr>
                        <w:top w:val="none" w:sz="0" w:space="0" w:color="auto"/>
                        <w:left w:val="none" w:sz="0" w:space="0" w:color="auto"/>
                        <w:bottom w:val="none" w:sz="0" w:space="0" w:color="auto"/>
                        <w:right w:val="none" w:sz="0" w:space="0" w:color="auto"/>
                      </w:divBdr>
                      <w:divsChild>
                        <w:div w:id="1692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830">
          <w:marLeft w:val="0"/>
          <w:marRight w:val="0"/>
          <w:marTop w:val="0"/>
          <w:marBottom w:val="0"/>
          <w:divBdr>
            <w:top w:val="none" w:sz="0" w:space="0" w:color="auto"/>
            <w:left w:val="none" w:sz="0" w:space="0" w:color="auto"/>
            <w:bottom w:val="none" w:sz="0" w:space="0" w:color="auto"/>
            <w:right w:val="none" w:sz="0" w:space="0" w:color="auto"/>
          </w:divBdr>
          <w:divsChild>
            <w:div w:id="1715930971">
              <w:marLeft w:val="0"/>
              <w:marRight w:val="0"/>
              <w:marTop w:val="0"/>
              <w:marBottom w:val="0"/>
              <w:divBdr>
                <w:top w:val="none" w:sz="0" w:space="0" w:color="auto"/>
                <w:left w:val="none" w:sz="0" w:space="0" w:color="auto"/>
                <w:bottom w:val="none" w:sz="0" w:space="0" w:color="auto"/>
                <w:right w:val="none" w:sz="0" w:space="0" w:color="auto"/>
              </w:divBdr>
              <w:divsChild>
                <w:div w:id="1873377671">
                  <w:marLeft w:val="0"/>
                  <w:marRight w:val="0"/>
                  <w:marTop w:val="0"/>
                  <w:marBottom w:val="0"/>
                  <w:divBdr>
                    <w:top w:val="none" w:sz="0" w:space="0" w:color="auto"/>
                    <w:left w:val="none" w:sz="0" w:space="0" w:color="auto"/>
                    <w:bottom w:val="none" w:sz="0" w:space="0" w:color="auto"/>
                    <w:right w:val="none" w:sz="0" w:space="0" w:color="auto"/>
                  </w:divBdr>
                  <w:divsChild>
                    <w:div w:id="914315315">
                      <w:marLeft w:val="0"/>
                      <w:marRight w:val="0"/>
                      <w:marTop w:val="0"/>
                      <w:marBottom w:val="0"/>
                      <w:divBdr>
                        <w:top w:val="none" w:sz="0" w:space="0" w:color="auto"/>
                        <w:left w:val="none" w:sz="0" w:space="0" w:color="auto"/>
                        <w:bottom w:val="none" w:sz="0" w:space="0" w:color="auto"/>
                        <w:right w:val="none" w:sz="0" w:space="0" w:color="auto"/>
                      </w:divBdr>
                      <w:divsChild>
                        <w:div w:id="29190853">
                          <w:marLeft w:val="0"/>
                          <w:marRight w:val="0"/>
                          <w:marTop w:val="0"/>
                          <w:marBottom w:val="0"/>
                          <w:divBdr>
                            <w:top w:val="none" w:sz="0" w:space="0" w:color="auto"/>
                            <w:left w:val="none" w:sz="0" w:space="0" w:color="auto"/>
                            <w:bottom w:val="none" w:sz="0" w:space="0" w:color="auto"/>
                            <w:right w:val="none" w:sz="0" w:space="0" w:color="auto"/>
                          </w:divBdr>
                        </w:div>
                      </w:divsChild>
                    </w:div>
                    <w:div w:id="612051150">
                      <w:marLeft w:val="0"/>
                      <w:marRight w:val="0"/>
                      <w:marTop w:val="0"/>
                      <w:marBottom w:val="0"/>
                      <w:divBdr>
                        <w:top w:val="none" w:sz="0" w:space="0" w:color="auto"/>
                        <w:left w:val="none" w:sz="0" w:space="0" w:color="auto"/>
                        <w:bottom w:val="none" w:sz="0" w:space="0" w:color="auto"/>
                        <w:right w:val="none" w:sz="0" w:space="0" w:color="auto"/>
                      </w:divBdr>
                      <w:divsChild>
                        <w:div w:id="1413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060453">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433960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120228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5701711">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964418">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0618461">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73296355">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18131964">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48922505">
      <w:bodyDiv w:val="1"/>
      <w:marLeft w:val="0"/>
      <w:marRight w:val="0"/>
      <w:marTop w:val="0"/>
      <w:marBottom w:val="0"/>
      <w:divBdr>
        <w:top w:val="none" w:sz="0" w:space="0" w:color="auto"/>
        <w:left w:val="none" w:sz="0" w:space="0" w:color="auto"/>
        <w:bottom w:val="none" w:sz="0" w:space="0" w:color="auto"/>
        <w:right w:val="none" w:sz="0" w:space="0" w:color="auto"/>
      </w:divBdr>
    </w:div>
    <w:div w:id="1257906960">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292399527">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904572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095666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02963125">
      <w:bodyDiv w:val="1"/>
      <w:marLeft w:val="0"/>
      <w:marRight w:val="0"/>
      <w:marTop w:val="0"/>
      <w:marBottom w:val="0"/>
      <w:divBdr>
        <w:top w:val="none" w:sz="0" w:space="0" w:color="auto"/>
        <w:left w:val="none" w:sz="0" w:space="0" w:color="auto"/>
        <w:bottom w:val="none" w:sz="0" w:space="0" w:color="auto"/>
        <w:right w:val="none" w:sz="0" w:space="0" w:color="auto"/>
      </w:divBdr>
    </w:div>
    <w:div w:id="1511095778">
      <w:bodyDiv w:val="1"/>
      <w:marLeft w:val="0"/>
      <w:marRight w:val="0"/>
      <w:marTop w:val="0"/>
      <w:marBottom w:val="0"/>
      <w:divBdr>
        <w:top w:val="none" w:sz="0" w:space="0" w:color="auto"/>
        <w:left w:val="none" w:sz="0" w:space="0" w:color="auto"/>
        <w:bottom w:val="none" w:sz="0" w:space="0" w:color="auto"/>
        <w:right w:val="none" w:sz="0" w:space="0" w:color="auto"/>
      </w:divBdr>
    </w:div>
    <w:div w:id="1530022627">
      <w:bodyDiv w:val="1"/>
      <w:marLeft w:val="0"/>
      <w:marRight w:val="0"/>
      <w:marTop w:val="0"/>
      <w:marBottom w:val="0"/>
      <w:divBdr>
        <w:top w:val="none" w:sz="0" w:space="0" w:color="auto"/>
        <w:left w:val="none" w:sz="0" w:space="0" w:color="auto"/>
        <w:bottom w:val="none" w:sz="0" w:space="0" w:color="auto"/>
        <w:right w:val="none" w:sz="0" w:space="0" w:color="auto"/>
      </w:divBdr>
    </w:div>
    <w:div w:id="1542672091">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8561374">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5257922">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505965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4459780">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00006949">
      <w:bodyDiv w:val="1"/>
      <w:marLeft w:val="0"/>
      <w:marRight w:val="0"/>
      <w:marTop w:val="0"/>
      <w:marBottom w:val="0"/>
      <w:divBdr>
        <w:top w:val="none" w:sz="0" w:space="0" w:color="auto"/>
        <w:left w:val="none" w:sz="0" w:space="0" w:color="auto"/>
        <w:bottom w:val="none" w:sz="0" w:space="0" w:color="auto"/>
        <w:right w:val="none" w:sz="0" w:space="0" w:color="auto"/>
      </w:divBdr>
      <w:divsChild>
        <w:div w:id="309676688">
          <w:marLeft w:val="0"/>
          <w:marRight w:val="0"/>
          <w:marTop w:val="0"/>
          <w:marBottom w:val="0"/>
          <w:divBdr>
            <w:top w:val="none" w:sz="0" w:space="0" w:color="auto"/>
            <w:left w:val="none" w:sz="0" w:space="0" w:color="auto"/>
            <w:bottom w:val="none" w:sz="0" w:space="0" w:color="auto"/>
            <w:right w:val="none" w:sz="0" w:space="0" w:color="auto"/>
          </w:divBdr>
          <w:divsChild>
            <w:div w:id="1638602600">
              <w:marLeft w:val="0"/>
              <w:marRight w:val="0"/>
              <w:marTop w:val="0"/>
              <w:marBottom w:val="0"/>
              <w:divBdr>
                <w:top w:val="none" w:sz="0" w:space="0" w:color="auto"/>
                <w:left w:val="none" w:sz="0" w:space="0" w:color="auto"/>
                <w:bottom w:val="none" w:sz="0" w:space="0" w:color="auto"/>
                <w:right w:val="none" w:sz="0" w:space="0" w:color="auto"/>
              </w:divBdr>
              <w:divsChild>
                <w:div w:id="457381782">
                  <w:marLeft w:val="0"/>
                  <w:marRight w:val="0"/>
                  <w:marTop w:val="0"/>
                  <w:marBottom w:val="0"/>
                  <w:divBdr>
                    <w:top w:val="none" w:sz="0" w:space="0" w:color="auto"/>
                    <w:left w:val="none" w:sz="0" w:space="0" w:color="auto"/>
                    <w:bottom w:val="none" w:sz="0" w:space="0" w:color="auto"/>
                    <w:right w:val="none" w:sz="0" w:space="0" w:color="auto"/>
                  </w:divBdr>
                  <w:divsChild>
                    <w:div w:id="5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570">
          <w:marLeft w:val="0"/>
          <w:marRight w:val="0"/>
          <w:marTop w:val="0"/>
          <w:marBottom w:val="0"/>
          <w:divBdr>
            <w:top w:val="none" w:sz="0" w:space="0" w:color="auto"/>
            <w:left w:val="none" w:sz="0" w:space="0" w:color="auto"/>
            <w:bottom w:val="none" w:sz="0" w:space="0" w:color="auto"/>
            <w:right w:val="none" w:sz="0" w:space="0" w:color="auto"/>
          </w:divBdr>
          <w:divsChild>
            <w:div w:id="240524371">
              <w:marLeft w:val="0"/>
              <w:marRight w:val="0"/>
              <w:marTop w:val="0"/>
              <w:marBottom w:val="0"/>
              <w:divBdr>
                <w:top w:val="none" w:sz="0" w:space="0" w:color="auto"/>
                <w:left w:val="none" w:sz="0" w:space="0" w:color="auto"/>
                <w:bottom w:val="none" w:sz="0" w:space="0" w:color="auto"/>
                <w:right w:val="none" w:sz="0" w:space="0" w:color="auto"/>
              </w:divBdr>
              <w:divsChild>
                <w:div w:id="1518735655">
                  <w:marLeft w:val="0"/>
                  <w:marRight w:val="0"/>
                  <w:marTop w:val="0"/>
                  <w:marBottom w:val="0"/>
                  <w:divBdr>
                    <w:top w:val="none" w:sz="0" w:space="0" w:color="auto"/>
                    <w:left w:val="none" w:sz="0" w:space="0" w:color="auto"/>
                    <w:bottom w:val="none" w:sz="0" w:space="0" w:color="auto"/>
                    <w:right w:val="none" w:sz="0" w:space="0" w:color="auto"/>
                  </w:divBdr>
                  <w:divsChild>
                    <w:div w:id="988484545">
                      <w:marLeft w:val="0"/>
                      <w:marRight w:val="0"/>
                      <w:marTop w:val="0"/>
                      <w:marBottom w:val="0"/>
                      <w:divBdr>
                        <w:top w:val="none" w:sz="0" w:space="0" w:color="auto"/>
                        <w:left w:val="none" w:sz="0" w:space="0" w:color="auto"/>
                        <w:bottom w:val="none" w:sz="0" w:space="0" w:color="auto"/>
                        <w:right w:val="none" w:sz="0" w:space="0" w:color="auto"/>
                      </w:divBdr>
                      <w:divsChild>
                        <w:div w:id="20144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91627574">
              <w:marLeft w:val="0"/>
              <w:marRight w:val="0"/>
              <w:marTop w:val="0"/>
              <w:marBottom w:val="0"/>
              <w:divBdr>
                <w:top w:val="none" w:sz="0" w:space="0" w:color="auto"/>
                <w:left w:val="none" w:sz="0" w:space="0" w:color="auto"/>
                <w:bottom w:val="none" w:sz="0" w:space="0" w:color="auto"/>
                <w:right w:val="none" w:sz="0" w:space="0" w:color="auto"/>
              </w:divBdr>
              <w:divsChild>
                <w:div w:id="392125133">
                  <w:marLeft w:val="0"/>
                  <w:marRight w:val="0"/>
                  <w:marTop w:val="0"/>
                  <w:marBottom w:val="0"/>
                  <w:divBdr>
                    <w:top w:val="none" w:sz="0" w:space="0" w:color="auto"/>
                    <w:left w:val="none" w:sz="0" w:space="0" w:color="auto"/>
                    <w:bottom w:val="none" w:sz="0" w:space="0" w:color="auto"/>
                    <w:right w:val="none" w:sz="0" w:space="0" w:color="auto"/>
                  </w:divBdr>
                  <w:divsChild>
                    <w:div w:id="350106678">
                      <w:marLeft w:val="0"/>
                      <w:marRight w:val="0"/>
                      <w:marTop w:val="0"/>
                      <w:marBottom w:val="0"/>
                      <w:divBdr>
                        <w:top w:val="none" w:sz="0" w:space="0" w:color="auto"/>
                        <w:left w:val="none" w:sz="0" w:space="0" w:color="auto"/>
                        <w:bottom w:val="none" w:sz="0" w:space="0" w:color="auto"/>
                        <w:right w:val="none" w:sz="0" w:space="0" w:color="auto"/>
                      </w:divBdr>
                      <w:divsChild>
                        <w:div w:id="531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467">
          <w:marLeft w:val="0"/>
          <w:marRight w:val="0"/>
          <w:marTop w:val="0"/>
          <w:marBottom w:val="0"/>
          <w:divBdr>
            <w:top w:val="none" w:sz="0" w:space="0" w:color="auto"/>
            <w:left w:val="none" w:sz="0" w:space="0" w:color="auto"/>
            <w:bottom w:val="none" w:sz="0" w:space="0" w:color="auto"/>
            <w:right w:val="none" w:sz="0" w:space="0" w:color="auto"/>
          </w:divBdr>
          <w:divsChild>
            <w:div w:id="1516920535">
              <w:marLeft w:val="0"/>
              <w:marRight w:val="0"/>
              <w:marTop w:val="0"/>
              <w:marBottom w:val="0"/>
              <w:divBdr>
                <w:top w:val="none" w:sz="0" w:space="0" w:color="auto"/>
                <w:left w:val="none" w:sz="0" w:space="0" w:color="auto"/>
                <w:bottom w:val="none" w:sz="0" w:space="0" w:color="auto"/>
                <w:right w:val="none" w:sz="0" w:space="0" w:color="auto"/>
              </w:divBdr>
              <w:divsChild>
                <w:div w:id="1830753747">
                  <w:marLeft w:val="0"/>
                  <w:marRight w:val="0"/>
                  <w:marTop w:val="0"/>
                  <w:marBottom w:val="0"/>
                  <w:divBdr>
                    <w:top w:val="none" w:sz="0" w:space="0" w:color="auto"/>
                    <w:left w:val="none" w:sz="0" w:space="0" w:color="auto"/>
                    <w:bottom w:val="none" w:sz="0" w:space="0" w:color="auto"/>
                    <w:right w:val="none" w:sz="0" w:space="0" w:color="auto"/>
                  </w:divBdr>
                  <w:divsChild>
                    <w:div w:id="17439701">
                      <w:marLeft w:val="0"/>
                      <w:marRight w:val="0"/>
                      <w:marTop w:val="0"/>
                      <w:marBottom w:val="0"/>
                      <w:divBdr>
                        <w:top w:val="none" w:sz="0" w:space="0" w:color="auto"/>
                        <w:left w:val="none" w:sz="0" w:space="0" w:color="auto"/>
                        <w:bottom w:val="none" w:sz="0" w:space="0" w:color="auto"/>
                        <w:right w:val="none" w:sz="0" w:space="0" w:color="auto"/>
                      </w:divBdr>
                      <w:divsChild>
                        <w:div w:id="1276330102">
                          <w:marLeft w:val="0"/>
                          <w:marRight w:val="0"/>
                          <w:marTop w:val="0"/>
                          <w:marBottom w:val="0"/>
                          <w:divBdr>
                            <w:top w:val="none" w:sz="0" w:space="0" w:color="auto"/>
                            <w:left w:val="none" w:sz="0" w:space="0" w:color="auto"/>
                            <w:bottom w:val="none" w:sz="0" w:space="0" w:color="auto"/>
                            <w:right w:val="none" w:sz="0" w:space="0" w:color="auto"/>
                          </w:divBdr>
                        </w:div>
                      </w:divsChild>
                    </w:div>
                    <w:div w:id="1703676665">
                      <w:marLeft w:val="0"/>
                      <w:marRight w:val="0"/>
                      <w:marTop w:val="0"/>
                      <w:marBottom w:val="0"/>
                      <w:divBdr>
                        <w:top w:val="none" w:sz="0" w:space="0" w:color="auto"/>
                        <w:left w:val="none" w:sz="0" w:space="0" w:color="auto"/>
                        <w:bottom w:val="none" w:sz="0" w:space="0" w:color="auto"/>
                        <w:right w:val="none" w:sz="0" w:space="0" w:color="auto"/>
                      </w:divBdr>
                      <w:divsChild>
                        <w:div w:id="1195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3804370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009941">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06652459">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7543798">
      <w:bodyDiv w:val="1"/>
      <w:marLeft w:val="0"/>
      <w:marRight w:val="0"/>
      <w:marTop w:val="0"/>
      <w:marBottom w:val="0"/>
      <w:divBdr>
        <w:top w:val="none" w:sz="0" w:space="0" w:color="auto"/>
        <w:left w:val="none" w:sz="0" w:space="0" w:color="auto"/>
        <w:bottom w:val="none" w:sz="0" w:space="0" w:color="auto"/>
        <w:right w:val="none" w:sz="0" w:space="0" w:color="auto"/>
      </w:divBdr>
    </w:div>
    <w:div w:id="1923365905">
      <w:bodyDiv w:val="1"/>
      <w:marLeft w:val="0"/>
      <w:marRight w:val="0"/>
      <w:marTop w:val="0"/>
      <w:marBottom w:val="0"/>
      <w:divBdr>
        <w:top w:val="none" w:sz="0" w:space="0" w:color="auto"/>
        <w:left w:val="none" w:sz="0" w:space="0" w:color="auto"/>
        <w:bottom w:val="none" w:sz="0" w:space="0" w:color="auto"/>
        <w:right w:val="none" w:sz="0" w:space="0" w:color="auto"/>
      </w:divBdr>
    </w:div>
    <w:div w:id="1927110352">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6373368">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249362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87485251">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 w:id="214627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rrons.com/articles/china-negotiates-bargain-drug-prices-with-big-pharma-5157503532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dc.gov/about/organization/cio-orgcharts/pdfs/CDCfs-508.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8705C-D491-674C-A49B-24FF4E34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6</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22</cp:revision>
  <cp:lastPrinted>2019-01-18T04:30:00Z</cp:lastPrinted>
  <dcterms:created xsi:type="dcterms:W3CDTF">2019-01-18T04:30:00Z</dcterms:created>
  <dcterms:modified xsi:type="dcterms:W3CDTF">2020-01-15T20:10:00Z</dcterms:modified>
  <cp:category/>
</cp:coreProperties>
</file>