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b/>
          <w:i/>
        </w:rPr>
      </w:sdtEndPr>
      <w:sdtContent>
        <w:p w14:paraId="281B19DF" w14:textId="3A6C086D" w:rsidR="000F5DE6" w:rsidRPr="000D7E0E" w:rsidRDefault="00B60BE8">
          <w:pPr>
            <w:pStyle w:val="NoSpacing"/>
            <w:rPr>
              <w:rFonts w:ascii="Arial" w:hAnsi="Arial" w:cs="Arial"/>
            </w:rPr>
          </w:pPr>
          <w:r>
            <w:rPr>
              <w:rFonts w:ascii="Arial" w:hAnsi="Arial" w:cs="Arial"/>
              <w:noProof/>
              <w:sz w:val="28"/>
              <w:szCs w:val="28"/>
            </w:rPr>
            <w:pict w14:anchorId="18840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4A73E73E" w14:textId="598C96E0" w:rsidR="000D7E0E" w:rsidRPr="004D7A66" w:rsidRDefault="00AE3A3A" w:rsidP="004D7A66">
          <w:pPr>
            <w:rPr>
              <w:rFonts w:ascii="Arial" w:eastAsia="Times New Roman" w:hAnsi="Arial" w:cs="Arial"/>
              <w:sz w:val="22"/>
              <w:szCs w:val="22"/>
            </w:rPr>
          </w:pPr>
          <w:r w:rsidRPr="000D7E0E">
            <w:rPr>
              <w:rFonts w:ascii="Arial" w:hAnsi="Arial" w:cs="Arial"/>
              <w:noProof/>
              <w:sz w:val="22"/>
              <w:szCs w:val="22"/>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963703" w:rsidRPr="00AE3A3A" w:rsidRDefault="00963703"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963703" w:rsidRPr="00AE3A3A" w:rsidRDefault="00963703"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0D7E0E">
            <w:rPr>
              <w:rFonts w:ascii="Arial" w:hAnsi="Arial" w:cs="Arial"/>
              <w:noProof/>
              <w:sz w:val="22"/>
              <w:szCs w:val="22"/>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1D6C0376" w:rsidR="00963703" w:rsidRPr="00AE3A3A" w:rsidRDefault="00B60BE8">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63703" w:rsidRPr="00AE3A3A">
                                      <w:rPr>
                                        <w:rFonts w:ascii="Arial" w:hAnsi="Arial" w:cs="Arial"/>
                                        <w:color w:val="000000" w:themeColor="text1"/>
                                        <w:sz w:val="36"/>
                                        <w:szCs w:val="36"/>
                                      </w:rPr>
                                      <w:t>Hui Xia (hxia40)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1D6C0376" w:rsidR="00963703" w:rsidRPr="00AE3A3A" w:rsidRDefault="00B60BE8">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63703" w:rsidRPr="00AE3A3A">
                                <w:rPr>
                                  <w:rFonts w:ascii="Arial" w:hAnsi="Arial" w:cs="Arial"/>
                                  <w:color w:val="000000" w:themeColor="text1"/>
                                  <w:sz w:val="36"/>
                                  <w:szCs w:val="36"/>
                                </w:rPr>
                                <w:t>Hui Xia (hxia40)</w:t>
                              </w:r>
                            </w:sdtContent>
                          </w:sdt>
                        </w:p>
                      </w:txbxContent>
                    </v:textbox>
                    <w10:wrap anchorx="page" anchory="page"/>
                  </v:shape>
                </w:pict>
              </mc:Fallback>
            </mc:AlternateContent>
          </w:r>
          <w:r w:rsidRPr="000D7E0E">
            <w:rPr>
              <w:rFonts w:ascii="Arial" w:hAnsi="Arial" w:cs="Arial"/>
              <w:noProof/>
              <w:sz w:val="22"/>
              <w:szCs w:val="22"/>
            </w:rPr>
            <mc:AlternateContent>
              <mc:Choice Requires="wps">
                <w:drawing>
                  <wp:anchor distT="0" distB="0" distL="114300" distR="114300" simplePos="0" relativeHeight="251667456" behindDoc="0" locked="0" layoutInCell="1" allowOverlap="1" wp14:anchorId="4614EFA4" wp14:editId="29E98178">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963703" w:rsidRPr="00AE3A3A" w:rsidRDefault="00963703"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963703" w:rsidRPr="00AE3A3A" w:rsidRDefault="00963703"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0D7E0E">
            <w:rPr>
              <w:rFonts w:ascii="Arial" w:hAnsi="Arial" w:cs="Arial"/>
              <w:noProof/>
              <w:sz w:val="22"/>
              <w:szCs w:val="22"/>
            </w:rPr>
            <mc:AlternateContent>
              <mc:Choice Requires="wps">
                <w:drawing>
                  <wp:anchor distT="0" distB="0" distL="114300" distR="114300" simplePos="0" relativeHeight="251662336" behindDoc="0" locked="0" layoutInCell="1" allowOverlap="1" wp14:anchorId="4FECFE49" wp14:editId="65E4D2C4">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3CB6161C" w:rsidR="00963703" w:rsidRPr="00AE3A3A" w:rsidRDefault="00B60BE8">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sdtContent>
                                    <w:r w:rsidR="00963703" w:rsidRPr="00AE3A3A">
                                      <w:rPr>
                                        <w:rFonts w:ascii="Arial" w:eastAsiaTheme="majorEastAsia" w:hAnsi="Arial" w:cs="Arial"/>
                                        <w:color w:val="262626" w:themeColor="text1" w:themeTint="D9"/>
                                        <w:sz w:val="72"/>
                                        <w:szCs w:val="72"/>
                                      </w:rPr>
                                      <w:t xml:space="preserve">Report: Project </w:t>
                                    </w:r>
                                    <w:r w:rsidR="00AF7506">
                                      <w:rPr>
                                        <w:rFonts w:ascii="Arial" w:eastAsiaTheme="majorEastAsia" w:hAnsi="Arial" w:cs="Arial"/>
                                        <w:color w:val="262626" w:themeColor="text1" w:themeTint="D9"/>
                                        <w:sz w:val="72"/>
                                        <w:szCs w:val="72"/>
                                      </w:rPr>
                                      <w:t>6</w:t>
                                    </w:r>
                                  </w:sdtContent>
                                </w:sdt>
                              </w:p>
                              <w:p w14:paraId="3342E36A" w14:textId="6CDDF80C" w:rsidR="00963703" w:rsidRPr="00AE3A3A" w:rsidRDefault="00B60BE8">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963703" w:rsidRPr="00AE3A3A">
                                      <w:rPr>
                                        <w:rFonts w:ascii="Arial" w:hAnsi="Arial" w:cs="Arial"/>
                                        <w:color w:val="404040" w:themeColor="text1" w:themeTint="BF"/>
                                        <w:sz w:val="32"/>
                                        <w:szCs w:val="36"/>
                                      </w:rPr>
                                      <w:t>CS7646 Machine Learning for Trading, 2019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3CB6161C" w:rsidR="00963703" w:rsidRPr="00AE3A3A" w:rsidRDefault="00B60BE8">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sdtContent>
                              <w:r w:rsidR="00963703" w:rsidRPr="00AE3A3A">
                                <w:rPr>
                                  <w:rFonts w:ascii="Arial" w:eastAsiaTheme="majorEastAsia" w:hAnsi="Arial" w:cs="Arial"/>
                                  <w:color w:val="262626" w:themeColor="text1" w:themeTint="D9"/>
                                  <w:sz w:val="72"/>
                                  <w:szCs w:val="72"/>
                                </w:rPr>
                                <w:t xml:space="preserve">Report: Project </w:t>
                              </w:r>
                              <w:r w:rsidR="00AF7506">
                                <w:rPr>
                                  <w:rFonts w:ascii="Arial" w:eastAsiaTheme="majorEastAsia" w:hAnsi="Arial" w:cs="Arial"/>
                                  <w:color w:val="262626" w:themeColor="text1" w:themeTint="D9"/>
                                  <w:sz w:val="72"/>
                                  <w:szCs w:val="72"/>
                                </w:rPr>
                                <w:t>6</w:t>
                              </w:r>
                            </w:sdtContent>
                          </w:sdt>
                        </w:p>
                        <w:p w14:paraId="3342E36A" w14:textId="6CDDF80C" w:rsidR="00963703" w:rsidRPr="00AE3A3A" w:rsidRDefault="00B60BE8">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963703" w:rsidRPr="00AE3A3A">
                                <w:rPr>
                                  <w:rFonts w:ascii="Arial" w:hAnsi="Arial" w:cs="Arial"/>
                                  <w:color w:val="404040" w:themeColor="text1" w:themeTint="BF"/>
                                  <w:sz w:val="32"/>
                                  <w:szCs w:val="36"/>
                                </w:rPr>
                                <w:t>CS7646 Machine Learning for Trading, 2019 Spring</w:t>
                              </w:r>
                            </w:sdtContent>
                          </w:sdt>
                        </w:p>
                      </w:txbxContent>
                    </v:textbox>
                    <w10:wrap anchorx="page" anchory="page"/>
                  </v:shape>
                </w:pict>
              </mc:Fallback>
            </mc:AlternateContent>
          </w:r>
          <w:r w:rsidR="000F5DE6" w:rsidRPr="000D7E0E">
            <w:rPr>
              <w:rFonts w:ascii="Arial" w:hAnsi="Arial" w:cs="Arial"/>
              <w:b/>
              <w:i/>
              <w:sz w:val="22"/>
              <w:szCs w:val="22"/>
            </w:rPr>
            <w:br w:type="page"/>
          </w:r>
        </w:p>
      </w:sdtContent>
    </w:sdt>
    <w:p w14:paraId="2C99686A" w14:textId="77777777" w:rsidR="00AF7506" w:rsidRDefault="00AF7506" w:rsidP="00B60BE8">
      <w:pPr>
        <w:pStyle w:val="ListParagraph"/>
        <w:numPr>
          <w:ilvl w:val="0"/>
          <w:numId w:val="1"/>
        </w:numPr>
        <w:spacing w:before="240" w:after="120"/>
        <w:rPr>
          <w:rFonts w:ascii="Arial" w:hAnsi="Arial" w:cs="Arial"/>
          <w:sz w:val="22"/>
          <w:szCs w:val="22"/>
        </w:rPr>
      </w:pPr>
      <w:r>
        <w:rPr>
          <w:rFonts w:ascii="Arial" w:hAnsi="Arial" w:cs="Arial"/>
          <w:b/>
          <w:sz w:val="22"/>
          <w:szCs w:val="22"/>
        </w:rPr>
        <w:lastRenderedPageBreak/>
        <w:t>Part 1: Technical Indicators</w:t>
      </w:r>
      <w:r w:rsidR="00664468" w:rsidRPr="00AF7506">
        <w:rPr>
          <w:rFonts w:ascii="Arial" w:hAnsi="Arial" w:cs="Arial"/>
          <w:b/>
          <w:sz w:val="22"/>
          <w:szCs w:val="22"/>
        </w:rPr>
        <w:t>:</w:t>
      </w:r>
      <w:r w:rsidR="00664468" w:rsidRPr="0018118A">
        <w:rPr>
          <w:rFonts w:ascii="Arial" w:hAnsi="Arial" w:cs="Arial"/>
          <w:sz w:val="22"/>
          <w:szCs w:val="22"/>
        </w:rPr>
        <w:t xml:space="preserve"> </w:t>
      </w:r>
    </w:p>
    <w:p w14:paraId="6EA85D84" w14:textId="4C18726F" w:rsidR="00AF7506" w:rsidRDefault="00AF7506" w:rsidP="00AF7506">
      <w:pPr>
        <w:pStyle w:val="ListParagraph"/>
        <w:spacing w:before="120" w:after="120"/>
        <w:ind w:left="360"/>
        <w:rPr>
          <w:rFonts w:ascii="Arial" w:eastAsia="Times New Roman" w:hAnsi="Arial" w:cs="Arial"/>
          <w:b/>
          <w:color w:val="252525"/>
          <w:sz w:val="21"/>
          <w:szCs w:val="21"/>
        </w:rPr>
      </w:pPr>
    </w:p>
    <w:p w14:paraId="60EAF24D" w14:textId="51535798" w:rsidR="00AF7506" w:rsidRPr="00AF7506" w:rsidRDefault="00AF7506" w:rsidP="00AF7506">
      <w:pPr>
        <w:pStyle w:val="ListParagraph"/>
        <w:spacing w:before="120" w:after="120"/>
        <w:ind w:left="360"/>
        <w:rPr>
          <w:rFonts w:ascii="Arial" w:eastAsia="Times New Roman" w:hAnsi="Arial" w:cs="Arial"/>
          <w:color w:val="252525"/>
          <w:sz w:val="21"/>
          <w:szCs w:val="21"/>
          <w:lang w:eastAsia="zh-CN"/>
        </w:rPr>
      </w:pPr>
      <w:r>
        <w:rPr>
          <w:rFonts w:ascii="Arial" w:eastAsia="Times New Roman" w:hAnsi="Arial" w:cs="Arial"/>
          <w:color w:val="252525"/>
          <w:sz w:val="21"/>
          <w:szCs w:val="21"/>
        </w:rPr>
        <w:t xml:space="preserve">In this report, four technical indicators, i.e. </w:t>
      </w:r>
      <w:r w:rsidRPr="00AF7506">
        <w:rPr>
          <w:rFonts w:ascii="Arial" w:eastAsia="Times New Roman" w:hAnsi="Arial" w:cs="Arial"/>
          <w:color w:val="252525"/>
          <w:sz w:val="21"/>
          <w:szCs w:val="21"/>
        </w:rPr>
        <w:t>Price/</w:t>
      </w:r>
      <w:r>
        <w:rPr>
          <w:rFonts w:ascii="Arial" w:eastAsia="Times New Roman" w:hAnsi="Arial" w:cs="Arial"/>
          <w:color w:val="252525"/>
          <w:sz w:val="21"/>
          <w:szCs w:val="21"/>
        </w:rPr>
        <w:t>Simple Moving Average(</w:t>
      </w:r>
      <w:r w:rsidRPr="00AF7506">
        <w:rPr>
          <w:rFonts w:ascii="Arial" w:eastAsia="Times New Roman" w:hAnsi="Arial" w:cs="Arial"/>
          <w:color w:val="252525"/>
          <w:sz w:val="21"/>
          <w:szCs w:val="21"/>
        </w:rPr>
        <w:t>SMA</w:t>
      </w:r>
      <w:r>
        <w:rPr>
          <w:rFonts w:ascii="Arial" w:eastAsia="Times New Roman" w:hAnsi="Arial" w:cs="Arial"/>
          <w:color w:val="252525"/>
          <w:sz w:val="21"/>
          <w:szCs w:val="21"/>
        </w:rPr>
        <w:t>)</w:t>
      </w:r>
      <w:r w:rsidRPr="00AF7506">
        <w:rPr>
          <w:rFonts w:ascii="Arial" w:eastAsia="Times New Roman" w:hAnsi="Arial" w:cs="Arial"/>
          <w:color w:val="252525"/>
          <w:sz w:val="21"/>
          <w:szCs w:val="21"/>
        </w:rPr>
        <w:t xml:space="preserve"> ratio, Relative Strength Index (RSI)</w:t>
      </w:r>
      <w:r>
        <w:rPr>
          <w:rFonts w:ascii="Arial" w:eastAsia="Times New Roman" w:hAnsi="Arial" w:cs="Arial"/>
          <w:color w:val="252525"/>
          <w:sz w:val="21"/>
          <w:szCs w:val="21"/>
        </w:rPr>
        <w:t>, Money Flow</w:t>
      </w:r>
      <w:r w:rsidRPr="00AF7506">
        <w:rPr>
          <w:rFonts w:ascii="Arial" w:eastAsia="Times New Roman" w:hAnsi="Arial" w:cs="Arial"/>
          <w:color w:val="252525"/>
          <w:sz w:val="21"/>
          <w:szCs w:val="21"/>
        </w:rPr>
        <w:t xml:space="preserve"> Index (</w:t>
      </w:r>
      <w:r>
        <w:rPr>
          <w:rFonts w:ascii="Arial" w:eastAsia="Times New Roman" w:hAnsi="Arial" w:cs="Arial"/>
          <w:color w:val="252525"/>
          <w:sz w:val="21"/>
          <w:szCs w:val="21"/>
        </w:rPr>
        <w:t>MF</w:t>
      </w:r>
      <w:r w:rsidRPr="00AF7506">
        <w:rPr>
          <w:rFonts w:ascii="Arial" w:eastAsia="Times New Roman" w:hAnsi="Arial" w:cs="Arial"/>
          <w:color w:val="252525"/>
          <w:sz w:val="21"/>
          <w:szCs w:val="21"/>
        </w:rPr>
        <w:t>I)</w:t>
      </w:r>
      <w:r>
        <w:rPr>
          <w:rFonts w:ascii="Arial" w:eastAsia="Times New Roman" w:hAnsi="Arial" w:cs="Arial"/>
          <w:color w:val="252525"/>
          <w:sz w:val="21"/>
          <w:szCs w:val="21"/>
        </w:rPr>
        <w:t>,</w:t>
      </w:r>
      <w:r w:rsidRPr="00AF7506">
        <w:rPr>
          <w:rFonts w:ascii="Arial" w:eastAsia="Times New Roman" w:hAnsi="Arial" w:cs="Arial"/>
          <w:color w:val="252525"/>
          <w:sz w:val="21"/>
          <w:szCs w:val="21"/>
        </w:rPr>
        <w:t xml:space="preserve"> </w:t>
      </w:r>
      <w:r w:rsidRPr="00AF7506">
        <w:rPr>
          <w:rFonts w:ascii="Arial" w:eastAsia="Times New Roman" w:hAnsi="Arial" w:cs="Arial"/>
          <w:color w:val="252525"/>
          <w:sz w:val="21"/>
          <w:szCs w:val="21"/>
        </w:rPr>
        <w:t xml:space="preserve">and </w:t>
      </w:r>
      <w:r>
        <w:rPr>
          <w:rFonts w:ascii="Arial" w:eastAsia="Times New Roman" w:hAnsi="Arial" w:cs="Arial"/>
          <w:color w:val="252525"/>
          <w:sz w:val="21"/>
          <w:szCs w:val="21"/>
        </w:rPr>
        <w:t xml:space="preserve">the </w:t>
      </w:r>
      <w:r w:rsidRPr="00AF7506">
        <w:rPr>
          <w:rFonts w:ascii="Arial" w:eastAsia="Times New Roman" w:hAnsi="Arial" w:cs="Arial"/>
          <w:color w:val="252525"/>
          <w:sz w:val="21"/>
          <w:szCs w:val="21"/>
        </w:rPr>
        <w:t xml:space="preserve">CBOE Volatility Index </w:t>
      </w:r>
      <w:r>
        <w:rPr>
          <w:rFonts w:ascii="Arial" w:eastAsia="Times New Roman" w:hAnsi="Arial" w:cs="Arial"/>
          <w:color w:val="252525"/>
          <w:sz w:val="21"/>
          <w:szCs w:val="21"/>
        </w:rPr>
        <w:t>(VIX), are used. The details on how they were coded, and the purpose of using each are described below.</w:t>
      </w:r>
    </w:p>
    <w:p w14:paraId="534395D7" w14:textId="77777777" w:rsidR="0018118A" w:rsidRPr="0018118A" w:rsidRDefault="0018118A" w:rsidP="0018118A">
      <w:pPr>
        <w:pStyle w:val="ListParagraph"/>
        <w:spacing w:before="240" w:after="120"/>
        <w:rPr>
          <w:rFonts w:ascii="Arial" w:hAnsi="Arial" w:cs="Arial"/>
          <w:sz w:val="22"/>
          <w:szCs w:val="22"/>
        </w:rPr>
      </w:pPr>
    </w:p>
    <w:p w14:paraId="3008C1D6" w14:textId="10AA43C1" w:rsidR="00116CEF" w:rsidRPr="0018118A" w:rsidRDefault="00AF7506" w:rsidP="00B60BE8">
      <w:pPr>
        <w:pStyle w:val="ListParagraph"/>
        <w:numPr>
          <w:ilvl w:val="1"/>
          <w:numId w:val="1"/>
        </w:numPr>
        <w:spacing w:before="240" w:after="120"/>
        <w:ind w:left="810" w:hanging="450"/>
        <w:rPr>
          <w:rFonts w:ascii="Arial" w:hAnsi="Arial" w:cs="Arial"/>
          <w:sz w:val="22"/>
          <w:szCs w:val="22"/>
        </w:rPr>
      </w:pPr>
      <w:r>
        <w:rPr>
          <w:rFonts w:ascii="Arial" w:hAnsi="Arial" w:cs="Arial"/>
          <w:sz w:val="22"/>
          <w:szCs w:val="22"/>
        </w:rPr>
        <w:t>Price/SMA ratio</w:t>
      </w:r>
    </w:p>
    <w:p w14:paraId="710F7730" w14:textId="18F2DB1A" w:rsidR="00AF7506" w:rsidRPr="00AF7506" w:rsidRDefault="00AF7506" w:rsidP="00AF7506">
      <w:pPr>
        <w:spacing w:before="240" w:after="120"/>
        <w:ind w:left="810"/>
        <w:outlineLvl w:val="0"/>
        <w:rPr>
          <w:rFonts w:ascii="Arial" w:hAnsi="Arial" w:cs="Arial"/>
          <w:sz w:val="22"/>
          <w:szCs w:val="22"/>
        </w:rPr>
      </w:pPr>
      <w:r>
        <w:rPr>
          <w:rFonts w:ascii="Arial" w:hAnsi="Arial" w:cs="Arial"/>
          <w:sz w:val="22"/>
          <w:szCs w:val="22"/>
        </w:rPr>
        <w:t>1.1.1. Introduction</w:t>
      </w:r>
    </w:p>
    <w:p w14:paraId="144EA902" w14:textId="5FAD6729" w:rsidR="00AF7506" w:rsidRDefault="00AF7506" w:rsidP="00AF7506">
      <w:pPr>
        <w:spacing w:before="240" w:after="120"/>
        <w:ind w:left="810"/>
        <w:rPr>
          <w:rFonts w:ascii="Arial" w:hAnsi="Arial" w:cs="Arial"/>
          <w:sz w:val="22"/>
          <w:szCs w:val="22"/>
        </w:rPr>
      </w:pPr>
      <w:r>
        <w:rPr>
          <w:rFonts w:ascii="Arial" w:hAnsi="Arial" w:cs="Arial"/>
          <w:sz w:val="22"/>
          <w:szCs w:val="22"/>
        </w:rPr>
        <w:t xml:space="preserve">SMA is a well-known and widely-used </w:t>
      </w:r>
      <w:r w:rsidRPr="00AF7506">
        <w:rPr>
          <w:rFonts w:ascii="Arial" w:hAnsi="Arial" w:cs="Arial"/>
          <w:b/>
          <w:sz w:val="22"/>
          <w:szCs w:val="22"/>
        </w:rPr>
        <w:t>trend indicator</w:t>
      </w:r>
      <w:r>
        <w:rPr>
          <w:rFonts w:ascii="Arial" w:hAnsi="Arial" w:cs="Arial"/>
          <w:sz w:val="22"/>
          <w:szCs w:val="22"/>
        </w:rPr>
        <w:t xml:space="preserve"> in stock technical analysis. The s</w:t>
      </w:r>
      <w:r w:rsidRPr="00AF7506">
        <w:rPr>
          <w:rFonts w:ascii="Arial" w:hAnsi="Arial" w:cs="Arial"/>
          <w:sz w:val="22"/>
          <w:szCs w:val="22"/>
        </w:rPr>
        <w:t xml:space="preserve">imple moving average </w:t>
      </w:r>
      <w:r>
        <w:rPr>
          <w:rFonts w:ascii="Arial" w:hAnsi="Arial" w:cs="Arial"/>
          <w:sz w:val="22"/>
          <w:szCs w:val="22"/>
        </w:rPr>
        <w:t xml:space="preserve">over a range of time (i.e. the ‘lookback’) provide the analyst a ‘smoothened’ trend, </w:t>
      </w:r>
      <w:r>
        <w:rPr>
          <w:rFonts w:ascii="Arial" w:hAnsi="Arial" w:cs="Arial"/>
          <w:sz w:val="22"/>
          <w:szCs w:val="22"/>
        </w:rPr>
        <w:t xml:space="preserve">i.e. </w:t>
      </w:r>
      <w:r>
        <w:rPr>
          <w:rFonts w:ascii="Arial" w:hAnsi="Arial" w:cs="Arial"/>
          <w:sz w:val="22"/>
          <w:szCs w:val="22"/>
        </w:rPr>
        <w:t xml:space="preserve">it </w:t>
      </w:r>
      <w:r>
        <w:rPr>
          <w:rFonts w:ascii="Arial" w:hAnsi="Arial" w:cs="Arial"/>
          <w:sz w:val="22"/>
          <w:szCs w:val="22"/>
        </w:rPr>
        <w:t>help</w:t>
      </w:r>
      <w:r>
        <w:rPr>
          <w:rFonts w:ascii="Arial" w:hAnsi="Arial" w:cs="Arial"/>
          <w:sz w:val="22"/>
          <w:szCs w:val="22"/>
        </w:rPr>
        <w:t>s</w:t>
      </w:r>
      <w:r>
        <w:rPr>
          <w:rFonts w:ascii="Arial" w:hAnsi="Arial" w:cs="Arial"/>
          <w:sz w:val="22"/>
          <w:szCs w:val="22"/>
        </w:rPr>
        <w:t xml:space="preserve"> the analyst to remove price action noises</w:t>
      </w:r>
      <w:r>
        <w:rPr>
          <w:rFonts w:ascii="Arial" w:hAnsi="Arial" w:cs="Arial"/>
          <w:sz w:val="22"/>
          <w:szCs w:val="22"/>
        </w:rPr>
        <w:t xml:space="preserve">. It is generally considered that the longer the ‘lookback’ is used, the more accurate it describes the trend. However, using longer lookback will also result in a ‘slower’ reaction to fast-changing price actions. In practice, 9, 14, 25, 50, 100, and 200-day SMA are often used, depend on the analysis/trading style of the user. </w:t>
      </w:r>
    </w:p>
    <w:p w14:paraId="7E14BDF3" w14:textId="089837F9" w:rsidR="00AF7506" w:rsidRDefault="00AF7506" w:rsidP="00AF7506">
      <w:pPr>
        <w:spacing w:before="240" w:after="120"/>
        <w:ind w:left="810"/>
        <w:rPr>
          <w:rFonts w:ascii="Arial" w:hAnsi="Arial" w:cs="Arial"/>
          <w:sz w:val="22"/>
          <w:szCs w:val="22"/>
        </w:rPr>
      </w:pPr>
      <w:r>
        <w:rPr>
          <w:rFonts w:ascii="Arial" w:hAnsi="Arial" w:cs="Arial"/>
          <w:sz w:val="22"/>
          <w:szCs w:val="22"/>
        </w:rPr>
        <w:t xml:space="preserve">Since this project requires the student to make multiple trading decisions over a relative short time period (i.e. two years), in this report, the relative position of the stock price against its 14-day SMA is used to demonstrate the trend of the stock price movement. </w:t>
      </w:r>
    </w:p>
    <w:p w14:paraId="4B9BFF29" w14:textId="77777777" w:rsidR="00AF7506" w:rsidRPr="00AF7506" w:rsidRDefault="00AF7506" w:rsidP="00AF7506">
      <w:pPr>
        <w:spacing w:before="240" w:after="120"/>
        <w:ind w:left="810"/>
        <w:outlineLvl w:val="0"/>
        <w:rPr>
          <w:rFonts w:ascii="Arial" w:hAnsi="Arial" w:cs="Arial"/>
          <w:color w:val="000000" w:themeColor="text1"/>
          <w:sz w:val="22"/>
          <w:szCs w:val="22"/>
        </w:rPr>
      </w:pPr>
      <w:r>
        <w:rPr>
          <w:rFonts w:ascii="Arial" w:hAnsi="Arial" w:cs="Arial"/>
          <w:color w:val="000000" w:themeColor="text1"/>
          <w:sz w:val="22"/>
          <w:szCs w:val="22"/>
        </w:rPr>
        <w:t xml:space="preserve">1.1.2 Implementation </w:t>
      </w:r>
      <w:r>
        <w:rPr>
          <w:rFonts w:ascii="Arial" w:hAnsi="Arial" w:cs="Arial"/>
          <w:sz w:val="22"/>
          <w:szCs w:val="22"/>
        </w:rPr>
        <w:t>algorithm</w:t>
      </w:r>
    </w:p>
    <w:p w14:paraId="6824173A" w14:textId="3F35C331" w:rsidR="00AF7506" w:rsidRDefault="00AF7506" w:rsidP="00AF7506">
      <w:pPr>
        <w:spacing w:before="240" w:after="120"/>
        <w:ind w:left="810"/>
        <w:rPr>
          <w:rFonts w:ascii="Arial" w:hAnsi="Arial" w:cs="Arial"/>
          <w:sz w:val="22"/>
          <w:szCs w:val="22"/>
        </w:rPr>
      </w:pPr>
      <w:r>
        <w:rPr>
          <w:rFonts w:ascii="Arial" w:hAnsi="Arial" w:cs="Arial"/>
          <w:sz w:val="22"/>
          <w:szCs w:val="22"/>
        </w:rPr>
        <w:t>Using the in-sample data as an example, how to realize this indicator is described below, followed by the resulted plot (</w:t>
      </w:r>
      <w:r w:rsidRPr="00AF7506">
        <w:rPr>
          <w:rFonts w:ascii="Arial" w:hAnsi="Arial" w:cs="Arial"/>
          <w:b/>
          <w:sz w:val="22"/>
          <w:szCs w:val="22"/>
        </w:rPr>
        <w:t>Figure 1</w:t>
      </w:r>
      <w:r>
        <w:rPr>
          <w:rFonts w:ascii="Arial" w:hAnsi="Arial" w:cs="Arial"/>
          <w:sz w:val="22"/>
          <w:szCs w:val="22"/>
        </w:rPr>
        <w:t>) drawn using this algorithm.</w:t>
      </w:r>
    </w:p>
    <w:p w14:paraId="7FA123BF" w14:textId="68C92D42" w:rsidR="00AF7506" w:rsidRPr="00AF7506" w:rsidRDefault="00AF7506" w:rsidP="00AF7506">
      <w:pPr>
        <w:spacing w:before="240" w:after="120"/>
        <w:ind w:left="1080"/>
        <w:rPr>
          <w:rFonts w:ascii="Arial" w:hAnsi="Arial" w:cs="Arial"/>
          <w:sz w:val="22"/>
          <w:szCs w:val="22"/>
        </w:rPr>
      </w:pPr>
      <w:r w:rsidRPr="00AF7506">
        <w:rPr>
          <w:rFonts w:ascii="Arial" w:hAnsi="Arial" w:cs="Arial"/>
          <w:sz w:val="22"/>
          <w:szCs w:val="22"/>
        </w:rPr>
        <w:t>a)</w:t>
      </w:r>
      <w:r w:rsidRPr="00AF7506">
        <w:rPr>
          <w:rFonts w:ascii="Arial" w:hAnsi="Arial" w:cs="Arial"/>
          <w:sz w:val="22"/>
          <w:szCs w:val="22"/>
        </w:rPr>
        <w:tab/>
      </w:r>
      <w:r>
        <w:rPr>
          <w:rFonts w:ascii="Arial" w:hAnsi="Arial" w:cs="Arial"/>
          <w:sz w:val="22"/>
          <w:szCs w:val="22"/>
        </w:rPr>
        <w:t>Read t</w:t>
      </w:r>
      <w:r w:rsidRPr="00AF7506">
        <w:rPr>
          <w:rFonts w:ascii="Arial" w:hAnsi="Arial" w:cs="Arial"/>
          <w:sz w:val="22"/>
          <w:szCs w:val="22"/>
        </w:rPr>
        <w:t xml:space="preserve">he </w:t>
      </w:r>
      <w:r>
        <w:rPr>
          <w:rFonts w:ascii="Arial" w:hAnsi="Arial" w:cs="Arial"/>
          <w:sz w:val="22"/>
          <w:szCs w:val="22"/>
        </w:rPr>
        <w:t xml:space="preserve">stock </w:t>
      </w:r>
      <w:r w:rsidRPr="00AF7506">
        <w:rPr>
          <w:rFonts w:ascii="Arial" w:hAnsi="Arial" w:cs="Arial"/>
          <w:sz w:val="22"/>
          <w:szCs w:val="22"/>
        </w:rPr>
        <w:t>price</w:t>
      </w:r>
      <w:r>
        <w:rPr>
          <w:rFonts w:ascii="Arial" w:hAnsi="Arial" w:cs="Arial"/>
          <w:sz w:val="22"/>
          <w:szCs w:val="22"/>
        </w:rPr>
        <w:t xml:space="preserve"> as a</w:t>
      </w:r>
      <w:r w:rsidRPr="00AF7506">
        <w:rPr>
          <w:rFonts w:ascii="Arial" w:hAnsi="Arial" w:cs="Arial"/>
          <w:sz w:val="22"/>
          <w:szCs w:val="22"/>
        </w:rPr>
        <w:t xml:space="preserve"> dataframe </w:t>
      </w:r>
      <w:r>
        <w:rPr>
          <w:rFonts w:ascii="Arial" w:hAnsi="Arial" w:cs="Arial"/>
          <w:sz w:val="22"/>
          <w:szCs w:val="22"/>
        </w:rPr>
        <w:t>by the</w:t>
      </w:r>
      <w:r w:rsidRPr="00AF7506">
        <w:rPr>
          <w:rFonts w:ascii="Arial" w:hAnsi="Arial" w:cs="Arial"/>
          <w:sz w:val="22"/>
          <w:szCs w:val="22"/>
        </w:rPr>
        <w:t xml:space="preserve"> ‘</w:t>
      </w:r>
      <w:r w:rsidRPr="00AF7506">
        <w:rPr>
          <w:rFonts w:ascii="Courier New" w:hAnsi="Courier New" w:cs="Courier New"/>
          <w:sz w:val="21"/>
          <w:szCs w:val="22"/>
          <w:lang w:eastAsia="en-US"/>
        </w:rPr>
        <w:t>get_data’</w:t>
      </w:r>
      <w:r w:rsidRPr="00AF7506">
        <w:rPr>
          <w:rFonts w:ascii="Arial" w:hAnsi="Arial" w:cs="Arial"/>
          <w:sz w:val="22"/>
          <w:szCs w:val="22"/>
        </w:rPr>
        <w:t xml:space="preserve"> function </w:t>
      </w:r>
      <w:r>
        <w:rPr>
          <w:rFonts w:ascii="Arial" w:hAnsi="Arial" w:cs="Arial"/>
          <w:sz w:val="22"/>
          <w:szCs w:val="22"/>
        </w:rPr>
        <w:t>from</w:t>
      </w:r>
      <w:r w:rsidRPr="00AF7506">
        <w:rPr>
          <w:rFonts w:ascii="Arial" w:hAnsi="Arial" w:cs="Arial"/>
          <w:sz w:val="22"/>
          <w:szCs w:val="22"/>
        </w:rPr>
        <w:t xml:space="preserve"> ‘</w:t>
      </w:r>
      <w:r w:rsidRPr="00AF7506">
        <w:rPr>
          <w:rFonts w:ascii="Courier New" w:hAnsi="Courier New" w:cs="Courier New"/>
          <w:sz w:val="21"/>
          <w:szCs w:val="22"/>
          <w:lang w:eastAsia="en-US"/>
        </w:rPr>
        <w:t>util.py’</w:t>
      </w:r>
      <w:r>
        <w:rPr>
          <w:rFonts w:ascii="Arial" w:hAnsi="Arial" w:cs="Arial"/>
          <w:sz w:val="22"/>
          <w:szCs w:val="22"/>
        </w:rPr>
        <w:t>, using from</w:t>
      </w:r>
      <w:r w:rsidRPr="00AF7506">
        <w:rPr>
          <w:rFonts w:ascii="Arial" w:hAnsi="Arial" w:cs="Arial"/>
          <w:sz w:val="22"/>
          <w:szCs w:val="22"/>
        </w:rPr>
        <w:t xml:space="preserve"> January 1, 2008 to December 31, 2009</w:t>
      </w:r>
      <w:r>
        <w:rPr>
          <w:rFonts w:ascii="Arial" w:hAnsi="Arial" w:cs="Arial"/>
          <w:sz w:val="22"/>
          <w:szCs w:val="22"/>
        </w:rPr>
        <w:t xml:space="preserve"> at the ‘</w:t>
      </w:r>
      <w:r w:rsidRPr="00AF7506">
        <w:rPr>
          <w:rFonts w:ascii="Courier New" w:hAnsi="Courier New" w:cs="Courier New"/>
          <w:sz w:val="21"/>
          <w:szCs w:val="22"/>
          <w:lang w:eastAsia="en-US"/>
        </w:rPr>
        <w:t>date_range</w:t>
      </w:r>
      <w:r>
        <w:rPr>
          <w:rFonts w:ascii="Arial" w:hAnsi="Arial" w:cs="Arial"/>
          <w:sz w:val="22"/>
          <w:szCs w:val="22"/>
        </w:rPr>
        <w:t xml:space="preserve">’ argument </w:t>
      </w:r>
      <w:r w:rsidRPr="00AF7506">
        <w:rPr>
          <w:rFonts w:ascii="Arial" w:hAnsi="Arial" w:cs="Arial"/>
          <w:sz w:val="22"/>
          <w:szCs w:val="22"/>
        </w:rPr>
        <w:t xml:space="preserve"> ‘JPM’</w:t>
      </w:r>
      <w:r>
        <w:rPr>
          <w:rFonts w:ascii="Arial" w:hAnsi="Arial" w:cs="Arial"/>
          <w:sz w:val="22"/>
          <w:szCs w:val="22"/>
        </w:rPr>
        <w:t xml:space="preserve"> at the ‘</w:t>
      </w:r>
      <w:r w:rsidRPr="00AF7506">
        <w:rPr>
          <w:rFonts w:ascii="Courier New" w:hAnsi="Courier New" w:cs="Courier New"/>
          <w:sz w:val="21"/>
          <w:szCs w:val="22"/>
          <w:lang w:eastAsia="en-US"/>
        </w:rPr>
        <w:t>symbols</w:t>
      </w:r>
      <w:r>
        <w:rPr>
          <w:rFonts w:ascii="Arial" w:hAnsi="Arial" w:cs="Arial"/>
          <w:sz w:val="22"/>
          <w:szCs w:val="22"/>
        </w:rPr>
        <w:t>’ argument, 14 at the ‘</w:t>
      </w:r>
      <w:r w:rsidRPr="00AF7506">
        <w:rPr>
          <w:rFonts w:ascii="Courier New" w:hAnsi="Courier New" w:cs="Courier New"/>
          <w:sz w:val="21"/>
          <w:szCs w:val="22"/>
          <w:lang w:eastAsia="en-US"/>
        </w:rPr>
        <w:t>lookback</w:t>
      </w:r>
      <w:r>
        <w:rPr>
          <w:rFonts w:ascii="Arial" w:hAnsi="Arial" w:cs="Arial"/>
          <w:sz w:val="22"/>
          <w:szCs w:val="22"/>
        </w:rPr>
        <w:t>’ argument, ‘True’ at the ‘</w:t>
      </w:r>
      <w:r w:rsidRPr="00AF7506">
        <w:rPr>
          <w:rFonts w:ascii="Courier New" w:hAnsi="Courier New" w:cs="Courier New"/>
          <w:sz w:val="21"/>
          <w:szCs w:val="22"/>
          <w:lang w:eastAsia="en-US"/>
        </w:rPr>
        <w:t>addSPY</w:t>
      </w:r>
      <w:r>
        <w:rPr>
          <w:rFonts w:ascii="Arial" w:hAnsi="Arial" w:cs="Arial"/>
          <w:sz w:val="22"/>
          <w:szCs w:val="22"/>
        </w:rPr>
        <w:t>’ argument, and ‘Adj Close</w:t>
      </w:r>
      <w:r>
        <w:rPr>
          <w:rFonts w:ascii="Arial" w:hAnsi="Arial" w:cs="Arial"/>
          <w:sz w:val="22"/>
          <w:szCs w:val="22"/>
        </w:rPr>
        <w:t>’ at the ‘</w:t>
      </w:r>
      <w:r>
        <w:rPr>
          <w:rFonts w:ascii="Courier New" w:hAnsi="Courier New" w:cs="Courier New"/>
          <w:sz w:val="21"/>
          <w:szCs w:val="22"/>
          <w:lang w:eastAsia="en-US"/>
        </w:rPr>
        <w:t>colname</w:t>
      </w:r>
      <w:r>
        <w:rPr>
          <w:rFonts w:ascii="Arial" w:hAnsi="Arial" w:cs="Arial"/>
          <w:sz w:val="22"/>
          <w:szCs w:val="22"/>
        </w:rPr>
        <w:t>’ argument</w:t>
      </w:r>
      <w:r>
        <w:rPr>
          <w:rFonts w:ascii="Arial" w:hAnsi="Arial" w:cs="Arial"/>
          <w:sz w:val="22"/>
          <w:szCs w:val="22"/>
        </w:rPr>
        <w:t>.</w:t>
      </w:r>
    </w:p>
    <w:p w14:paraId="63E55E28" w14:textId="324B1A5B" w:rsidR="00AF7506" w:rsidRPr="00AF7506" w:rsidRDefault="00AF7506" w:rsidP="00AF7506">
      <w:pPr>
        <w:spacing w:before="240" w:after="120"/>
        <w:ind w:left="1080"/>
        <w:rPr>
          <w:rFonts w:ascii="Arial" w:hAnsi="Arial" w:cs="Arial"/>
          <w:sz w:val="22"/>
          <w:szCs w:val="22"/>
        </w:rPr>
      </w:pPr>
      <w:r w:rsidRPr="00AF7506">
        <w:rPr>
          <w:rFonts w:ascii="Arial" w:hAnsi="Arial" w:cs="Arial"/>
          <w:sz w:val="22"/>
          <w:szCs w:val="22"/>
        </w:rPr>
        <w:t>b)</w:t>
      </w:r>
      <w:r w:rsidRPr="00AF7506">
        <w:rPr>
          <w:rFonts w:ascii="Arial" w:hAnsi="Arial" w:cs="Arial"/>
          <w:sz w:val="22"/>
          <w:szCs w:val="22"/>
        </w:rPr>
        <w:tab/>
      </w:r>
      <w:r>
        <w:rPr>
          <w:rFonts w:ascii="Arial" w:hAnsi="Arial" w:cs="Arial"/>
          <w:sz w:val="22"/>
          <w:szCs w:val="22"/>
        </w:rPr>
        <w:t>First</w:t>
      </w:r>
      <w:r w:rsidRPr="00AF7506">
        <w:rPr>
          <w:rFonts w:ascii="Arial" w:hAnsi="Arial" w:cs="Arial"/>
          <w:sz w:val="22"/>
          <w:szCs w:val="22"/>
        </w:rPr>
        <w:t xml:space="preserve"> forward fill, then backward </w:t>
      </w:r>
      <w:r>
        <w:rPr>
          <w:rFonts w:ascii="Arial" w:hAnsi="Arial" w:cs="Arial"/>
          <w:sz w:val="22"/>
          <w:szCs w:val="22"/>
        </w:rPr>
        <w:t>fill the stock price dataframe. Drop the ‘SPY’ column from the dataframe.</w:t>
      </w:r>
    </w:p>
    <w:p w14:paraId="715A0376" w14:textId="3BF3494D" w:rsidR="00AF7506" w:rsidRPr="00AF7506" w:rsidRDefault="00AF7506" w:rsidP="00AF7506">
      <w:pPr>
        <w:spacing w:before="240" w:after="120"/>
        <w:ind w:left="1080"/>
        <w:rPr>
          <w:rFonts w:ascii="Arial" w:hAnsi="Arial" w:cs="Arial"/>
          <w:sz w:val="22"/>
          <w:szCs w:val="22"/>
        </w:rPr>
      </w:pPr>
      <w:r w:rsidRPr="00AF7506">
        <w:rPr>
          <w:rFonts w:ascii="Arial" w:hAnsi="Arial" w:cs="Arial"/>
          <w:sz w:val="22"/>
          <w:szCs w:val="22"/>
        </w:rPr>
        <w:t>c)</w:t>
      </w:r>
      <w:r w:rsidRPr="00AF7506">
        <w:rPr>
          <w:rFonts w:ascii="Arial" w:hAnsi="Arial" w:cs="Arial"/>
          <w:sz w:val="22"/>
          <w:szCs w:val="22"/>
        </w:rPr>
        <w:tab/>
      </w:r>
      <w:r>
        <w:rPr>
          <w:rFonts w:ascii="Arial" w:hAnsi="Arial" w:cs="Arial"/>
          <w:sz w:val="22"/>
          <w:szCs w:val="22"/>
        </w:rPr>
        <w:t xml:space="preserve">Normalize the first day price of the target stock (‘JPM’) by dividing all stock price values to its price at the first trading day. </w:t>
      </w:r>
    </w:p>
    <w:p w14:paraId="0FACBFB5" w14:textId="3A6BD039" w:rsidR="00AF7506" w:rsidRDefault="00AF7506" w:rsidP="00AF7506">
      <w:pPr>
        <w:spacing w:before="240" w:after="120"/>
        <w:ind w:left="1080"/>
        <w:rPr>
          <w:rFonts w:ascii="Arial" w:hAnsi="Arial" w:cs="Arial"/>
          <w:sz w:val="22"/>
          <w:szCs w:val="22"/>
        </w:rPr>
      </w:pPr>
      <w:r w:rsidRPr="00AF7506">
        <w:rPr>
          <w:rFonts w:ascii="Arial" w:hAnsi="Arial" w:cs="Arial"/>
          <w:sz w:val="22"/>
          <w:szCs w:val="22"/>
        </w:rPr>
        <w:t>d)</w:t>
      </w:r>
      <w:r w:rsidRPr="00AF7506">
        <w:rPr>
          <w:rFonts w:ascii="Arial" w:hAnsi="Arial" w:cs="Arial"/>
          <w:sz w:val="22"/>
          <w:szCs w:val="22"/>
        </w:rPr>
        <w:tab/>
      </w:r>
      <w:r>
        <w:rPr>
          <w:rFonts w:ascii="Arial" w:hAnsi="Arial" w:cs="Arial"/>
          <w:sz w:val="22"/>
          <w:szCs w:val="22"/>
        </w:rPr>
        <w:t xml:space="preserve">Calculate 14-day SMA using the </w:t>
      </w:r>
      <w:r w:rsidRPr="00AF7506">
        <w:rPr>
          <w:rFonts w:ascii="Courier New" w:hAnsi="Courier New" w:cs="Courier New"/>
          <w:sz w:val="21"/>
          <w:szCs w:val="22"/>
          <w:lang w:eastAsia="en-US"/>
        </w:rPr>
        <w:t>dataframe.rolling</w:t>
      </w:r>
      <w:r>
        <w:rPr>
          <w:rFonts w:ascii="Courier New" w:hAnsi="Courier New" w:cs="Courier New"/>
          <w:sz w:val="21"/>
          <w:szCs w:val="22"/>
          <w:lang w:eastAsia="en-US"/>
        </w:rPr>
        <w:t>().mean()</w:t>
      </w:r>
      <w:r>
        <w:rPr>
          <w:rFonts w:ascii="Arial" w:hAnsi="Arial" w:cs="Arial"/>
          <w:sz w:val="22"/>
          <w:szCs w:val="22"/>
        </w:rPr>
        <w:t xml:space="preserve"> function. Calculate Price/SMA ratio using the calculation result of dividing the stock price by the 14-day SMA.</w:t>
      </w:r>
    </w:p>
    <w:p w14:paraId="78AB89AE" w14:textId="77777777" w:rsidR="00AF7506" w:rsidRDefault="00AF7506" w:rsidP="00AF7506">
      <w:pPr>
        <w:spacing w:before="240" w:after="120"/>
        <w:ind w:left="810"/>
        <w:rPr>
          <w:rFonts w:ascii="Arial" w:hAnsi="Arial" w:cs="Arial"/>
          <w:sz w:val="22"/>
          <w:szCs w:val="22"/>
        </w:rPr>
      </w:pPr>
    </w:p>
    <w:p w14:paraId="15C4E8B0" w14:textId="3E1F618F" w:rsidR="00AF7506" w:rsidRDefault="00AF7506" w:rsidP="00AF7506">
      <w:pPr>
        <w:spacing w:before="240" w:after="120"/>
        <w:ind w:left="810"/>
        <w:rPr>
          <w:rFonts w:ascii="Arial" w:hAnsi="Arial" w:cs="Arial"/>
          <w:sz w:val="22"/>
          <w:szCs w:val="22"/>
        </w:rPr>
      </w:pPr>
    </w:p>
    <w:p w14:paraId="54EE7893" w14:textId="3E5E6FAD" w:rsidR="00AF7506" w:rsidRDefault="00AF7506" w:rsidP="00AF7506">
      <w:pPr>
        <w:spacing w:before="240" w:after="120"/>
        <w:rPr>
          <w:rFonts w:ascii="Arial" w:hAnsi="Arial" w:cs="Arial"/>
          <w:sz w:val="22"/>
          <w:szCs w:val="22"/>
        </w:rPr>
      </w:pPr>
    </w:p>
    <w:p w14:paraId="213E9744" w14:textId="40369EB0" w:rsidR="00AF7506" w:rsidRPr="00AF7506" w:rsidRDefault="00AF7506" w:rsidP="00AF7506">
      <w:pPr>
        <w:spacing w:before="240" w:after="120"/>
        <w:ind w:left="360"/>
        <w:rPr>
          <w:rFonts w:ascii="Arial" w:hAnsi="Arial" w:cs="Arial"/>
          <w:b/>
          <w:sz w:val="22"/>
          <w:szCs w:val="22"/>
        </w:rPr>
      </w:pPr>
      <w:r>
        <w:rPr>
          <w:rFonts w:ascii="Arial" w:hAnsi="Arial" w:cs="Arial"/>
          <w:noProof/>
          <w:sz w:val="22"/>
          <w:szCs w:val="22"/>
        </w:rPr>
        <w:lastRenderedPageBreak/>
        <w:drawing>
          <wp:anchor distT="0" distB="0" distL="114300" distR="114300" simplePos="0" relativeHeight="251684864" behindDoc="0" locked="0" layoutInCell="1" allowOverlap="1" wp14:anchorId="009AE41A" wp14:editId="4724BF9F">
            <wp:simplePos x="0" y="0"/>
            <wp:positionH relativeFrom="column">
              <wp:posOffset>-80010</wp:posOffset>
            </wp:positionH>
            <wp:positionV relativeFrom="paragraph">
              <wp:posOffset>0</wp:posOffset>
            </wp:positionV>
            <wp:extent cx="5952744" cy="2976372"/>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5952744" cy="2976372"/>
                    </a:xfrm>
                    <a:prstGeom prst="rect">
                      <a:avLst/>
                    </a:prstGeom>
                  </pic:spPr>
                </pic:pic>
              </a:graphicData>
            </a:graphic>
            <wp14:sizeRelH relativeFrom="page">
              <wp14:pctWidth>0</wp14:pctWidth>
            </wp14:sizeRelH>
            <wp14:sizeRelV relativeFrom="page">
              <wp14:pctHeight>0</wp14:pctHeight>
            </wp14:sizeRelV>
          </wp:anchor>
        </w:drawing>
      </w:r>
      <w:r w:rsidRPr="000D7E0E">
        <w:rPr>
          <w:rFonts w:ascii="Arial" w:hAnsi="Arial" w:cs="Arial"/>
          <w:b/>
          <w:sz w:val="22"/>
          <w:szCs w:val="22"/>
        </w:rPr>
        <w:t xml:space="preserve">Figure </w:t>
      </w:r>
      <w:r>
        <w:rPr>
          <w:rFonts w:ascii="Arial" w:hAnsi="Arial" w:cs="Arial"/>
          <w:b/>
          <w:sz w:val="22"/>
          <w:szCs w:val="22"/>
        </w:rPr>
        <w:t>1</w:t>
      </w:r>
      <w:r w:rsidRPr="000D7E0E">
        <w:rPr>
          <w:rFonts w:ascii="Arial" w:hAnsi="Arial" w:cs="Arial"/>
          <w:b/>
          <w:sz w:val="22"/>
          <w:szCs w:val="22"/>
        </w:rPr>
        <w:t>:</w:t>
      </w:r>
      <w:r w:rsidRPr="000D7E0E">
        <w:rPr>
          <w:rFonts w:ascii="Arial" w:hAnsi="Arial" w:cs="Arial"/>
          <w:sz w:val="22"/>
          <w:szCs w:val="22"/>
        </w:rPr>
        <w:t xml:space="preserve"> </w:t>
      </w:r>
      <w:r w:rsidR="007E1F2A">
        <w:rPr>
          <w:rFonts w:ascii="Arial" w:hAnsi="Arial" w:cs="Arial"/>
          <w:sz w:val="22"/>
          <w:szCs w:val="22"/>
        </w:rPr>
        <w:t xml:space="preserve">Line plot of </w:t>
      </w:r>
      <w:r w:rsidR="007E1F2A">
        <w:rPr>
          <w:rFonts w:ascii="Arial" w:hAnsi="Arial" w:cs="Arial"/>
          <w:sz w:val="22"/>
          <w:szCs w:val="22"/>
        </w:rPr>
        <w:t>price/SMA, SMA,</w:t>
      </w:r>
      <w:r w:rsidR="007E1F2A">
        <w:rPr>
          <w:rFonts w:ascii="Arial" w:hAnsi="Arial" w:cs="Arial"/>
          <w:sz w:val="22"/>
          <w:szCs w:val="22"/>
        </w:rPr>
        <w:t xml:space="preserve"> and the stock price</w:t>
      </w:r>
      <w:r w:rsidR="007E1F2A">
        <w:rPr>
          <w:rFonts w:ascii="Arial" w:hAnsi="Arial" w:cs="Arial"/>
          <w:sz w:val="22"/>
          <w:szCs w:val="22"/>
        </w:rPr>
        <w:t>. The latter two have</w:t>
      </w:r>
      <w:r w:rsidR="007E1F2A">
        <w:rPr>
          <w:rFonts w:ascii="Arial" w:hAnsi="Arial" w:cs="Arial"/>
          <w:sz w:val="22"/>
          <w:szCs w:val="22"/>
        </w:rPr>
        <w:t xml:space="preserve"> been normalized to </w:t>
      </w:r>
      <w:r w:rsidR="007E1F2A">
        <w:rPr>
          <w:rFonts w:ascii="Arial" w:hAnsi="Arial" w:cs="Arial"/>
          <w:sz w:val="22"/>
          <w:szCs w:val="22"/>
        </w:rPr>
        <w:t>1</w:t>
      </w:r>
      <w:r w:rsidR="007E1F2A">
        <w:rPr>
          <w:rFonts w:ascii="Arial" w:hAnsi="Arial" w:cs="Arial"/>
          <w:sz w:val="22"/>
          <w:szCs w:val="22"/>
        </w:rPr>
        <w:t xml:space="preserve"> at the beginning to accommodate with the plot</w:t>
      </w:r>
      <w:r>
        <w:rPr>
          <w:rFonts w:ascii="Arial" w:hAnsi="Arial" w:cs="Arial"/>
          <w:sz w:val="22"/>
          <w:szCs w:val="22"/>
        </w:rPr>
        <w:t xml:space="preserve">. </w:t>
      </w:r>
    </w:p>
    <w:p w14:paraId="2A23C24E" w14:textId="42277E0C" w:rsidR="00AF7506" w:rsidRDefault="00AF7506" w:rsidP="00B60BE8">
      <w:pPr>
        <w:pStyle w:val="ListParagraph"/>
        <w:numPr>
          <w:ilvl w:val="1"/>
          <w:numId w:val="1"/>
        </w:numPr>
        <w:spacing w:before="240" w:after="120"/>
        <w:ind w:left="810" w:hanging="450"/>
        <w:rPr>
          <w:rFonts w:ascii="Arial" w:hAnsi="Arial" w:cs="Arial"/>
          <w:sz w:val="22"/>
          <w:szCs w:val="22"/>
        </w:rPr>
      </w:pPr>
      <w:r>
        <w:rPr>
          <w:rFonts w:ascii="Arial" w:hAnsi="Arial" w:cs="Arial"/>
          <w:sz w:val="22"/>
          <w:szCs w:val="22"/>
        </w:rPr>
        <w:t>RSI</w:t>
      </w:r>
    </w:p>
    <w:p w14:paraId="263039BF" w14:textId="77777777" w:rsidR="00AF7506" w:rsidRPr="00AF7506" w:rsidRDefault="00AF7506" w:rsidP="00AF7506">
      <w:pPr>
        <w:pStyle w:val="ListParagraph"/>
        <w:spacing w:before="240" w:after="120"/>
        <w:ind w:left="810"/>
        <w:rPr>
          <w:rFonts w:ascii="Arial" w:hAnsi="Arial" w:cs="Arial"/>
          <w:sz w:val="22"/>
          <w:szCs w:val="22"/>
        </w:rPr>
      </w:pPr>
    </w:p>
    <w:p w14:paraId="38E1FD48" w14:textId="0228B6C8" w:rsidR="00AF7506" w:rsidRPr="00AF7506" w:rsidRDefault="00AF7506" w:rsidP="00B60BE8">
      <w:pPr>
        <w:pStyle w:val="ListParagraph"/>
        <w:numPr>
          <w:ilvl w:val="2"/>
          <w:numId w:val="1"/>
        </w:numPr>
        <w:spacing w:before="240" w:after="120"/>
        <w:ind w:left="810" w:firstLine="0"/>
        <w:rPr>
          <w:rFonts w:ascii="Arial" w:hAnsi="Arial" w:cs="Arial"/>
          <w:sz w:val="22"/>
          <w:szCs w:val="22"/>
        </w:rPr>
      </w:pPr>
      <w:r w:rsidRPr="00AF7506">
        <w:rPr>
          <w:rFonts w:ascii="Arial" w:hAnsi="Arial" w:cs="Arial"/>
          <w:sz w:val="22"/>
          <w:szCs w:val="22"/>
        </w:rPr>
        <w:t>Introduction</w:t>
      </w:r>
    </w:p>
    <w:p w14:paraId="50BE8FEB" w14:textId="626A9B62" w:rsidR="00AF7506" w:rsidRDefault="00AF7506" w:rsidP="00AF7506">
      <w:pPr>
        <w:spacing w:before="240" w:after="120"/>
        <w:ind w:left="810"/>
        <w:rPr>
          <w:rFonts w:ascii="Arial" w:hAnsi="Arial" w:cs="Arial"/>
          <w:sz w:val="22"/>
          <w:szCs w:val="22"/>
        </w:rPr>
      </w:pPr>
      <w:r>
        <w:rPr>
          <w:rFonts w:ascii="Arial" w:hAnsi="Arial" w:cs="Arial"/>
          <w:sz w:val="22"/>
          <w:szCs w:val="22"/>
        </w:rPr>
        <w:t>RSI</w:t>
      </w:r>
      <w:r>
        <w:rPr>
          <w:rFonts w:ascii="Arial" w:hAnsi="Arial" w:cs="Arial"/>
          <w:sz w:val="22"/>
          <w:szCs w:val="22"/>
        </w:rPr>
        <w:t xml:space="preserve"> is </w:t>
      </w:r>
      <w:r>
        <w:rPr>
          <w:rFonts w:ascii="Arial" w:hAnsi="Arial" w:cs="Arial"/>
          <w:sz w:val="22"/>
          <w:szCs w:val="22"/>
        </w:rPr>
        <w:t>a</w:t>
      </w:r>
      <w:r>
        <w:rPr>
          <w:rFonts w:ascii="Arial" w:hAnsi="Arial" w:cs="Arial"/>
          <w:sz w:val="22"/>
          <w:szCs w:val="22"/>
        </w:rPr>
        <w:t xml:space="preserve"> well-known and </w:t>
      </w:r>
      <w:r>
        <w:rPr>
          <w:rFonts w:ascii="Arial" w:hAnsi="Arial" w:cs="Arial"/>
          <w:sz w:val="22"/>
          <w:szCs w:val="22"/>
        </w:rPr>
        <w:t>widely</w:t>
      </w:r>
      <w:r>
        <w:rPr>
          <w:rFonts w:ascii="Arial" w:hAnsi="Arial" w:cs="Arial"/>
          <w:sz w:val="22"/>
          <w:szCs w:val="22"/>
        </w:rPr>
        <w:t xml:space="preserve">-used </w:t>
      </w:r>
      <w:r>
        <w:rPr>
          <w:rFonts w:ascii="Arial" w:hAnsi="Arial" w:cs="Arial"/>
          <w:b/>
          <w:sz w:val="22"/>
          <w:szCs w:val="22"/>
        </w:rPr>
        <w:t>reversal</w:t>
      </w:r>
      <w:r w:rsidRPr="00AF7506">
        <w:rPr>
          <w:rFonts w:ascii="Arial" w:hAnsi="Arial" w:cs="Arial"/>
          <w:b/>
          <w:sz w:val="22"/>
          <w:szCs w:val="22"/>
        </w:rPr>
        <w:t xml:space="preserve"> indicator</w:t>
      </w:r>
      <w:r>
        <w:rPr>
          <w:rFonts w:ascii="Arial" w:hAnsi="Arial" w:cs="Arial"/>
          <w:sz w:val="22"/>
          <w:szCs w:val="22"/>
        </w:rPr>
        <w:t xml:space="preserve"> in stock technical analysis. </w:t>
      </w:r>
      <w:r>
        <w:rPr>
          <w:rFonts w:ascii="Arial" w:hAnsi="Arial" w:cs="Arial"/>
          <w:sz w:val="22"/>
          <w:szCs w:val="22"/>
        </w:rPr>
        <w:t xml:space="preserve">It </w:t>
      </w:r>
      <w:r w:rsidRPr="00AF7506">
        <w:rPr>
          <w:rFonts w:ascii="Arial" w:hAnsi="Arial" w:cs="Arial"/>
          <w:sz w:val="22"/>
          <w:szCs w:val="22"/>
        </w:rPr>
        <w:t>compar</w:t>
      </w:r>
      <w:r>
        <w:rPr>
          <w:rFonts w:ascii="Arial" w:hAnsi="Arial" w:cs="Arial"/>
          <w:sz w:val="22"/>
          <w:szCs w:val="22"/>
        </w:rPr>
        <w:t>es</w:t>
      </w:r>
      <w:r w:rsidRPr="00AF7506">
        <w:rPr>
          <w:rFonts w:ascii="Arial" w:hAnsi="Arial" w:cs="Arial"/>
          <w:sz w:val="22"/>
          <w:szCs w:val="22"/>
        </w:rPr>
        <w:t xml:space="preserve"> the magnitude of average</w:t>
      </w:r>
      <w:r>
        <w:rPr>
          <w:rFonts w:ascii="Arial" w:hAnsi="Arial" w:cs="Arial"/>
          <w:sz w:val="22"/>
          <w:szCs w:val="22"/>
        </w:rPr>
        <w:t xml:space="preserve"> price</w:t>
      </w:r>
      <w:r w:rsidRPr="00AF7506">
        <w:rPr>
          <w:rFonts w:ascii="Arial" w:hAnsi="Arial" w:cs="Arial"/>
          <w:sz w:val="22"/>
          <w:szCs w:val="22"/>
        </w:rPr>
        <w:t xml:space="preserve"> gains and losses over a given time period</w:t>
      </w:r>
      <w:r>
        <w:rPr>
          <w:rFonts w:ascii="Arial" w:hAnsi="Arial" w:cs="Arial"/>
          <w:sz w:val="22"/>
          <w:szCs w:val="22"/>
        </w:rPr>
        <w:t xml:space="preserve"> (‘lookback’)</w:t>
      </w:r>
      <w:r w:rsidRPr="00AF7506">
        <w:rPr>
          <w:rFonts w:ascii="Arial" w:hAnsi="Arial" w:cs="Arial"/>
          <w:sz w:val="22"/>
          <w:szCs w:val="22"/>
        </w:rPr>
        <w:t xml:space="preserve"> to evaluate the price performance </w:t>
      </w:r>
      <w:r>
        <w:rPr>
          <w:rFonts w:ascii="Arial" w:hAnsi="Arial" w:cs="Arial"/>
          <w:sz w:val="22"/>
          <w:szCs w:val="22"/>
        </w:rPr>
        <w:t xml:space="preserve">(in the </w:t>
      </w:r>
      <w:r w:rsidRPr="00AF7506">
        <w:rPr>
          <w:rFonts w:ascii="Arial" w:hAnsi="Arial" w:cs="Arial"/>
          <w:sz w:val="22"/>
          <w:szCs w:val="22"/>
        </w:rPr>
        <w:t>range from 0 to 100</w:t>
      </w:r>
      <w:r>
        <w:rPr>
          <w:rFonts w:ascii="Arial" w:hAnsi="Arial" w:cs="Arial"/>
          <w:sz w:val="22"/>
          <w:szCs w:val="22"/>
        </w:rPr>
        <w:t xml:space="preserve">) </w:t>
      </w:r>
      <w:r w:rsidRPr="00AF7506">
        <w:rPr>
          <w:rFonts w:ascii="Arial" w:hAnsi="Arial" w:cs="Arial"/>
          <w:sz w:val="22"/>
          <w:szCs w:val="22"/>
        </w:rPr>
        <w:t>of a</w:t>
      </w:r>
      <w:r>
        <w:rPr>
          <w:rFonts w:ascii="Arial" w:hAnsi="Arial" w:cs="Arial"/>
          <w:sz w:val="22"/>
          <w:szCs w:val="22"/>
        </w:rPr>
        <w:t xml:space="preserve">n asset. Usually, if the value of RSI is higher than 70, the asset </w:t>
      </w:r>
      <w:r w:rsidRPr="00AF7506">
        <w:rPr>
          <w:rFonts w:ascii="Arial" w:hAnsi="Arial" w:cs="Arial"/>
          <w:sz w:val="22"/>
          <w:szCs w:val="22"/>
        </w:rPr>
        <w:t xml:space="preserve"> </w:t>
      </w:r>
      <w:r>
        <w:rPr>
          <w:rFonts w:ascii="Arial" w:hAnsi="Arial" w:cs="Arial"/>
          <w:sz w:val="22"/>
          <w:szCs w:val="22"/>
        </w:rPr>
        <w:t xml:space="preserve">is considered as </w:t>
      </w:r>
      <w:r w:rsidRPr="00AF7506">
        <w:rPr>
          <w:rFonts w:ascii="Arial" w:hAnsi="Arial" w:cs="Arial"/>
          <w:sz w:val="22"/>
          <w:szCs w:val="22"/>
        </w:rPr>
        <w:t xml:space="preserve">‘overbought’ </w:t>
      </w:r>
      <w:r>
        <w:rPr>
          <w:rFonts w:ascii="Arial" w:hAnsi="Arial" w:cs="Arial"/>
          <w:sz w:val="22"/>
          <w:szCs w:val="22"/>
        </w:rPr>
        <w:t xml:space="preserve">and the chance of a bearish reversal is increased. On the other hand, </w:t>
      </w:r>
      <w:r>
        <w:rPr>
          <w:rFonts w:ascii="Arial" w:hAnsi="Arial" w:cs="Arial"/>
          <w:sz w:val="22"/>
          <w:szCs w:val="22"/>
        </w:rPr>
        <w:t xml:space="preserve">if the value of RSI is </w:t>
      </w:r>
      <w:r>
        <w:rPr>
          <w:rFonts w:ascii="Arial" w:hAnsi="Arial" w:cs="Arial"/>
          <w:sz w:val="22"/>
          <w:szCs w:val="22"/>
        </w:rPr>
        <w:t>lower than 30</w:t>
      </w:r>
      <w:r>
        <w:rPr>
          <w:rFonts w:ascii="Arial" w:hAnsi="Arial" w:cs="Arial"/>
          <w:sz w:val="22"/>
          <w:szCs w:val="22"/>
        </w:rPr>
        <w:t>, the asset</w:t>
      </w:r>
      <w:r w:rsidRPr="00AF7506">
        <w:rPr>
          <w:rFonts w:ascii="Arial" w:hAnsi="Arial" w:cs="Arial"/>
          <w:sz w:val="22"/>
          <w:szCs w:val="22"/>
        </w:rPr>
        <w:t xml:space="preserve"> </w:t>
      </w:r>
      <w:r>
        <w:rPr>
          <w:rFonts w:ascii="Arial" w:hAnsi="Arial" w:cs="Arial"/>
          <w:sz w:val="22"/>
          <w:szCs w:val="22"/>
        </w:rPr>
        <w:t xml:space="preserve">is considered as </w:t>
      </w:r>
      <w:r w:rsidRPr="00AF7506">
        <w:rPr>
          <w:rFonts w:ascii="Arial" w:hAnsi="Arial" w:cs="Arial"/>
          <w:sz w:val="22"/>
          <w:szCs w:val="22"/>
        </w:rPr>
        <w:t>‘over</w:t>
      </w:r>
      <w:r>
        <w:rPr>
          <w:rFonts w:ascii="Arial" w:hAnsi="Arial" w:cs="Arial"/>
          <w:sz w:val="22"/>
          <w:szCs w:val="22"/>
        </w:rPr>
        <w:t>sold</w:t>
      </w:r>
      <w:r w:rsidRPr="00AF7506">
        <w:rPr>
          <w:rFonts w:ascii="Arial" w:hAnsi="Arial" w:cs="Arial"/>
          <w:sz w:val="22"/>
          <w:szCs w:val="22"/>
        </w:rPr>
        <w:t xml:space="preserve">’ </w:t>
      </w:r>
      <w:r>
        <w:rPr>
          <w:rFonts w:ascii="Arial" w:hAnsi="Arial" w:cs="Arial"/>
          <w:sz w:val="22"/>
          <w:szCs w:val="22"/>
        </w:rPr>
        <w:t xml:space="preserve">and the chance of </w:t>
      </w:r>
      <w:r>
        <w:rPr>
          <w:rFonts w:ascii="Arial" w:hAnsi="Arial" w:cs="Arial"/>
          <w:sz w:val="22"/>
          <w:szCs w:val="22"/>
        </w:rPr>
        <w:t xml:space="preserve">a bullish </w:t>
      </w:r>
      <w:r>
        <w:rPr>
          <w:rFonts w:ascii="Arial" w:hAnsi="Arial" w:cs="Arial"/>
          <w:sz w:val="22"/>
          <w:szCs w:val="22"/>
        </w:rPr>
        <w:t xml:space="preserve">reversal is increased. </w:t>
      </w:r>
    </w:p>
    <w:p w14:paraId="04C92AD4" w14:textId="3FD3F3A5" w:rsidR="00AF7506" w:rsidRDefault="00AF7506" w:rsidP="00AF7506">
      <w:pPr>
        <w:spacing w:before="240" w:after="120"/>
        <w:ind w:left="810"/>
        <w:rPr>
          <w:rFonts w:ascii="Arial" w:hAnsi="Arial" w:cs="Arial"/>
          <w:sz w:val="22"/>
          <w:szCs w:val="22"/>
        </w:rPr>
      </w:pPr>
      <w:r>
        <w:rPr>
          <w:rFonts w:ascii="Arial" w:hAnsi="Arial" w:cs="Arial"/>
          <w:sz w:val="22"/>
          <w:szCs w:val="22"/>
        </w:rPr>
        <w:t>Similar to the case for SMA described above, s</w:t>
      </w:r>
      <w:r>
        <w:rPr>
          <w:rFonts w:ascii="Arial" w:hAnsi="Arial" w:cs="Arial"/>
          <w:sz w:val="22"/>
          <w:szCs w:val="22"/>
        </w:rPr>
        <w:t xml:space="preserve">ince </w:t>
      </w:r>
      <w:r>
        <w:rPr>
          <w:rFonts w:ascii="Arial" w:hAnsi="Arial" w:cs="Arial"/>
          <w:sz w:val="22"/>
          <w:szCs w:val="22"/>
        </w:rPr>
        <w:t xml:space="preserve">that </w:t>
      </w:r>
      <w:r>
        <w:rPr>
          <w:rFonts w:ascii="Arial" w:hAnsi="Arial" w:cs="Arial"/>
          <w:sz w:val="22"/>
          <w:szCs w:val="22"/>
        </w:rPr>
        <w:t xml:space="preserve">this project requires the student to make multiple trading decisions over a relative short time period (i.e. two years), in this report, 14-day </w:t>
      </w:r>
      <w:r>
        <w:rPr>
          <w:rFonts w:ascii="Arial" w:hAnsi="Arial" w:cs="Arial"/>
          <w:sz w:val="22"/>
          <w:szCs w:val="22"/>
        </w:rPr>
        <w:t>RSI</w:t>
      </w:r>
      <w:r>
        <w:rPr>
          <w:rFonts w:ascii="Arial" w:hAnsi="Arial" w:cs="Arial"/>
          <w:sz w:val="22"/>
          <w:szCs w:val="22"/>
        </w:rPr>
        <w:t xml:space="preserve"> is used to </w:t>
      </w:r>
      <w:r>
        <w:rPr>
          <w:rFonts w:ascii="Arial" w:hAnsi="Arial" w:cs="Arial"/>
          <w:sz w:val="22"/>
          <w:szCs w:val="22"/>
        </w:rPr>
        <w:t>signal bullish price reversal</w:t>
      </w:r>
      <w:r>
        <w:rPr>
          <w:rFonts w:ascii="Arial" w:hAnsi="Arial" w:cs="Arial"/>
          <w:sz w:val="22"/>
          <w:szCs w:val="22"/>
        </w:rPr>
        <w:t xml:space="preserve"> </w:t>
      </w:r>
      <w:r>
        <w:rPr>
          <w:rFonts w:ascii="Arial" w:hAnsi="Arial" w:cs="Arial"/>
          <w:sz w:val="22"/>
          <w:szCs w:val="22"/>
        </w:rPr>
        <w:t xml:space="preserve">and potential long entry point. </w:t>
      </w:r>
      <w:r>
        <w:rPr>
          <w:rFonts w:ascii="Arial" w:hAnsi="Arial" w:cs="Arial"/>
          <w:sz w:val="22"/>
          <w:szCs w:val="22"/>
        </w:rPr>
        <w:t xml:space="preserve">RSI is calculated using </w:t>
      </w:r>
      <w:r>
        <w:rPr>
          <w:rFonts w:ascii="Arial" w:hAnsi="Arial" w:cs="Arial"/>
          <w:sz w:val="22"/>
          <w:szCs w:val="22"/>
        </w:rPr>
        <w:t>the equation below:</w:t>
      </w:r>
    </w:p>
    <w:p w14:paraId="0921D5F8" w14:textId="685C01FF" w:rsidR="00AF7506" w:rsidRPr="00AF7506" w:rsidRDefault="00AF7506" w:rsidP="00AF7506">
      <w:pPr>
        <w:spacing w:before="240" w:after="120"/>
        <w:ind w:left="810"/>
        <w:jc w:val="right"/>
        <w:rPr>
          <w:rFonts w:ascii="Arial" w:hAnsi="Arial" w:cs="Arial"/>
          <w:sz w:val="22"/>
          <w:szCs w:val="22"/>
        </w:rPr>
      </w:pPr>
      <m:oMath>
        <m:r>
          <w:rPr>
            <w:rFonts w:ascii="Cambria Math" w:hAnsi="Cambria Math" w:cs="Arial"/>
            <w:sz w:val="22"/>
            <w:szCs w:val="22"/>
          </w:rPr>
          <m:t>RSI =100-</m:t>
        </m:r>
        <m:f>
          <m:fPr>
            <m:ctrlPr>
              <w:rPr>
                <w:rFonts w:ascii="Cambria Math" w:hAnsi="Cambria Math" w:cs="Arial"/>
                <w:i/>
                <w:sz w:val="22"/>
                <w:szCs w:val="22"/>
              </w:rPr>
            </m:ctrlPr>
          </m:fPr>
          <m:num>
            <m:r>
              <w:rPr>
                <w:rFonts w:ascii="Cambria Math" w:hAnsi="Cambria Math" w:cs="Arial"/>
                <w:sz w:val="22"/>
                <w:szCs w:val="22"/>
              </w:rPr>
              <m:t>100</m:t>
            </m:r>
          </m:num>
          <m:den>
            <m:r>
              <w:rPr>
                <w:rFonts w:ascii="Cambria Math" w:hAnsi="Cambria Math" w:cs="Arial"/>
                <w:sz w:val="22"/>
                <w:szCs w:val="22"/>
              </w:rPr>
              <m:t>(1+RS)</m:t>
            </m:r>
          </m:den>
        </m:f>
      </m:oMath>
      <w:r>
        <w:rPr>
          <w:rFonts w:ascii="Arial" w:hAnsi="Arial" w:cs="Arial"/>
          <w:sz w:val="22"/>
          <w:szCs w:val="22"/>
        </w:rPr>
        <w:t xml:space="preserve">                                               (1)</w:t>
      </w:r>
    </w:p>
    <w:p w14:paraId="28CF3C7F" w14:textId="7D5870B8" w:rsidR="00AF7506" w:rsidRDefault="00AF7506" w:rsidP="00AF7506">
      <w:pPr>
        <w:spacing w:before="240" w:after="120"/>
        <w:ind w:left="810"/>
        <w:rPr>
          <w:rFonts w:ascii="Arial" w:hAnsi="Arial" w:cs="Arial"/>
          <w:sz w:val="22"/>
          <w:szCs w:val="22"/>
        </w:rPr>
      </w:pPr>
      <w:r>
        <w:rPr>
          <w:rFonts w:ascii="Arial" w:hAnsi="Arial" w:cs="Arial"/>
          <w:sz w:val="22"/>
          <w:szCs w:val="22"/>
        </w:rPr>
        <w:t>Where RS is calculated as:</w:t>
      </w:r>
    </w:p>
    <w:p w14:paraId="44E95062" w14:textId="1C27C118" w:rsidR="00AF7506" w:rsidRDefault="00AF7506" w:rsidP="00AF7506">
      <w:pPr>
        <w:spacing w:before="240" w:after="120"/>
        <w:ind w:left="810"/>
        <w:jc w:val="right"/>
        <w:rPr>
          <w:rFonts w:ascii="Arial" w:hAnsi="Arial" w:cs="Arial"/>
          <w:sz w:val="22"/>
          <w:szCs w:val="22"/>
        </w:rPr>
      </w:pPr>
      <m:oMath>
        <m:r>
          <w:rPr>
            <w:rFonts w:ascii="Cambria Math" w:hAnsi="Cambria Math" w:cs="Arial"/>
            <w:sz w:val="22"/>
            <w:szCs w:val="22"/>
          </w:rPr>
          <m:t xml:space="preserve">RS= </m:t>
        </m:r>
        <m:f>
          <m:fPr>
            <m:ctrlPr>
              <w:rPr>
                <w:rFonts w:ascii="Cambria Math" w:hAnsi="Cambria Math" w:cs="Arial"/>
                <w:i/>
                <w:sz w:val="22"/>
                <w:szCs w:val="22"/>
              </w:rPr>
            </m:ctrlPr>
          </m:fPr>
          <m:num>
            <m:f>
              <m:fPr>
                <m:type m:val="skw"/>
                <m:ctrlPr>
                  <w:rPr>
                    <w:rFonts w:ascii="Cambria Math" w:hAnsi="Cambria Math" w:cs="Arial"/>
                    <w:i/>
                    <w:sz w:val="22"/>
                    <w:szCs w:val="22"/>
                  </w:rPr>
                </m:ctrlPr>
              </m:fPr>
              <m:num>
                <m:r>
                  <w:rPr>
                    <w:rFonts w:ascii="Cambria Math" w:hAnsi="Cambria Math" w:cs="Arial"/>
                    <w:sz w:val="22"/>
                    <w:szCs w:val="22"/>
                  </w:rPr>
                  <m:t>asset gain</m:t>
                </m:r>
              </m:num>
              <m:den>
                <m:r>
                  <w:rPr>
                    <w:rFonts w:ascii="Cambria Math" w:hAnsi="Cambria Math" w:cs="Arial"/>
                    <w:sz w:val="22"/>
                    <w:szCs w:val="22"/>
                  </w:rPr>
                  <m:t>lookback</m:t>
                </m:r>
              </m:den>
            </m:f>
          </m:num>
          <m:den>
            <m:f>
              <m:fPr>
                <m:type m:val="skw"/>
                <m:ctrlPr>
                  <w:rPr>
                    <w:rFonts w:ascii="Cambria Math" w:hAnsi="Cambria Math" w:cs="Arial"/>
                    <w:i/>
                    <w:sz w:val="22"/>
                    <w:szCs w:val="22"/>
                  </w:rPr>
                </m:ctrlPr>
              </m:fPr>
              <m:num>
                <m:r>
                  <w:rPr>
                    <w:rFonts w:ascii="Cambria Math" w:hAnsi="Cambria Math" w:cs="Arial"/>
                    <w:sz w:val="22"/>
                    <w:szCs w:val="22"/>
                  </w:rPr>
                  <m:t>asset loss</m:t>
                </m:r>
              </m:num>
              <m:den>
                <m:r>
                  <w:rPr>
                    <w:rFonts w:ascii="Cambria Math" w:hAnsi="Cambria Math" w:cs="Arial"/>
                    <w:sz w:val="22"/>
                    <w:szCs w:val="22"/>
                  </w:rPr>
                  <m:t>lookback</m:t>
                </m:r>
              </m:den>
            </m:f>
          </m:den>
        </m:f>
      </m:oMath>
      <w:r>
        <w:rPr>
          <w:rFonts w:ascii="Arial" w:hAnsi="Arial" w:cs="Arial"/>
          <w:sz w:val="22"/>
          <w:szCs w:val="22"/>
        </w:rPr>
        <w:t xml:space="preserve">                                             (2)</w:t>
      </w:r>
    </w:p>
    <w:p w14:paraId="39A3FF44" w14:textId="75E1BE25" w:rsidR="00AF7506" w:rsidRDefault="00AF7506" w:rsidP="00AF7506">
      <w:pPr>
        <w:spacing w:before="240" w:after="120"/>
        <w:ind w:left="810"/>
        <w:rPr>
          <w:rFonts w:ascii="Arial" w:hAnsi="Arial" w:cs="Arial"/>
          <w:sz w:val="22"/>
          <w:szCs w:val="22"/>
        </w:rPr>
      </w:pPr>
      <w:r>
        <w:rPr>
          <w:rFonts w:ascii="Arial" w:hAnsi="Arial" w:cs="Arial"/>
          <w:sz w:val="22"/>
          <w:szCs w:val="22"/>
        </w:rPr>
        <w:t xml:space="preserve">Where lookback is a pre-defined time period (which equals to 14 in this report) the RSI is calculated upon, and asset gain and asset loss are the total gains and losses during the lookback period. Specially, if there is no asset loss, the value of RSI is set to 100. </w:t>
      </w:r>
    </w:p>
    <w:p w14:paraId="6384A5D3" w14:textId="543B31A9" w:rsidR="00AF7506" w:rsidRPr="00AF7506" w:rsidRDefault="00AF7506" w:rsidP="00AF7506">
      <w:pPr>
        <w:spacing w:before="240" w:after="120"/>
        <w:ind w:left="810"/>
        <w:rPr>
          <w:rFonts w:ascii="Arial" w:hAnsi="Arial" w:cs="Arial"/>
          <w:color w:val="000000" w:themeColor="text1"/>
          <w:sz w:val="22"/>
          <w:szCs w:val="22"/>
        </w:rPr>
      </w:pPr>
      <w:r>
        <w:rPr>
          <w:rFonts w:ascii="Arial" w:hAnsi="Arial" w:cs="Arial"/>
          <w:color w:val="000000" w:themeColor="text1"/>
          <w:sz w:val="22"/>
          <w:szCs w:val="22"/>
        </w:rPr>
        <w:t>1.</w:t>
      </w:r>
      <w:r>
        <w:rPr>
          <w:rFonts w:ascii="Arial" w:hAnsi="Arial" w:cs="Arial"/>
          <w:color w:val="000000" w:themeColor="text1"/>
          <w:sz w:val="22"/>
          <w:szCs w:val="22"/>
        </w:rPr>
        <w:t>2.2.</w:t>
      </w:r>
      <w:r>
        <w:rPr>
          <w:rFonts w:ascii="Arial" w:hAnsi="Arial" w:cs="Arial"/>
          <w:color w:val="000000" w:themeColor="text1"/>
          <w:sz w:val="22"/>
          <w:szCs w:val="22"/>
        </w:rPr>
        <w:t xml:space="preserve"> Implementation </w:t>
      </w:r>
      <w:r>
        <w:rPr>
          <w:rFonts w:ascii="Arial" w:hAnsi="Arial" w:cs="Arial"/>
          <w:sz w:val="22"/>
          <w:szCs w:val="22"/>
        </w:rPr>
        <w:t>algorithm</w:t>
      </w:r>
    </w:p>
    <w:p w14:paraId="72DA6C7C" w14:textId="75AAFD43" w:rsidR="00AF7506" w:rsidRDefault="00AF7506" w:rsidP="00AF7506">
      <w:pPr>
        <w:spacing w:before="240" w:after="120"/>
        <w:ind w:left="810"/>
        <w:rPr>
          <w:rFonts w:ascii="Arial" w:hAnsi="Arial" w:cs="Arial"/>
          <w:sz w:val="22"/>
          <w:szCs w:val="22"/>
        </w:rPr>
      </w:pPr>
      <w:r>
        <w:rPr>
          <w:rFonts w:ascii="Arial" w:hAnsi="Arial" w:cs="Arial"/>
          <w:sz w:val="22"/>
          <w:szCs w:val="22"/>
        </w:rPr>
        <w:lastRenderedPageBreak/>
        <w:t>Using the in-sample data as an example, how to realize this indicator is described below, followed by the resulted plot (</w:t>
      </w:r>
      <w:r w:rsidRPr="00AF7506">
        <w:rPr>
          <w:rFonts w:ascii="Arial" w:hAnsi="Arial" w:cs="Arial"/>
          <w:b/>
          <w:sz w:val="22"/>
          <w:szCs w:val="22"/>
        </w:rPr>
        <w:t xml:space="preserve">Figure </w:t>
      </w:r>
      <w:r>
        <w:rPr>
          <w:rFonts w:ascii="Arial" w:hAnsi="Arial" w:cs="Arial"/>
          <w:b/>
          <w:sz w:val="22"/>
          <w:szCs w:val="22"/>
        </w:rPr>
        <w:t>2</w:t>
      </w:r>
      <w:r>
        <w:rPr>
          <w:rFonts w:ascii="Arial" w:hAnsi="Arial" w:cs="Arial"/>
          <w:sz w:val="22"/>
          <w:szCs w:val="22"/>
        </w:rPr>
        <w:t>) drawn using this algorithm.</w:t>
      </w:r>
    </w:p>
    <w:p w14:paraId="4080D346" w14:textId="77777777" w:rsidR="00AF7506" w:rsidRPr="00AF7506" w:rsidRDefault="00AF7506" w:rsidP="00AF7506">
      <w:pPr>
        <w:spacing w:before="240" w:after="120"/>
        <w:ind w:left="1080"/>
        <w:rPr>
          <w:rFonts w:ascii="Arial" w:hAnsi="Arial" w:cs="Arial"/>
          <w:sz w:val="22"/>
          <w:szCs w:val="22"/>
        </w:rPr>
      </w:pPr>
      <w:r w:rsidRPr="00AF7506">
        <w:rPr>
          <w:rFonts w:ascii="Arial" w:hAnsi="Arial" w:cs="Arial"/>
          <w:sz w:val="22"/>
          <w:szCs w:val="22"/>
        </w:rPr>
        <w:t>a)</w:t>
      </w:r>
      <w:r w:rsidRPr="00AF7506">
        <w:rPr>
          <w:rFonts w:ascii="Arial" w:hAnsi="Arial" w:cs="Arial"/>
          <w:sz w:val="22"/>
          <w:szCs w:val="22"/>
        </w:rPr>
        <w:tab/>
      </w:r>
      <w:r>
        <w:rPr>
          <w:rFonts w:ascii="Arial" w:hAnsi="Arial" w:cs="Arial"/>
          <w:sz w:val="22"/>
          <w:szCs w:val="22"/>
        </w:rPr>
        <w:t>Read t</w:t>
      </w:r>
      <w:r w:rsidRPr="00AF7506">
        <w:rPr>
          <w:rFonts w:ascii="Arial" w:hAnsi="Arial" w:cs="Arial"/>
          <w:sz w:val="22"/>
          <w:szCs w:val="22"/>
        </w:rPr>
        <w:t xml:space="preserve">he </w:t>
      </w:r>
      <w:r>
        <w:rPr>
          <w:rFonts w:ascii="Arial" w:hAnsi="Arial" w:cs="Arial"/>
          <w:sz w:val="22"/>
          <w:szCs w:val="22"/>
        </w:rPr>
        <w:t xml:space="preserve">stock </w:t>
      </w:r>
      <w:r w:rsidRPr="00AF7506">
        <w:rPr>
          <w:rFonts w:ascii="Arial" w:hAnsi="Arial" w:cs="Arial"/>
          <w:sz w:val="22"/>
          <w:szCs w:val="22"/>
        </w:rPr>
        <w:t>price</w:t>
      </w:r>
      <w:r>
        <w:rPr>
          <w:rFonts w:ascii="Arial" w:hAnsi="Arial" w:cs="Arial"/>
          <w:sz w:val="22"/>
          <w:szCs w:val="22"/>
        </w:rPr>
        <w:t xml:space="preserve"> as a</w:t>
      </w:r>
      <w:r w:rsidRPr="00AF7506">
        <w:rPr>
          <w:rFonts w:ascii="Arial" w:hAnsi="Arial" w:cs="Arial"/>
          <w:sz w:val="22"/>
          <w:szCs w:val="22"/>
        </w:rPr>
        <w:t xml:space="preserve"> dataframe </w:t>
      </w:r>
      <w:r>
        <w:rPr>
          <w:rFonts w:ascii="Arial" w:hAnsi="Arial" w:cs="Arial"/>
          <w:sz w:val="22"/>
          <w:szCs w:val="22"/>
        </w:rPr>
        <w:t>by the</w:t>
      </w:r>
      <w:r w:rsidRPr="00AF7506">
        <w:rPr>
          <w:rFonts w:ascii="Arial" w:hAnsi="Arial" w:cs="Arial"/>
          <w:sz w:val="22"/>
          <w:szCs w:val="22"/>
        </w:rPr>
        <w:t xml:space="preserve"> ‘</w:t>
      </w:r>
      <w:r w:rsidRPr="00AF7506">
        <w:rPr>
          <w:rFonts w:ascii="Courier New" w:hAnsi="Courier New" w:cs="Courier New"/>
          <w:sz w:val="21"/>
          <w:szCs w:val="22"/>
          <w:lang w:eastAsia="en-US"/>
        </w:rPr>
        <w:t>get_data’</w:t>
      </w:r>
      <w:r w:rsidRPr="00AF7506">
        <w:rPr>
          <w:rFonts w:ascii="Arial" w:hAnsi="Arial" w:cs="Arial"/>
          <w:sz w:val="22"/>
          <w:szCs w:val="22"/>
        </w:rPr>
        <w:t xml:space="preserve"> function </w:t>
      </w:r>
      <w:r>
        <w:rPr>
          <w:rFonts w:ascii="Arial" w:hAnsi="Arial" w:cs="Arial"/>
          <w:sz w:val="22"/>
          <w:szCs w:val="22"/>
        </w:rPr>
        <w:t>from</w:t>
      </w:r>
      <w:r w:rsidRPr="00AF7506">
        <w:rPr>
          <w:rFonts w:ascii="Arial" w:hAnsi="Arial" w:cs="Arial"/>
          <w:sz w:val="22"/>
          <w:szCs w:val="22"/>
        </w:rPr>
        <w:t xml:space="preserve"> ‘</w:t>
      </w:r>
      <w:r w:rsidRPr="00AF7506">
        <w:rPr>
          <w:rFonts w:ascii="Courier New" w:hAnsi="Courier New" w:cs="Courier New"/>
          <w:sz w:val="21"/>
          <w:szCs w:val="22"/>
          <w:lang w:eastAsia="en-US"/>
        </w:rPr>
        <w:t>util.py’</w:t>
      </w:r>
      <w:r>
        <w:rPr>
          <w:rFonts w:ascii="Arial" w:hAnsi="Arial" w:cs="Arial"/>
          <w:sz w:val="22"/>
          <w:szCs w:val="22"/>
        </w:rPr>
        <w:t>, using from</w:t>
      </w:r>
      <w:r w:rsidRPr="00AF7506">
        <w:rPr>
          <w:rFonts w:ascii="Arial" w:hAnsi="Arial" w:cs="Arial"/>
          <w:sz w:val="22"/>
          <w:szCs w:val="22"/>
        </w:rPr>
        <w:t xml:space="preserve"> January 1, 2008 to December 31, 2009</w:t>
      </w:r>
      <w:r>
        <w:rPr>
          <w:rFonts w:ascii="Arial" w:hAnsi="Arial" w:cs="Arial"/>
          <w:sz w:val="22"/>
          <w:szCs w:val="22"/>
        </w:rPr>
        <w:t xml:space="preserve"> at the ‘</w:t>
      </w:r>
      <w:r w:rsidRPr="00AF7506">
        <w:rPr>
          <w:rFonts w:ascii="Courier New" w:hAnsi="Courier New" w:cs="Courier New"/>
          <w:sz w:val="21"/>
          <w:szCs w:val="22"/>
          <w:lang w:eastAsia="en-US"/>
        </w:rPr>
        <w:t>date_range</w:t>
      </w:r>
      <w:r>
        <w:rPr>
          <w:rFonts w:ascii="Arial" w:hAnsi="Arial" w:cs="Arial"/>
          <w:sz w:val="22"/>
          <w:szCs w:val="22"/>
        </w:rPr>
        <w:t xml:space="preserve">’ argument </w:t>
      </w:r>
      <w:r w:rsidRPr="00AF7506">
        <w:rPr>
          <w:rFonts w:ascii="Arial" w:hAnsi="Arial" w:cs="Arial"/>
          <w:sz w:val="22"/>
          <w:szCs w:val="22"/>
        </w:rPr>
        <w:t xml:space="preserve"> ‘JPM’</w:t>
      </w:r>
      <w:r>
        <w:rPr>
          <w:rFonts w:ascii="Arial" w:hAnsi="Arial" w:cs="Arial"/>
          <w:sz w:val="22"/>
          <w:szCs w:val="22"/>
        </w:rPr>
        <w:t xml:space="preserve"> at the ‘</w:t>
      </w:r>
      <w:r w:rsidRPr="00AF7506">
        <w:rPr>
          <w:rFonts w:ascii="Courier New" w:hAnsi="Courier New" w:cs="Courier New"/>
          <w:sz w:val="21"/>
          <w:szCs w:val="22"/>
          <w:lang w:eastAsia="en-US"/>
        </w:rPr>
        <w:t>symbols</w:t>
      </w:r>
      <w:r>
        <w:rPr>
          <w:rFonts w:ascii="Arial" w:hAnsi="Arial" w:cs="Arial"/>
          <w:sz w:val="22"/>
          <w:szCs w:val="22"/>
        </w:rPr>
        <w:t>’ argument, 14 at the ‘</w:t>
      </w:r>
      <w:r w:rsidRPr="00AF7506">
        <w:rPr>
          <w:rFonts w:ascii="Courier New" w:hAnsi="Courier New" w:cs="Courier New"/>
          <w:sz w:val="21"/>
          <w:szCs w:val="22"/>
          <w:lang w:eastAsia="en-US"/>
        </w:rPr>
        <w:t>lookback</w:t>
      </w:r>
      <w:r>
        <w:rPr>
          <w:rFonts w:ascii="Arial" w:hAnsi="Arial" w:cs="Arial"/>
          <w:sz w:val="22"/>
          <w:szCs w:val="22"/>
        </w:rPr>
        <w:t>’ argument, ‘True’ at the ‘</w:t>
      </w:r>
      <w:r w:rsidRPr="00AF7506">
        <w:rPr>
          <w:rFonts w:ascii="Courier New" w:hAnsi="Courier New" w:cs="Courier New"/>
          <w:sz w:val="21"/>
          <w:szCs w:val="22"/>
          <w:lang w:eastAsia="en-US"/>
        </w:rPr>
        <w:t>addSPY</w:t>
      </w:r>
      <w:r>
        <w:rPr>
          <w:rFonts w:ascii="Arial" w:hAnsi="Arial" w:cs="Arial"/>
          <w:sz w:val="22"/>
          <w:szCs w:val="22"/>
        </w:rPr>
        <w:t>’ argument, and ‘Adj Close’ at the ‘</w:t>
      </w:r>
      <w:r>
        <w:rPr>
          <w:rFonts w:ascii="Courier New" w:hAnsi="Courier New" w:cs="Courier New"/>
          <w:sz w:val="21"/>
          <w:szCs w:val="22"/>
          <w:lang w:eastAsia="en-US"/>
        </w:rPr>
        <w:t>colname</w:t>
      </w:r>
      <w:r>
        <w:rPr>
          <w:rFonts w:ascii="Arial" w:hAnsi="Arial" w:cs="Arial"/>
          <w:sz w:val="22"/>
          <w:szCs w:val="22"/>
        </w:rPr>
        <w:t>’ argument.</w:t>
      </w:r>
    </w:p>
    <w:p w14:paraId="2935F295" w14:textId="77777777" w:rsidR="00AF7506" w:rsidRPr="00AF7506" w:rsidRDefault="00AF7506" w:rsidP="00AF7506">
      <w:pPr>
        <w:spacing w:before="240" w:after="120"/>
        <w:ind w:left="1080"/>
        <w:rPr>
          <w:rFonts w:ascii="Arial" w:hAnsi="Arial" w:cs="Arial"/>
          <w:sz w:val="22"/>
          <w:szCs w:val="22"/>
        </w:rPr>
      </w:pPr>
      <w:r w:rsidRPr="00AF7506">
        <w:rPr>
          <w:rFonts w:ascii="Arial" w:hAnsi="Arial" w:cs="Arial"/>
          <w:sz w:val="22"/>
          <w:szCs w:val="22"/>
        </w:rPr>
        <w:t>b)</w:t>
      </w:r>
      <w:r w:rsidRPr="00AF7506">
        <w:rPr>
          <w:rFonts w:ascii="Arial" w:hAnsi="Arial" w:cs="Arial"/>
          <w:sz w:val="22"/>
          <w:szCs w:val="22"/>
        </w:rPr>
        <w:tab/>
      </w:r>
      <w:r>
        <w:rPr>
          <w:rFonts w:ascii="Arial" w:hAnsi="Arial" w:cs="Arial"/>
          <w:sz w:val="22"/>
          <w:szCs w:val="22"/>
        </w:rPr>
        <w:t>First</w:t>
      </w:r>
      <w:r w:rsidRPr="00AF7506">
        <w:rPr>
          <w:rFonts w:ascii="Arial" w:hAnsi="Arial" w:cs="Arial"/>
          <w:sz w:val="22"/>
          <w:szCs w:val="22"/>
        </w:rPr>
        <w:t xml:space="preserve"> forward fill, then backward </w:t>
      </w:r>
      <w:r>
        <w:rPr>
          <w:rFonts w:ascii="Arial" w:hAnsi="Arial" w:cs="Arial"/>
          <w:sz w:val="22"/>
          <w:szCs w:val="22"/>
        </w:rPr>
        <w:t>fill the stock price dataframe. Drop the ‘SPY’ column from the dataframe.</w:t>
      </w:r>
    </w:p>
    <w:p w14:paraId="15A802EA" w14:textId="7214B545" w:rsidR="00AF7506" w:rsidRDefault="00AF7506" w:rsidP="00AF7506">
      <w:pPr>
        <w:spacing w:before="240" w:after="120"/>
        <w:ind w:left="1080"/>
        <w:rPr>
          <w:rFonts w:ascii="Arial" w:hAnsi="Arial" w:cs="Arial"/>
          <w:sz w:val="22"/>
          <w:szCs w:val="22"/>
        </w:rPr>
      </w:pPr>
      <w:r w:rsidRPr="00AF7506">
        <w:rPr>
          <w:rFonts w:ascii="Arial" w:hAnsi="Arial" w:cs="Arial"/>
          <w:sz w:val="22"/>
          <w:szCs w:val="22"/>
        </w:rPr>
        <w:t>c)</w:t>
      </w:r>
      <w:r w:rsidRPr="00AF7506">
        <w:rPr>
          <w:rFonts w:ascii="Arial" w:hAnsi="Arial" w:cs="Arial"/>
          <w:sz w:val="22"/>
          <w:szCs w:val="22"/>
        </w:rPr>
        <w:tab/>
      </w:r>
      <w:r>
        <w:rPr>
          <w:rFonts w:ascii="Arial" w:hAnsi="Arial" w:cs="Arial"/>
          <w:sz w:val="22"/>
          <w:szCs w:val="22"/>
        </w:rPr>
        <w:t xml:space="preserve">Calculate ‘up gain’ and ‘down loss’ using </w:t>
      </w:r>
      <w:r w:rsidRPr="00AF7506">
        <w:rPr>
          <w:rFonts w:ascii="Courier New" w:hAnsi="Courier New" w:cs="Courier New"/>
          <w:sz w:val="21"/>
          <w:szCs w:val="22"/>
          <w:lang w:eastAsia="en-US"/>
        </w:rPr>
        <w:t>dataframe.rolling</w:t>
      </w:r>
      <w:r>
        <w:rPr>
          <w:rFonts w:ascii="Courier New" w:hAnsi="Courier New" w:cs="Courier New"/>
          <w:sz w:val="21"/>
          <w:szCs w:val="22"/>
          <w:lang w:eastAsia="en-US"/>
        </w:rPr>
        <w:t>().</w:t>
      </w:r>
      <w:r>
        <w:rPr>
          <w:rFonts w:ascii="Courier New" w:hAnsi="Courier New" w:cs="Courier New"/>
          <w:sz w:val="21"/>
          <w:szCs w:val="22"/>
          <w:lang w:eastAsia="en-US"/>
        </w:rPr>
        <w:t>where</w:t>
      </w:r>
      <w:r>
        <w:rPr>
          <w:rFonts w:ascii="Courier New" w:hAnsi="Courier New" w:cs="Courier New"/>
          <w:sz w:val="21"/>
          <w:szCs w:val="22"/>
          <w:lang w:eastAsia="en-US"/>
        </w:rPr>
        <w:t>()</w:t>
      </w:r>
      <w:r>
        <w:rPr>
          <w:rFonts w:ascii="Courier New" w:hAnsi="Courier New" w:cs="Courier New"/>
          <w:sz w:val="21"/>
          <w:szCs w:val="22"/>
          <w:lang w:eastAsia="en-US"/>
        </w:rPr>
        <w:t xml:space="preserve"> </w:t>
      </w:r>
      <w:r>
        <w:rPr>
          <w:rFonts w:ascii="Arial" w:hAnsi="Arial" w:cs="Arial"/>
          <w:sz w:val="22"/>
          <w:szCs w:val="22"/>
        </w:rPr>
        <w:t xml:space="preserve">and </w:t>
      </w:r>
      <w:r>
        <w:rPr>
          <w:rFonts w:ascii="Arial" w:hAnsi="Arial" w:cs="Arial"/>
          <w:sz w:val="22"/>
          <w:szCs w:val="22"/>
        </w:rPr>
        <w:t xml:space="preserve"> </w:t>
      </w:r>
      <w:r w:rsidRPr="00AF7506">
        <w:rPr>
          <w:rFonts w:ascii="Courier New" w:hAnsi="Courier New" w:cs="Courier New"/>
          <w:sz w:val="21"/>
          <w:szCs w:val="22"/>
          <w:lang w:eastAsia="en-US"/>
        </w:rPr>
        <w:t>dataframe.rolling</w:t>
      </w:r>
      <w:r>
        <w:rPr>
          <w:rFonts w:ascii="Courier New" w:hAnsi="Courier New" w:cs="Courier New"/>
          <w:sz w:val="21"/>
          <w:szCs w:val="22"/>
          <w:lang w:eastAsia="en-US"/>
        </w:rPr>
        <w:t>().</w:t>
      </w:r>
      <w:r>
        <w:rPr>
          <w:rFonts w:ascii="Courier New" w:hAnsi="Courier New" w:cs="Courier New"/>
          <w:sz w:val="21"/>
          <w:szCs w:val="22"/>
          <w:lang w:eastAsia="en-US"/>
        </w:rPr>
        <w:t>sum</w:t>
      </w:r>
      <w:r>
        <w:rPr>
          <w:rFonts w:ascii="Courier New" w:hAnsi="Courier New" w:cs="Courier New"/>
          <w:sz w:val="21"/>
          <w:szCs w:val="22"/>
          <w:lang w:eastAsia="en-US"/>
        </w:rPr>
        <w:t>()</w:t>
      </w:r>
      <w:r>
        <w:rPr>
          <w:rFonts w:ascii="Courier New" w:hAnsi="Courier New" w:cs="Courier New"/>
          <w:sz w:val="21"/>
          <w:szCs w:val="22"/>
          <w:lang w:eastAsia="en-US"/>
        </w:rPr>
        <w:t xml:space="preserve">. </w:t>
      </w:r>
      <w:r>
        <w:rPr>
          <w:rFonts w:ascii="Arial" w:hAnsi="Arial" w:cs="Arial"/>
          <w:sz w:val="22"/>
          <w:szCs w:val="22"/>
        </w:rPr>
        <w:t xml:space="preserve">The former is used to distinguish upwards and downwards movement in a given lookback period, and the latter is used to calculate the sum thereof. </w:t>
      </w:r>
    </w:p>
    <w:p w14:paraId="76D5AEE8" w14:textId="6942606A" w:rsidR="00AF7506" w:rsidRDefault="00AF7506" w:rsidP="00AF7506">
      <w:pPr>
        <w:spacing w:before="240" w:after="120"/>
        <w:ind w:left="1080"/>
        <w:rPr>
          <w:rFonts w:ascii="Arial" w:hAnsi="Arial" w:cs="Arial"/>
          <w:sz w:val="22"/>
          <w:szCs w:val="22"/>
        </w:rPr>
      </w:pPr>
      <w:r>
        <w:rPr>
          <w:rFonts w:ascii="Arial" w:hAnsi="Arial" w:cs="Arial"/>
          <w:sz w:val="22"/>
          <w:szCs w:val="22"/>
        </w:rPr>
        <w:t>d</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 xml:space="preserve">Calculate </w:t>
      </w:r>
      <w:r>
        <w:rPr>
          <w:rFonts w:ascii="Arial" w:hAnsi="Arial" w:cs="Arial"/>
          <w:sz w:val="22"/>
          <w:szCs w:val="22"/>
        </w:rPr>
        <w:t>RS</w:t>
      </w:r>
      <w:r>
        <w:rPr>
          <w:rFonts w:ascii="Arial" w:hAnsi="Arial" w:cs="Arial"/>
          <w:sz w:val="22"/>
          <w:szCs w:val="22"/>
        </w:rPr>
        <w:t xml:space="preserve"> </w:t>
      </w:r>
      <w:r>
        <w:rPr>
          <w:rFonts w:ascii="Arial" w:hAnsi="Arial" w:cs="Arial"/>
          <w:sz w:val="22"/>
          <w:szCs w:val="22"/>
        </w:rPr>
        <w:t xml:space="preserve">using the ‘up gain’ and ‘down loss’, under </w:t>
      </w:r>
      <w:r>
        <w:rPr>
          <w:rFonts w:ascii="Arial" w:hAnsi="Arial" w:cs="Arial"/>
          <w:b/>
          <w:sz w:val="22"/>
          <w:szCs w:val="22"/>
        </w:rPr>
        <w:t>E</w:t>
      </w:r>
      <w:r w:rsidRPr="00AF7506">
        <w:rPr>
          <w:rFonts w:ascii="Arial" w:hAnsi="Arial" w:cs="Arial"/>
          <w:b/>
          <w:sz w:val="22"/>
          <w:szCs w:val="22"/>
        </w:rPr>
        <w:t>quation (2)</w:t>
      </w:r>
      <w:r>
        <w:rPr>
          <w:rFonts w:ascii="Arial" w:hAnsi="Arial" w:cs="Arial"/>
          <w:sz w:val="22"/>
          <w:szCs w:val="22"/>
        </w:rPr>
        <w:t>.</w:t>
      </w:r>
    </w:p>
    <w:p w14:paraId="72FB34C1" w14:textId="34739B05" w:rsidR="00AF7506" w:rsidRDefault="00AF7506" w:rsidP="00AF7506">
      <w:pPr>
        <w:spacing w:before="240" w:after="120"/>
        <w:ind w:left="1080"/>
        <w:rPr>
          <w:rFonts w:ascii="Arial" w:hAnsi="Arial" w:cs="Arial"/>
          <w:sz w:val="22"/>
          <w:szCs w:val="22"/>
        </w:rPr>
      </w:pPr>
      <w:r>
        <w:rPr>
          <w:rFonts w:ascii="Arial" w:hAnsi="Arial" w:cs="Arial"/>
          <w:sz w:val="22"/>
          <w:szCs w:val="22"/>
        </w:rPr>
        <w:t>e</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Calculate RS</w:t>
      </w:r>
      <w:r>
        <w:rPr>
          <w:rFonts w:ascii="Arial" w:hAnsi="Arial" w:cs="Arial"/>
          <w:sz w:val="22"/>
          <w:szCs w:val="22"/>
        </w:rPr>
        <w:t>I</w:t>
      </w:r>
      <w:r>
        <w:rPr>
          <w:rFonts w:ascii="Arial" w:hAnsi="Arial" w:cs="Arial"/>
          <w:sz w:val="22"/>
          <w:szCs w:val="22"/>
        </w:rPr>
        <w:t xml:space="preserve"> using </w:t>
      </w:r>
      <w:r>
        <w:rPr>
          <w:rFonts w:ascii="Arial" w:hAnsi="Arial" w:cs="Arial"/>
          <w:sz w:val="22"/>
          <w:szCs w:val="22"/>
        </w:rPr>
        <w:t>RS</w:t>
      </w:r>
      <w:r>
        <w:rPr>
          <w:rFonts w:ascii="Arial" w:hAnsi="Arial" w:cs="Arial"/>
          <w:sz w:val="22"/>
          <w:szCs w:val="22"/>
        </w:rPr>
        <w:t xml:space="preserve">, under </w:t>
      </w:r>
      <w:r>
        <w:rPr>
          <w:rFonts w:ascii="Arial" w:hAnsi="Arial" w:cs="Arial"/>
          <w:b/>
          <w:sz w:val="22"/>
          <w:szCs w:val="22"/>
        </w:rPr>
        <w:t>E</w:t>
      </w:r>
      <w:r w:rsidRPr="00AF7506">
        <w:rPr>
          <w:rFonts w:ascii="Arial" w:hAnsi="Arial" w:cs="Arial"/>
          <w:b/>
          <w:sz w:val="22"/>
          <w:szCs w:val="22"/>
        </w:rPr>
        <w:t>quation (</w:t>
      </w:r>
      <w:r>
        <w:rPr>
          <w:rFonts w:ascii="Arial" w:hAnsi="Arial" w:cs="Arial"/>
          <w:b/>
          <w:sz w:val="22"/>
          <w:szCs w:val="22"/>
        </w:rPr>
        <w:t>1</w:t>
      </w:r>
      <w:r w:rsidRPr="00AF7506">
        <w:rPr>
          <w:rFonts w:ascii="Arial" w:hAnsi="Arial" w:cs="Arial"/>
          <w:b/>
          <w:sz w:val="22"/>
          <w:szCs w:val="22"/>
        </w:rPr>
        <w:t>)</w:t>
      </w:r>
      <w:r>
        <w:rPr>
          <w:rFonts w:ascii="Arial" w:hAnsi="Arial" w:cs="Arial"/>
          <w:sz w:val="22"/>
          <w:szCs w:val="22"/>
        </w:rPr>
        <w:t>.</w:t>
      </w:r>
    </w:p>
    <w:p w14:paraId="520EEE93" w14:textId="0B34C218" w:rsidR="00AF7506" w:rsidRDefault="00AF7506" w:rsidP="00AF7506">
      <w:pPr>
        <w:spacing w:before="240" w:after="120"/>
        <w:ind w:left="1080"/>
        <w:rPr>
          <w:rFonts w:ascii="Arial" w:hAnsi="Arial" w:cs="Arial"/>
          <w:sz w:val="22"/>
          <w:szCs w:val="22"/>
        </w:rPr>
      </w:pPr>
      <w:r>
        <w:rPr>
          <w:rFonts w:ascii="Arial" w:hAnsi="Arial" w:cs="Arial"/>
          <w:sz w:val="22"/>
          <w:szCs w:val="22"/>
        </w:rPr>
        <w:t>f</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 xml:space="preserve">For demonstration purposes, normalize the first day price of the target stock (‘JPM’) by dividing all stock price values to its price at the first trading day, then times 50. </w:t>
      </w:r>
    </w:p>
    <w:p w14:paraId="55102713" w14:textId="1478EE82" w:rsidR="00AF7506" w:rsidRDefault="00AF7506" w:rsidP="00AF7506">
      <w:pPr>
        <w:spacing w:before="240" w:after="120"/>
        <w:rPr>
          <w:rFonts w:ascii="Arial" w:hAnsi="Arial" w:cs="Arial"/>
          <w:sz w:val="22"/>
          <w:szCs w:val="22"/>
        </w:rPr>
      </w:pPr>
      <w:r>
        <w:rPr>
          <w:rFonts w:ascii="Arial" w:hAnsi="Arial" w:cs="Arial"/>
          <w:noProof/>
          <w:sz w:val="22"/>
          <w:szCs w:val="22"/>
        </w:rPr>
        <w:drawing>
          <wp:inline distT="0" distB="0" distL="0" distR="0" wp14:anchorId="7E62ACA4" wp14:editId="2D19824C">
            <wp:extent cx="5956300" cy="2978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10">
                      <a:extLst>
                        <a:ext uri="{28A0092B-C50C-407E-A947-70E740481C1C}">
                          <a14:useLocalDpi xmlns:a14="http://schemas.microsoft.com/office/drawing/2010/main" val="0"/>
                        </a:ext>
                      </a:extLst>
                    </a:blip>
                    <a:stretch>
                      <a:fillRect/>
                    </a:stretch>
                  </pic:blipFill>
                  <pic:spPr>
                    <a:xfrm>
                      <a:off x="0" y="0"/>
                      <a:ext cx="5956300" cy="2978150"/>
                    </a:xfrm>
                    <a:prstGeom prst="rect">
                      <a:avLst/>
                    </a:prstGeom>
                  </pic:spPr>
                </pic:pic>
              </a:graphicData>
            </a:graphic>
          </wp:inline>
        </w:drawing>
      </w:r>
    </w:p>
    <w:p w14:paraId="125DCA47" w14:textId="0DD3B4B5" w:rsidR="00AF7506" w:rsidRPr="00AF7506" w:rsidRDefault="00AF7506" w:rsidP="00AF7506">
      <w:pPr>
        <w:spacing w:before="240" w:after="120"/>
        <w:ind w:left="360"/>
        <w:rPr>
          <w:rFonts w:ascii="Arial" w:hAnsi="Arial" w:cs="Arial"/>
          <w:color w:val="000000" w:themeColor="text1"/>
          <w:sz w:val="22"/>
          <w:szCs w:val="22"/>
        </w:rPr>
      </w:pPr>
      <w:r w:rsidRPr="000D7E0E">
        <w:rPr>
          <w:rFonts w:ascii="Arial" w:hAnsi="Arial" w:cs="Arial"/>
          <w:b/>
          <w:sz w:val="22"/>
          <w:szCs w:val="22"/>
        </w:rPr>
        <w:t xml:space="preserve">Figure </w:t>
      </w:r>
      <w:r>
        <w:rPr>
          <w:rFonts w:ascii="Arial" w:hAnsi="Arial" w:cs="Arial"/>
          <w:b/>
          <w:sz w:val="22"/>
          <w:szCs w:val="22"/>
        </w:rPr>
        <w:t>2</w:t>
      </w:r>
      <w:r w:rsidRPr="000D7E0E">
        <w:rPr>
          <w:rFonts w:ascii="Arial" w:hAnsi="Arial" w:cs="Arial"/>
          <w:b/>
          <w:sz w:val="22"/>
          <w:szCs w:val="22"/>
        </w:rPr>
        <w:t>:</w:t>
      </w:r>
      <w:r w:rsidRPr="000D7E0E">
        <w:rPr>
          <w:rFonts w:ascii="Arial" w:hAnsi="Arial" w:cs="Arial"/>
          <w:sz w:val="22"/>
          <w:szCs w:val="22"/>
        </w:rPr>
        <w:t xml:space="preserve"> </w:t>
      </w:r>
      <w:r w:rsidR="007E1F2A">
        <w:rPr>
          <w:rFonts w:ascii="Arial" w:hAnsi="Arial" w:cs="Arial"/>
          <w:sz w:val="22"/>
          <w:szCs w:val="22"/>
        </w:rPr>
        <w:t xml:space="preserve">Line plot of the </w:t>
      </w:r>
      <w:r w:rsidR="007E1F2A">
        <w:rPr>
          <w:rFonts w:ascii="Arial" w:hAnsi="Arial" w:cs="Arial"/>
          <w:sz w:val="22"/>
          <w:szCs w:val="22"/>
        </w:rPr>
        <w:t>RS</w:t>
      </w:r>
      <w:r w:rsidR="007E1F2A">
        <w:rPr>
          <w:rFonts w:ascii="Arial" w:hAnsi="Arial" w:cs="Arial"/>
          <w:sz w:val="22"/>
          <w:szCs w:val="22"/>
        </w:rPr>
        <w:t>I and the stock price (which has been normalized to 50 at the beginning to accommodate with the plot</w:t>
      </w:r>
      <w:r w:rsidR="007E1F2A">
        <w:rPr>
          <w:rFonts w:ascii="Arial" w:hAnsi="Arial" w:cs="Arial"/>
          <w:sz w:val="22"/>
          <w:szCs w:val="22"/>
        </w:rPr>
        <w:t>)</w:t>
      </w:r>
      <w:r>
        <w:rPr>
          <w:rFonts w:ascii="Arial" w:hAnsi="Arial" w:cs="Arial"/>
          <w:sz w:val="22"/>
          <w:szCs w:val="22"/>
        </w:rPr>
        <w:t>.</w:t>
      </w:r>
    </w:p>
    <w:p w14:paraId="0D6547B4" w14:textId="4F648C2D" w:rsidR="00AF7506" w:rsidRDefault="00AF7506" w:rsidP="00B60BE8">
      <w:pPr>
        <w:pStyle w:val="ListParagraph"/>
        <w:numPr>
          <w:ilvl w:val="1"/>
          <w:numId w:val="1"/>
        </w:numPr>
        <w:spacing w:before="240" w:after="120"/>
        <w:ind w:left="810" w:hanging="450"/>
        <w:rPr>
          <w:rFonts w:ascii="Arial" w:hAnsi="Arial" w:cs="Arial"/>
          <w:sz w:val="22"/>
          <w:szCs w:val="22"/>
        </w:rPr>
      </w:pPr>
      <w:r>
        <w:rPr>
          <w:rFonts w:ascii="Arial" w:hAnsi="Arial" w:cs="Arial"/>
          <w:sz w:val="22"/>
          <w:szCs w:val="22"/>
        </w:rPr>
        <w:t>MFI</w:t>
      </w:r>
    </w:p>
    <w:p w14:paraId="017C715A" w14:textId="77777777" w:rsidR="00AF7506" w:rsidRPr="00AF7506" w:rsidRDefault="00AF7506" w:rsidP="00AF7506">
      <w:pPr>
        <w:pStyle w:val="ListParagraph"/>
        <w:spacing w:before="240" w:after="120"/>
        <w:ind w:left="810"/>
        <w:rPr>
          <w:rFonts w:ascii="Arial" w:hAnsi="Arial" w:cs="Arial"/>
          <w:sz w:val="22"/>
          <w:szCs w:val="22"/>
        </w:rPr>
      </w:pPr>
    </w:p>
    <w:p w14:paraId="1E153C93" w14:textId="77777777" w:rsidR="00AF7506" w:rsidRPr="00AF7506" w:rsidRDefault="00AF7506" w:rsidP="00B60BE8">
      <w:pPr>
        <w:pStyle w:val="ListParagraph"/>
        <w:numPr>
          <w:ilvl w:val="2"/>
          <w:numId w:val="1"/>
        </w:numPr>
        <w:spacing w:before="240" w:after="120"/>
        <w:ind w:left="810" w:firstLine="0"/>
        <w:rPr>
          <w:rFonts w:ascii="Arial" w:hAnsi="Arial" w:cs="Arial"/>
          <w:sz w:val="22"/>
          <w:szCs w:val="22"/>
        </w:rPr>
      </w:pPr>
      <w:r w:rsidRPr="00AF7506">
        <w:rPr>
          <w:rFonts w:ascii="Arial" w:hAnsi="Arial" w:cs="Arial"/>
          <w:sz w:val="22"/>
          <w:szCs w:val="22"/>
        </w:rPr>
        <w:t>Introduction</w:t>
      </w:r>
    </w:p>
    <w:p w14:paraId="2FC193B1" w14:textId="2C9AB16A" w:rsidR="00AF7506" w:rsidRDefault="00AF7506" w:rsidP="00AF7506">
      <w:pPr>
        <w:spacing w:before="240" w:after="120"/>
        <w:ind w:left="810"/>
        <w:rPr>
          <w:rFonts w:ascii="Arial" w:hAnsi="Arial" w:cs="Arial"/>
          <w:sz w:val="22"/>
          <w:szCs w:val="22"/>
        </w:rPr>
      </w:pPr>
      <w:r>
        <w:rPr>
          <w:rFonts w:ascii="Arial" w:hAnsi="Arial" w:cs="Arial"/>
          <w:sz w:val="22"/>
          <w:szCs w:val="22"/>
        </w:rPr>
        <w:t>MFI</w:t>
      </w:r>
      <w:r>
        <w:rPr>
          <w:rFonts w:ascii="Arial" w:hAnsi="Arial" w:cs="Arial"/>
          <w:sz w:val="22"/>
          <w:szCs w:val="22"/>
        </w:rPr>
        <w:t xml:space="preserve"> is </w:t>
      </w:r>
      <w:r>
        <w:rPr>
          <w:rFonts w:ascii="Arial" w:hAnsi="Arial" w:cs="Arial"/>
          <w:sz w:val="22"/>
          <w:szCs w:val="22"/>
        </w:rPr>
        <w:t>another well-known</w:t>
      </w:r>
      <w:r>
        <w:rPr>
          <w:rFonts w:ascii="Arial" w:hAnsi="Arial" w:cs="Arial"/>
          <w:sz w:val="22"/>
          <w:szCs w:val="22"/>
        </w:rPr>
        <w:t xml:space="preserve"> </w:t>
      </w:r>
      <w:r>
        <w:rPr>
          <w:rFonts w:ascii="Arial" w:hAnsi="Arial" w:cs="Arial"/>
          <w:b/>
          <w:sz w:val="22"/>
          <w:szCs w:val="22"/>
        </w:rPr>
        <w:t>reversal</w:t>
      </w:r>
      <w:r w:rsidRPr="00AF7506">
        <w:rPr>
          <w:rFonts w:ascii="Arial" w:hAnsi="Arial" w:cs="Arial"/>
          <w:b/>
          <w:sz w:val="22"/>
          <w:szCs w:val="22"/>
        </w:rPr>
        <w:t xml:space="preserve"> indicator</w:t>
      </w:r>
      <w:r>
        <w:rPr>
          <w:rFonts w:ascii="Arial" w:hAnsi="Arial" w:cs="Arial"/>
          <w:sz w:val="22"/>
          <w:szCs w:val="22"/>
        </w:rPr>
        <w:t xml:space="preserve"> in stock technical analysis. It </w:t>
      </w:r>
      <w:r w:rsidRPr="00AF7506">
        <w:rPr>
          <w:rFonts w:ascii="Arial" w:hAnsi="Arial" w:cs="Arial"/>
          <w:sz w:val="22"/>
          <w:szCs w:val="22"/>
        </w:rPr>
        <w:t>compar</w:t>
      </w:r>
      <w:r>
        <w:rPr>
          <w:rFonts w:ascii="Arial" w:hAnsi="Arial" w:cs="Arial"/>
          <w:sz w:val="22"/>
          <w:szCs w:val="22"/>
        </w:rPr>
        <w:t>es</w:t>
      </w:r>
      <w:r w:rsidRPr="00AF7506">
        <w:rPr>
          <w:rFonts w:ascii="Arial" w:hAnsi="Arial" w:cs="Arial"/>
          <w:sz w:val="22"/>
          <w:szCs w:val="22"/>
        </w:rPr>
        <w:t xml:space="preserve"> the magnitude of average </w:t>
      </w:r>
      <w:r>
        <w:rPr>
          <w:rFonts w:ascii="Arial" w:hAnsi="Arial" w:cs="Arial"/>
          <w:sz w:val="22"/>
          <w:szCs w:val="22"/>
        </w:rPr>
        <w:t xml:space="preserve">price and volume </w:t>
      </w:r>
      <w:r w:rsidRPr="00AF7506">
        <w:rPr>
          <w:rFonts w:ascii="Arial" w:hAnsi="Arial" w:cs="Arial"/>
          <w:sz w:val="22"/>
          <w:szCs w:val="22"/>
        </w:rPr>
        <w:t>gains and losses over a given time period</w:t>
      </w:r>
      <w:r>
        <w:rPr>
          <w:rFonts w:ascii="Arial" w:hAnsi="Arial" w:cs="Arial"/>
          <w:sz w:val="22"/>
          <w:szCs w:val="22"/>
        </w:rPr>
        <w:t xml:space="preserve"> (‘lookback’)</w:t>
      </w:r>
      <w:r w:rsidRPr="00AF7506">
        <w:rPr>
          <w:rFonts w:ascii="Arial" w:hAnsi="Arial" w:cs="Arial"/>
          <w:sz w:val="22"/>
          <w:szCs w:val="22"/>
        </w:rPr>
        <w:t xml:space="preserve"> to evaluate the price performance </w:t>
      </w:r>
      <w:r>
        <w:rPr>
          <w:rFonts w:ascii="Arial" w:hAnsi="Arial" w:cs="Arial"/>
          <w:sz w:val="22"/>
          <w:szCs w:val="22"/>
        </w:rPr>
        <w:t xml:space="preserve">(in the </w:t>
      </w:r>
      <w:r w:rsidRPr="00AF7506">
        <w:rPr>
          <w:rFonts w:ascii="Arial" w:hAnsi="Arial" w:cs="Arial"/>
          <w:sz w:val="22"/>
          <w:szCs w:val="22"/>
        </w:rPr>
        <w:t xml:space="preserve">range from 0 </w:t>
      </w:r>
      <w:r w:rsidRPr="00AF7506">
        <w:rPr>
          <w:rFonts w:ascii="Arial" w:hAnsi="Arial" w:cs="Arial"/>
          <w:sz w:val="22"/>
          <w:szCs w:val="22"/>
        </w:rPr>
        <w:lastRenderedPageBreak/>
        <w:t>to 100</w:t>
      </w:r>
      <w:r>
        <w:rPr>
          <w:rFonts w:ascii="Arial" w:hAnsi="Arial" w:cs="Arial"/>
          <w:sz w:val="22"/>
          <w:szCs w:val="22"/>
        </w:rPr>
        <w:t xml:space="preserve">) </w:t>
      </w:r>
      <w:r w:rsidRPr="00AF7506">
        <w:rPr>
          <w:rFonts w:ascii="Arial" w:hAnsi="Arial" w:cs="Arial"/>
          <w:sz w:val="22"/>
          <w:szCs w:val="22"/>
        </w:rPr>
        <w:t>of a</w:t>
      </w:r>
      <w:r>
        <w:rPr>
          <w:rFonts w:ascii="Arial" w:hAnsi="Arial" w:cs="Arial"/>
          <w:sz w:val="22"/>
          <w:szCs w:val="22"/>
        </w:rPr>
        <w:t xml:space="preserve">n asset. Usually, if the value of </w:t>
      </w:r>
      <w:r>
        <w:rPr>
          <w:rFonts w:ascii="Arial" w:hAnsi="Arial" w:cs="Arial"/>
          <w:sz w:val="22"/>
          <w:szCs w:val="22"/>
        </w:rPr>
        <w:t>MF</w:t>
      </w:r>
      <w:r>
        <w:rPr>
          <w:rFonts w:ascii="Arial" w:hAnsi="Arial" w:cs="Arial"/>
          <w:sz w:val="22"/>
          <w:szCs w:val="22"/>
        </w:rPr>
        <w:t xml:space="preserve">I is higher than 70, the asset </w:t>
      </w:r>
      <w:r w:rsidRPr="00AF7506">
        <w:rPr>
          <w:rFonts w:ascii="Arial" w:hAnsi="Arial" w:cs="Arial"/>
          <w:sz w:val="22"/>
          <w:szCs w:val="22"/>
        </w:rPr>
        <w:t xml:space="preserve"> </w:t>
      </w:r>
      <w:r>
        <w:rPr>
          <w:rFonts w:ascii="Arial" w:hAnsi="Arial" w:cs="Arial"/>
          <w:sz w:val="22"/>
          <w:szCs w:val="22"/>
        </w:rPr>
        <w:t xml:space="preserve">is considered as </w:t>
      </w:r>
      <w:r w:rsidRPr="00AF7506">
        <w:rPr>
          <w:rFonts w:ascii="Arial" w:hAnsi="Arial" w:cs="Arial"/>
          <w:sz w:val="22"/>
          <w:szCs w:val="22"/>
        </w:rPr>
        <w:t xml:space="preserve">‘overbought’ </w:t>
      </w:r>
      <w:r>
        <w:rPr>
          <w:rFonts w:ascii="Arial" w:hAnsi="Arial" w:cs="Arial"/>
          <w:sz w:val="22"/>
          <w:szCs w:val="22"/>
        </w:rPr>
        <w:t xml:space="preserve">and the chance of a </w:t>
      </w:r>
      <w:r>
        <w:rPr>
          <w:rFonts w:ascii="Arial" w:hAnsi="Arial" w:cs="Arial"/>
          <w:sz w:val="22"/>
          <w:szCs w:val="22"/>
        </w:rPr>
        <w:t>bearish</w:t>
      </w:r>
      <w:r>
        <w:rPr>
          <w:rFonts w:ascii="Arial" w:hAnsi="Arial" w:cs="Arial"/>
          <w:sz w:val="22"/>
          <w:szCs w:val="22"/>
        </w:rPr>
        <w:t xml:space="preserve"> reversal is increased. On the other hand, if the value of </w:t>
      </w:r>
      <w:r>
        <w:rPr>
          <w:rFonts w:ascii="Arial" w:hAnsi="Arial" w:cs="Arial"/>
          <w:sz w:val="22"/>
          <w:szCs w:val="22"/>
        </w:rPr>
        <w:t>MF</w:t>
      </w:r>
      <w:r>
        <w:rPr>
          <w:rFonts w:ascii="Arial" w:hAnsi="Arial" w:cs="Arial"/>
          <w:sz w:val="22"/>
          <w:szCs w:val="22"/>
        </w:rPr>
        <w:t>I is lower than 30, the asset</w:t>
      </w:r>
      <w:r w:rsidRPr="00AF7506">
        <w:rPr>
          <w:rFonts w:ascii="Arial" w:hAnsi="Arial" w:cs="Arial"/>
          <w:sz w:val="22"/>
          <w:szCs w:val="22"/>
        </w:rPr>
        <w:t xml:space="preserve"> </w:t>
      </w:r>
      <w:r>
        <w:rPr>
          <w:rFonts w:ascii="Arial" w:hAnsi="Arial" w:cs="Arial"/>
          <w:sz w:val="22"/>
          <w:szCs w:val="22"/>
        </w:rPr>
        <w:t xml:space="preserve">is considered as </w:t>
      </w:r>
      <w:r w:rsidRPr="00AF7506">
        <w:rPr>
          <w:rFonts w:ascii="Arial" w:hAnsi="Arial" w:cs="Arial"/>
          <w:sz w:val="22"/>
          <w:szCs w:val="22"/>
        </w:rPr>
        <w:t>‘over</w:t>
      </w:r>
      <w:r>
        <w:rPr>
          <w:rFonts w:ascii="Arial" w:hAnsi="Arial" w:cs="Arial"/>
          <w:sz w:val="22"/>
          <w:szCs w:val="22"/>
        </w:rPr>
        <w:t>sold</w:t>
      </w:r>
      <w:r w:rsidRPr="00AF7506">
        <w:rPr>
          <w:rFonts w:ascii="Arial" w:hAnsi="Arial" w:cs="Arial"/>
          <w:sz w:val="22"/>
          <w:szCs w:val="22"/>
        </w:rPr>
        <w:t xml:space="preserve">’ </w:t>
      </w:r>
      <w:r>
        <w:rPr>
          <w:rFonts w:ascii="Arial" w:hAnsi="Arial" w:cs="Arial"/>
          <w:sz w:val="22"/>
          <w:szCs w:val="22"/>
        </w:rPr>
        <w:t xml:space="preserve">and the chance of a </w:t>
      </w:r>
      <w:r>
        <w:rPr>
          <w:rFonts w:ascii="Arial" w:hAnsi="Arial" w:cs="Arial"/>
          <w:sz w:val="22"/>
          <w:szCs w:val="22"/>
        </w:rPr>
        <w:t>bullish</w:t>
      </w:r>
      <w:r>
        <w:rPr>
          <w:rFonts w:ascii="Arial" w:hAnsi="Arial" w:cs="Arial"/>
          <w:sz w:val="22"/>
          <w:szCs w:val="22"/>
        </w:rPr>
        <w:t xml:space="preserve"> reversal is increased. </w:t>
      </w:r>
    </w:p>
    <w:p w14:paraId="304BCCCC" w14:textId="3C3FCBF2" w:rsidR="00AF7506" w:rsidRDefault="00AF7506" w:rsidP="00AF7506">
      <w:pPr>
        <w:spacing w:before="240" w:after="120"/>
        <w:ind w:left="810"/>
        <w:rPr>
          <w:rFonts w:ascii="Arial" w:hAnsi="Arial" w:cs="Arial"/>
          <w:sz w:val="22"/>
          <w:szCs w:val="22"/>
        </w:rPr>
      </w:pPr>
      <w:r>
        <w:rPr>
          <w:rFonts w:ascii="Arial" w:hAnsi="Arial" w:cs="Arial"/>
          <w:sz w:val="22"/>
          <w:szCs w:val="22"/>
        </w:rPr>
        <w:t>Similar to the case</w:t>
      </w:r>
      <w:r>
        <w:rPr>
          <w:rFonts w:ascii="Arial" w:hAnsi="Arial" w:cs="Arial"/>
          <w:sz w:val="22"/>
          <w:szCs w:val="22"/>
        </w:rPr>
        <w:t>s</w:t>
      </w:r>
      <w:r>
        <w:rPr>
          <w:rFonts w:ascii="Arial" w:hAnsi="Arial" w:cs="Arial"/>
          <w:sz w:val="22"/>
          <w:szCs w:val="22"/>
        </w:rPr>
        <w:t xml:space="preserve"> </w:t>
      </w:r>
      <w:r>
        <w:rPr>
          <w:rFonts w:ascii="Arial" w:hAnsi="Arial" w:cs="Arial"/>
          <w:sz w:val="22"/>
          <w:szCs w:val="22"/>
        </w:rPr>
        <w:t>for</w:t>
      </w:r>
      <w:r>
        <w:rPr>
          <w:rFonts w:ascii="Arial" w:hAnsi="Arial" w:cs="Arial"/>
          <w:sz w:val="22"/>
          <w:szCs w:val="22"/>
        </w:rPr>
        <w:t xml:space="preserve"> SMA </w:t>
      </w:r>
      <w:r>
        <w:rPr>
          <w:rFonts w:ascii="Arial" w:hAnsi="Arial" w:cs="Arial"/>
          <w:sz w:val="22"/>
          <w:szCs w:val="22"/>
        </w:rPr>
        <w:t xml:space="preserve">and RSI </w:t>
      </w:r>
      <w:r>
        <w:rPr>
          <w:rFonts w:ascii="Arial" w:hAnsi="Arial" w:cs="Arial"/>
          <w:sz w:val="22"/>
          <w:szCs w:val="22"/>
        </w:rPr>
        <w:t xml:space="preserve">described above, since that this project requires the student to make multiple trading decisions over a relative short time period (i.e. two years), in this report, 14-day </w:t>
      </w:r>
      <w:r>
        <w:rPr>
          <w:rFonts w:ascii="Arial" w:hAnsi="Arial" w:cs="Arial"/>
          <w:sz w:val="22"/>
          <w:szCs w:val="22"/>
        </w:rPr>
        <w:t>MF</w:t>
      </w:r>
      <w:r>
        <w:rPr>
          <w:rFonts w:ascii="Arial" w:hAnsi="Arial" w:cs="Arial"/>
          <w:sz w:val="22"/>
          <w:szCs w:val="22"/>
        </w:rPr>
        <w:t xml:space="preserve">I is used to signal price </w:t>
      </w:r>
      <w:r>
        <w:rPr>
          <w:rFonts w:ascii="Arial" w:hAnsi="Arial" w:cs="Arial"/>
          <w:sz w:val="22"/>
          <w:szCs w:val="22"/>
        </w:rPr>
        <w:t xml:space="preserve">bearish </w:t>
      </w:r>
      <w:r>
        <w:rPr>
          <w:rFonts w:ascii="Arial" w:hAnsi="Arial" w:cs="Arial"/>
          <w:sz w:val="22"/>
          <w:szCs w:val="22"/>
        </w:rPr>
        <w:t xml:space="preserve">reversal and potential </w:t>
      </w:r>
      <w:r>
        <w:rPr>
          <w:rFonts w:ascii="Arial" w:hAnsi="Arial" w:cs="Arial"/>
          <w:sz w:val="22"/>
          <w:szCs w:val="22"/>
        </w:rPr>
        <w:t xml:space="preserve">short </w:t>
      </w:r>
      <w:r>
        <w:rPr>
          <w:rFonts w:ascii="Arial" w:hAnsi="Arial" w:cs="Arial"/>
          <w:sz w:val="22"/>
          <w:szCs w:val="22"/>
        </w:rPr>
        <w:t xml:space="preserve">entry point. </w:t>
      </w:r>
      <w:r>
        <w:rPr>
          <w:rFonts w:ascii="Arial" w:hAnsi="Arial" w:cs="Arial"/>
          <w:sz w:val="22"/>
          <w:szCs w:val="22"/>
        </w:rPr>
        <w:t>MF</w:t>
      </w:r>
      <w:r>
        <w:rPr>
          <w:rFonts w:ascii="Arial" w:hAnsi="Arial" w:cs="Arial"/>
          <w:sz w:val="22"/>
          <w:szCs w:val="22"/>
        </w:rPr>
        <w:t>I is calculated using the equation below:</w:t>
      </w:r>
    </w:p>
    <w:p w14:paraId="66FC87FC" w14:textId="78ED2900" w:rsidR="00AF7506" w:rsidRPr="00AF7506" w:rsidRDefault="00AF7506" w:rsidP="00AF7506">
      <w:pPr>
        <w:spacing w:before="240" w:after="120"/>
        <w:ind w:left="810"/>
        <w:jc w:val="right"/>
        <w:rPr>
          <w:rFonts w:ascii="Arial" w:hAnsi="Arial" w:cs="Arial"/>
          <w:sz w:val="22"/>
          <w:szCs w:val="22"/>
        </w:rPr>
      </w:pPr>
      <m:oMath>
        <m:r>
          <w:rPr>
            <w:rFonts w:ascii="Cambria Math" w:hAnsi="Cambria Math" w:cs="Arial"/>
            <w:sz w:val="22"/>
            <w:szCs w:val="22"/>
          </w:rPr>
          <m:t>MFI</m:t>
        </m:r>
        <m:r>
          <w:rPr>
            <w:rFonts w:ascii="Cambria Math" w:hAnsi="Cambria Math" w:cs="Arial"/>
            <w:sz w:val="22"/>
            <w:szCs w:val="22"/>
          </w:rPr>
          <m:t xml:space="preserve"> =100-</m:t>
        </m:r>
        <m:f>
          <m:fPr>
            <m:ctrlPr>
              <w:rPr>
                <w:rFonts w:ascii="Cambria Math" w:hAnsi="Cambria Math" w:cs="Arial"/>
                <w:i/>
                <w:sz w:val="22"/>
                <w:szCs w:val="22"/>
              </w:rPr>
            </m:ctrlPr>
          </m:fPr>
          <m:num>
            <m:r>
              <w:rPr>
                <w:rFonts w:ascii="Cambria Math" w:hAnsi="Cambria Math" w:cs="Arial"/>
                <w:sz w:val="22"/>
                <w:szCs w:val="22"/>
              </w:rPr>
              <m:t>100</m:t>
            </m:r>
          </m:num>
          <m:den>
            <m:r>
              <w:rPr>
                <w:rFonts w:ascii="Cambria Math" w:hAnsi="Cambria Math" w:cs="Arial"/>
                <w:sz w:val="22"/>
                <w:szCs w:val="22"/>
              </w:rPr>
              <m:t>(1+</m:t>
            </m:r>
            <m:r>
              <w:rPr>
                <w:rFonts w:ascii="Cambria Math" w:hAnsi="Cambria Math" w:cs="Arial"/>
                <w:sz w:val="22"/>
                <w:szCs w:val="22"/>
              </w:rPr>
              <m:t>Money Flow</m:t>
            </m:r>
            <m:r>
              <w:rPr>
                <w:rFonts w:ascii="Cambria Math" w:hAnsi="Cambria Math" w:cs="Arial"/>
                <w:sz w:val="22"/>
                <w:szCs w:val="22"/>
              </w:rPr>
              <m:t>)</m:t>
            </m:r>
          </m:den>
        </m:f>
      </m:oMath>
      <w:r>
        <w:rPr>
          <w:rFonts w:ascii="Arial" w:hAnsi="Arial" w:cs="Arial"/>
          <w:sz w:val="22"/>
          <w:szCs w:val="22"/>
        </w:rPr>
        <w:t xml:space="preserve">                                               (</w:t>
      </w:r>
      <w:r>
        <w:rPr>
          <w:rFonts w:ascii="Arial" w:hAnsi="Arial" w:cs="Arial"/>
          <w:sz w:val="22"/>
          <w:szCs w:val="22"/>
        </w:rPr>
        <w:t>3</w:t>
      </w:r>
      <w:r>
        <w:rPr>
          <w:rFonts w:ascii="Arial" w:hAnsi="Arial" w:cs="Arial"/>
          <w:sz w:val="22"/>
          <w:szCs w:val="22"/>
        </w:rPr>
        <w:t>)</w:t>
      </w:r>
    </w:p>
    <w:p w14:paraId="00F9B6E4" w14:textId="5BC7470E" w:rsidR="00AF7506" w:rsidRDefault="00AF7506" w:rsidP="00AF7506">
      <w:pPr>
        <w:spacing w:before="240" w:after="120"/>
        <w:ind w:left="810"/>
        <w:rPr>
          <w:rFonts w:ascii="Arial" w:hAnsi="Arial" w:cs="Arial"/>
          <w:sz w:val="22"/>
          <w:szCs w:val="22"/>
        </w:rPr>
      </w:pPr>
      <w:r>
        <w:rPr>
          <w:rFonts w:ascii="Arial" w:hAnsi="Arial" w:cs="Arial"/>
          <w:sz w:val="22"/>
          <w:szCs w:val="22"/>
        </w:rPr>
        <w:t xml:space="preserve">Where </w:t>
      </w:r>
      <w:r>
        <w:rPr>
          <w:rFonts w:ascii="Arial" w:hAnsi="Arial" w:cs="Arial"/>
          <w:sz w:val="22"/>
          <w:szCs w:val="22"/>
        </w:rPr>
        <w:t>Money Flow</w:t>
      </w:r>
      <w:r>
        <w:rPr>
          <w:rFonts w:ascii="Arial" w:hAnsi="Arial" w:cs="Arial"/>
          <w:sz w:val="22"/>
          <w:szCs w:val="22"/>
        </w:rPr>
        <w:t xml:space="preserve"> is calculated as:</w:t>
      </w:r>
    </w:p>
    <w:p w14:paraId="06E9E6A7" w14:textId="1E09F69B" w:rsidR="00AF7506" w:rsidRDefault="00AF7506" w:rsidP="00AF7506">
      <w:pPr>
        <w:spacing w:before="240" w:after="120"/>
        <w:ind w:left="810"/>
        <w:jc w:val="right"/>
        <w:rPr>
          <w:rFonts w:ascii="Arial" w:hAnsi="Arial" w:cs="Arial"/>
          <w:sz w:val="22"/>
          <w:szCs w:val="22"/>
        </w:rPr>
      </w:pPr>
      <m:oMath>
        <m:r>
          <w:rPr>
            <w:rFonts w:ascii="Cambria Math" w:hAnsi="Cambria Math" w:cs="Arial"/>
            <w:sz w:val="22"/>
            <w:szCs w:val="22"/>
          </w:rPr>
          <m:t>Money Flow</m:t>
        </m:r>
        <m:r>
          <w:rPr>
            <w:rFonts w:ascii="Cambria Math" w:hAnsi="Cambria Math" w:cs="Arial"/>
            <w:sz w:val="22"/>
            <w:szCs w:val="22"/>
          </w:rPr>
          <m:t xml:space="preserve">= </m:t>
        </m:r>
        <m:f>
          <m:fPr>
            <m:ctrlPr>
              <w:rPr>
                <w:rFonts w:ascii="Cambria Math" w:hAnsi="Cambria Math" w:cs="Arial"/>
                <w:i/>
                <w:sz w:val="22"/>
                <w:szCs w:val="22"/>
              </w:rPr>
            </m:ctrlPr>
          </m:fPr>
          <m:num>
            <m:f>
              <m:fPr>
                <m:type m:val="skw"/>
                <m:ctrlPr>
                  <w:rPr>
                    <w:rFonts w:ascii="Cambria Math" w:hAnsi="Cambria Math" w:cs="Arial"/>
                    <w:i/>
                    <w:sz w:val="22"/>
                    <w:szCs w:val="22"/>
                  </w:rPr>
                </m:ctrlPr>
              </m:fPr>
              <m:num>
                <m:r>
                  <w:rPr>
                    <w:rFonts w:ascii="Cambria Math" w:hAnsi="Cambria Math" w:cs="Arial"/>
                    <w:sz w:val="22"/>
                    <w:szCs w:val="22"/>
                  </w:rPr>
                  <m:t>(</m:t>
                </m:r>
                <m:r>
                  <w:rPr>
                    <w:rFonts w:ascii="Cambria Math" w:hAnsi="Cambria Math" w:cs="Arial"/>
                    <w:sz w:val="22"/>
                    <w:szCs w:val="22"/>
                  </w:rPr>
                  <m:t>asset gain</m:t>
                </m:r>
                <m:r>
                  <w:rPr>
                    <w:rFonts w:ascii="Cambria Math" w:hAnsi="Cambria Math" w:cs="Arial"/>
                    <w:sz w:val="22"/>
                    <w:szCs w:val="22"/>
                  </w:rPr>
                  <m:t xml:space="preserve"> × gain volume) </m:t>
                </m:r>
              </m:num>
              <m:den>
                <m:r>
                  <w:rPr>
                    <w:rFonts w:ascii="Cambria Math" w:hAnsi="Cambria Math" w:cs="Arial"/>
                    <w:sz w:val="22"/>
                    <w:szCs w:val="22"/>
                  </w:rPr>
                  <m:t>lookback</m:t>
                </m:r>
              </m:den>
            </m:f>
          </m:num>
          <m:den>
            <m:f>
              <m:fPr>
                <m:type m:val="skw"/>
                <m:ctrlPr>
                  <w:rPr>
                    <w:rFonts w:ascii="Cambria Math" w:hAnsi="Cambria Math" w:cs="Arial"/>
                    <w:i/>
                    <w:sz w:val="22"/>
                    <w:szCs w:val="22"/>
                  </w:rPr>
                </m:ctrlPr>
              </m:fPr>
              <m:num>
                <m:r>
                  <w:rPr>
                    <w:rFonts w:ascii="Cambria Math" w:hAnsi="Cambria Math" w:cs="Arial"/>
                    <w:sz w:val="22"/>
                    <w:szCs w:val="22"/>
                  </w:rPr>
                  <m:t>(</m:t>
                </m:r>
                <m:r>
                  <w:rPr>
                    <w:rFonts w:ascii="Cambria Math" w:hAnsi="Cambria Math" w:cs="Arial"/>
                    <w:sz w:val="22"/>
                    <w:szCs w:val="22"/>
                  </w:rPr>
                  <m:t>asset loss</m:t>
                </m:r>
                <m:r>
                  <w:rPr>
                    <w:rFonts w:ascii="Cambria Math" w:hAnsi="Cambria Math" w:cs="Arial"/>
                    <w:sz w:val="22"/>
                    <w:szCs w:val="22"/>
                  </w:rPr>
                  <m:t xml:space="preserve"> × loss volume)</m:t>
                </m:r>
              </m:num>
              <m:den>
                <m:r>
                  <w:rPr>
                    <w:rFonts w:ascii="Cambria Math" w:hAnsi="Cambria Math" w:cs="Arial"/>
                    <w:sz w:val="22"/>
                    <w:szCs w:val="22"/>
                  </w:rPr>
                  <m:t>lookback</m:t>
                </m:r>
              </m:den>
            </m:f>
          </m:den>
        </m:f>
      </m:oMath>
      <w:r>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4</w:t>
      </w:r>
      <w:r>
        <w:rPr>
          <w:rFonts w:ascii="Arial" w:hAnsi="Arial" w:cs="Arial"/>
          <w:sz w:val="22"/>
          <w:szCs w:val="22"/>
        </w:rPr>
        <w:t>)</w:t>
      </w:r>
    </w:p>
    <w:p w14:paraId="56425362" w14:textId="2B49BB59" w:rsidR="00AF7506" w:rsidRDefault="00AF7506" w:rsidP="00AF7506">
      <w:pPr>
        <w:spacing w:before="240" w:after="120"/>
        <w:ind w:left="810"/>
        <w:rPr>
          <w:rFonts w:ascii="Arial" w:hAnsi="Arial" w:cs="Arial"/>
          <w:sz w:val="22"/>
          <w:szCs w:val="22"/>
        </w:rPr>
      </w:pPr>
      <w:r>
        <w:rPr>
          <w:rFonts w:ascii="Arial" w:hAnsi="Arial" w:cs="Arial"/>
          <w:sz w:val="22"/>
          <w:szCs w:val="22"/>
        </w:rPr>
        <w:t xml:space="preserve">Where lookback is a pre-defined time period (which equals to 14 in this report) the </w:t>
      </w:r>
      <w:r>
        <w:rPr>
          <w:rFonts w:ascii="Arial" w:hAnsi="Arial" w:cs="Arial"/>
          <w:sz w:val="22"/>
          <w:szCs w:val="22"/>
        </w:rPr>
        <w:t>MF</w:t>
      </w:r>
      <w:r>
        <w:rPr>
          <w:rFonts w:ascii="Arial" w:hAnsi="Arial" w:cs="Arial"/>
          <w:sz w:val="22"/>
          <w:szCs w:val="22"/>
        </w:rPr>
        <w:t>I is calculated upon, asset gain and asset loss are the total gains and losses during the lookback period</w:t>
      </w:r>
      <w:r>
        <w:rPr>
          <w:rFonts w:ascii="Arial" w:hAnsi="Arial" w:cs="Arial"/>
          <w:sz w:val="22"/>
          <w:szCs w:val="22"/>
        </w:rPr>
        <w:t>, gain volume and loss volume</w:t>
      </w:r>
      <w:r>
        <w:rPr>
          <w:rFonts w:ascii="Arial" w:hAnsi="Arial" w:cs="Arial"/>
          <w:sz w:val="22"/>
          <w:szCs w:val="22"/>
        </w:rPr>
        <w:t xml:space="preserve"> are the total </w:t>
      </w:r>
      <w:r>
        <w:rPr>
          <w:rFonts w:ascii="Arial" w:hAnsi="Arial" w:cs="Arial"/>
          <w:sz w:val="22"/>
          <w:szCs w:val="22"/>
        </w:rPr>
        <w:t xml:space="preserve">volume during the asset gains or losses, respectively. </w:t>
      </w:r>
      <w:r>
        <w:rPr>
          <w:rFonts w:ascii="Arial" w:hAnsi="Arial" w:cs="Arial"/>
          <w:sz w:val="22"/>
          <w:szCs w:val="22"/>
        </w:rPr>
        <w:t xml:space="preserve">Specially, if there is no asset loss, the value of </w:t>
      </w:r>
      <w:r>
        <w:rPr>
          <w:rFonts w:ascii="Arial" w:hAnsi="Arial" w:cs="Arial"/>
          <w:sz w:val="22"/>
          <w:szCs w:val="22"/>
        </w:rPr>
        <w:t>MF</w:t>
      </w:r>
      <w:r>
        <w:rPr>
          <w:rFonts w:ascii="Arial" w:hAnsi="Arial" w:cs="Arial"/>
          <w:sz w:val="22"/>
          <w:szCs w:val="22"/>
        </w:rPr>
        <w:t xml:space="preserve">I is set to 100. </w:t>
      </w:r>
    </w:p>
    <w:p w14:paraId="4985BD37" w14:textId="3DB237F3" w:rsidR="00AF7506" w:rsidRPr="00AF7506" w:rsidRDefault="00AF7506" w:rsidP="00AF7506">
      <w:pPr>
        <w:spacing w:before="240" w:after="120"/>
        <w:ind w:left="810"/>
        <w:rPr>
          <w:rFonts w:ascii="Arial" w:hAnsi="Arial" w:cs="Arial"/>
          <w:color w:val="000000" w:themeColor="text1"/>
          <w:sz w:val="22"/>
          <w:szCs w:val="22"/>
        </w:rPr>
      </w:pPr>
      <w:r>
        <w:rPr>
          <w:rFonts w:ascii="Arial" w:hAnsi="Arial" w:cs="Arial"/>
          <w:color w:val="000000" w:themeColor="text1"/>
          <w:sz w:val="22"/>
          <w:szCs w:val="22"/>
        </w:rPr>
        <w:t>1.</w:t>
      </w:r>
      <w:r>
        <w:rPr>
          <w:rFonts w:ascii="Arial" w:hAnsi="Arial" w:cs="Arial"/>
          <w:color w:val="000000" w:themeColor="text1"/>
          <w:sz w:val="22"/>
          <w:szCs w:val="22"/>
        </w:rPr>
        <w:t>3</w:t>
      </w:r>
      <w:r>
        <w:rPr>
          <w:rFonts w:ascii="Arial" w:hAnsi="Arial" w:cs="Arial"/>
          <w:color w:val="000000" w:themeColor="text1"/>
          <w:sz w:val="22"/>
          <w:szCs w:val="22"/>
        </w:rPr>
        <w:t xml:space="preserve">.2. Implementation </w:t>
      </w:r>
      <w:r>
        <w:rPr>
          <w:rFonts w:ascii="Arial" w:hAnsi="Arial" w:cs="Arial"/>
          <w:sz w:val="22"/>
          <w:szCs w:val="22"/>
        </w:rPr>
        <w:t>algorithm</w:t>
      </w:r>
    </w:p>
    <w:p w14:paraId="2AB8CAA3" w14:textId="5AD0B4C7" w:rsidR="00AF7506" w:rsidRDefault="00AF7506" w:rsidP="00AF7506">
      <w:pPr>
        <w:spacing w:before="240" w:after="120"/>
        <w:ind w:left="810"/>
        <w:rPr>
          <w:rFonts w:ascii="Arial" w:hAnsi="Arial" w:cs="Arial"/>
          <w:sz w:val="22"/>
          <w:szCs w:val="22"/>
        </w:rPr>
      </w:pPr>
      <w:r>
        <w:rPr>
          <w:rFonts w:ascii="Arial" w:hAnsi="Arial" w:cs="Arial"/>
          <w:sz w:val="22"/>
          <w:szCs w:val="22"/>
        </w:rPr>
        <w:t>Using the in-sample data as an example, how to realize this indicator is described below, followed by the resulted plot (</w:t>
      </w:r>
      <w:r w:rsidRPr="00AF7506">
        <w:rPr>
          <w:rFonts w:ascii="Arial" w:hAnsi="Arial" w:cs="Arial"/>
          <w:b/>
          <w:sz w:val="22"/>
          <w:szCs w:val="22"/>
        </w:rPr>
        <w:t xml:space="preserve">Figure </w:t>
      </w:r>
      <w:r>
        <w:rPr>
          <w:rFonts w:ascii="Arial" w:hAnsi="Arial" w:cs="Arial"/>
          <w:b/>
          <w:sz w:val="22"/>
          <w:szCs w:val="22"/>
        </w:rPr>
        <w:t>3</w:t>
      </w:r>
      <w:r>
        <w:rPr>
          <w:rFonts w:ascii="Arial" w:hAnsi="Arial" w:cs="Arial"/>
          <w:sz w:val="22"/>
          <w:szCs w:val="22"/>
        </w:rPr>
        <w:t>) drawn using this algorithm.</w:t>
      </w:r>
    </w:p>
    <w:p w14:paraId="0E429906" w14:textId="2002E3C8" w:rsidR="00AF7506" w:rsidRDefault="00AF7506" w:rsidP="00AF7506">
      <w:pPr>
        <w:spacing w:before="240" w:after="120"/>
        <w:ind w:left="1080"/>
        <w:rPr>
          <w:rFonts w:ascii="Arial" w:hAnsi="Arial" w:cs="Arial"/>
          <w:sz w:val="22"/>
          <w:szCs w:val="22"/>
        </w:rPr>
      </w:pPr>
      <w:r w:rsidRPr="00AF7506">
        <w:rPr>
          <w:rFonts w:ascii="Arial" w:hAnsi="Arial" w:cs="Arial"/>
          <w:sz w:val="22"/>
          <w:szCs w:val="22"/>
        </w:rPr>
        <w:t>a)</w:t>
      </w:r>
      <w:r w:rsidRPr="00AF7506">
        <w:rPr>
          <w:rFonts w:ascii="Arial" w:hAnsi="Arial" w:cs="Arial"/>
          <w:sz w:val="22"/>
          <w:szCs w:val="22"/>
        </w:rPr>
        <w:tab/>
      </w:r>
      <w:r>
        <w:rPr>
          <w:rFonts w:ascii="Arial" w:hAnsi="Arial" w:cs="Arial"/>
          <w:sz w:val="22"/>
          <w:szCs w:val="22"/>
        </w:rPr>
        <w:t>Read t</w:t>
      </w:r>
      <w:r w:rsidRPr="00AF7506">
        <w:rPr>
          <w:rFonts w:ascii="Arial" w:hAnsi="Arial" w:cs="Arial"/>
          <w:sz w:val="22"/>
          <w:szCs w:val="22"/>
        </w:rPr>
        <w:t xml:space="preserve">he </w:t>
      </w:r>
      <w:r>
        <w:rPr>
          <w:rFonts w:ascii="Arial" w:hAnsi="Arial" w:cs="Arial"/>
          <w:sz w:val="22"/>
          <w:szCs w:val="22"/>
        </w:rPr>
        <w:t xml:space="preserve">stock </w:t>
      </w:r>
      <w:r w:rsidRPr="00AF7506">
        <w:rPr>
          <w:rFonts w:ascii="Arial" w:hAnsi="Arial" w:cs="Arial"/>
          <w:sz w:val="22"/>
          <w:szCs w:val="22"/>
        </w:rPr>
        <w:t>price</w:t>
      </w:r>
      <w:r>
        <w:rPr>
          <w:rFonts w:ascii="Arial" w:hAnsi="Arial" w:cs="Arial"/>
          <w:sz w:val="22"/>
          <w:szCs w:val="22"/>
        </w:rPr>
        <w:t xml:space="preserve"> as a</w:t>
      </w:r>
      <w:r w:rsidRPr="00AF7506">
        <w:rPr>
          <w:rFonts w:ascii="Arial" w:hAnsi="Arial" w:cs="Arial"/>
          <w:sz w:val="22"/>
          <w:szCs w:val="22"/>
        </w:rPr>
        <w:t xml:space="preserve"> dataframe </w:t>
      </w:r>
      <w:r>
        <w:rPr>
          <w:rFonts w:ascii="Arial" w:hAnsi="Arial" w:cs="Arial"/>
          <w:sz w:val="22"/>
          <w:szCs w:val="22"/>
        </w:rPr>
        <w:t>by the</w:t>
      </w:r>
      <w:r w:rsidRPr="00AF7506">
        <w:rPr>
          <w:rFonts w:ascii="Arial" w:hAnsi="Arial" w:cs="Arial"/>
          <w:sz w:val="22"/>
          <w:szCs w:val="22"/>
        </w:rPr>
        <w:t xml:space="preserve"> ‘</w:t>
      </w:r>
      <w:r w:rsidRPr="00AF7506">
        <w:rPr>
          <w:rFonts w:ascii="Courier New" w:hAnsi="Courier New" w:cs="Courier New"/>
          <w:sz w:val="21"/>
          <w:szCs w:val="22"/>
          <w:lang w:eastAsia="en-US"/>
        </w:rPr>
        <w:t>get_data’</w:t>
      </w:r>
      <w:r w:rsidRPr="00AF7506">
        <w:rPr>
          <w:rFonts w:ascii="Arial" w:hAnsi="Arial" w:cs="Arial"/>
          <w:sz w:val="22"/>
          <w:szCs w:val="22"/>
        </w:rPr>
        <w:t xml:space="preserve"> function </w:t>
      </w:r>
      <w:r>
        <w:rPr>
          <w:rFonts w:ascii="Arial" w:hAnsi="Arial" w:cs="Arial"/>
          <w:sz w:val="22"/>
          <w:szCs w:val="22"/>
        </w:rPr>
        <w:t>from</w:t>
      </w:r>
      <w:r w:rsidRPr="00AF7506">
        <w:rPr>
          <w:rFonts w:ascii="Arial" w:hAnsi="Arial" w:cs="Arial"/>
          <w:sz w:val="22"/>
          <w:szCs w:val="22"/>
        </w:rPr>
        <w:t xml:space="preserve"> ‘</w:t>
      </w:r>
      <w:r w:rsidRPr="00AF7506">
        <w:rPr>
          <w:rFonts w:ascii="Courier New" w:hAnsi="Courier New" w:cs="Courier New"/>
          <w:sz w:val="21"/>
          <w:szCs w:val="22"/>
          <w:lang w:eastAsia="en-US"/>
        </w:rPr>
        <w:t>util.py’</w:t>
      </w:r>
      <w:r>
        <w:rPr>
          <w:rFonts w:ascii="Arial" w:hAnsi="Arial" w:cs="Arial"/>
          <w:sz w:val="22"/>
          <w:szCs w:val="22"/>
        </w:rPr>
        <w:t>, using from</w:t>
      </w:r>
      <w:r w:rsidRPr="00AF7506">
        <w:rPr>
          <w:rFonts w:ascii="Arial" w:hAnsi="Arial" w:cs="Arial"/>
          <w:sz w:val="22"/>
          <w:szCs w:val="22"/>
        </w:rPr>
        <w:t xml:space="preserve"> January 1, 2008 to December 31, 2009</w:t>
      </w:r>
      <w:r>
        <w:rPr>
          <w:rFonts w:ascii="Arial" w:hAnsi="Arial" w:cs="Arial"/>
          <w:sz w:val="22"/>
          <w:szCs w:val="22"/>
        </w:rPr>
        <w:t xml:space="preserve"> at the ‘</w:t>
      </w:r>
      <w:r w:rsidRPr="00AF7506">
        <w:rPr>
          <w:rFonts w:ascii="Courier New" w:hAnsi="Courier New" w:cs="Courier New"/>
          <w:sz w:val="21"/>
          <w:szCs w:val="22"/>
          <w:lang w:eastAsia="en-US"/>
        </w:rPr>
        <w:t>date_range</w:t>
      </w:r>
      <w:r>
        <w:rPr>
          <w:rFonts w:ascii="Arial" w:hAnsi="Arial" w:cs="Arial"/>
          <w:sz w:val="22"/>
          <w:szCs w:val="22"/>
        </w:rPr>
        <w:t xml:space="preserve">’ argument </w:t>
      </w:r>
      <w:r w:rsidRPr="00AF7506">
        <w:rPr>
          <w:rFonts w:ascii="Arial" w:hAnsi="Arial" w:cs="Arial"/>
          <w:sz w:val="22"/>
          <w:szCs w:val="22"/>
        </w:rPr>
        <w:t xml:space="preserve"> ‘JPM’</w:t>
      </w:r>
      <w:r>
        <w:rPr>
          <w:rFonts w:ascii="Arial" w:hAnsi="Arial" w:cs="Arial"/>
          <w:sz w:val="22"/>
          <w:szCs w:val="22"/>
        </w:rPr>
        <w:t xml:space="preserve"> at the ‘</w:t>
      </w:r>
      <w:r w:rsidRPr="00AF7506">
        <w:rPr>
          <w:rFonts w:ascii="Courier New" w:hAnsi="Courier New" w:cs="Courier New"/>
          <w:sz w:val="21"/>
          <w:szCs w:val="22"/>
          <w:lang w:eastAsia="en-US"/>
        </w:rPr>
        <w:t>symbols</w:t>
      </w:r>
      <w:r>
        <w:rPr>
          <w:rFonts w:ascii="Arial" w:hAnsi="Arial" w:cs="Arial"/>
          <w:sz w:val="22"/>
          <w:szCs w:val="22"/>
        </w:rPr>
        <w:t>’ argument, 14 at the ‘</w:t>
      </w:r>
      <w:r w:rsidRPr="00AF7506">
        <w:rPr>
          <w:rFonts w:ascii="Courier New" w:hAnsi="Courier New" w:cs="Courier New"/>
          <w:sz w:val="21"/>
          <w:szCs w:val="22"/>
          <w:lang w:eastAsia="en-US"/>
        </w:rPr>
        <w:t>lookback</w:t>
      </w:r>
      <w:r>
        <w:rPr>
          <w:rFonts w:ascii="Arial" w:hAnsi="Arial" w:cs="Arial"/>
          <w:sz w:val="22"/>
          <w:szCs w:val="22"/>
        </w:rPr>
        <w:t>’ argument, ‘True’ at the ‘</w:t>
      </w:r>
      <w:r w:rsidRPr="00AF7506">
        <w:rPr>
          <w:rFonts w:ascii="Courier New" w:hAnsi="Courier New" w:cs="Courier New"/>
          <w:sz w:val="21"/>
          <w:szCs w:val="22"/>
          <w:lang w:eastAsia="en-US"/>
        </w:rPr>
        <w:t>addSPY</w:t>
      </w:r>
      <w:r>
        <w:rPr>
          <w:rFonts w:ascii="Arial" w:hAnsi="Arial" w:cs="Arial"/>
          <w:sz w:val="22"/>
          <w:szCs w:val="22"/>
        </w:rPr>
        <w:t>’ argument, and ‘Adj Close’ at the ‘</w:t>
      </w:r>
      <w:r>
        <w:rPr>
          <w:rFonts w:ascii="Courier New" w:hAnsi="Courier New" w:cs="Courier New"/>
          <w:sz w:val="21"/>
          <w:szCs w:val="22"/>
          <w:lang w:eastAsia="en-US"/>
        </w:rPr>
        <w:t>colname</w:t>
      </w:r>
      <w:r>
        <w:rPr>
          <w:rFonts w:ascii="Arial" w:hAnsi="Arial" w:cs="Arial"/>
          <w:sz w:val="22"/>
          <w:szCs w:val="22"/>
        </w:rPr>
        <w:t>’ argument.</w:t>
      </w:r>
    </w:p>
    <w:p w14:paraId="08FB6565" w14:textId="57FAACC7" w:rsidR="00AF7506" w:rsidRPr="00AF7506" w:rsidRDefault="00AF7506" w:rsidP="00AF7506">
      <w:pPr>
        <w:spacing w:before="240" w:after="120"/>
        <w:ind w:left="1080"/>
        <w:rPr>
          <w:rFonts w:ascii="Arial" w:hAnsi="Arial" w:cs="Arial"/>
          <w:sz w:val="22"/>
          <w:szCs w:val="22"/>
        </w:rPr>
      </w:pPr>
      <w:r>
        <w:rPr>
          <w:rFonts w:ascii="Arial" w:hAnsi="Arial" w:cs="Arial"/>
          <w:sz w:val="22"/>
          <w:szCs w:val="22"/>
        </w:rPr>
        <w:t xml:space="preserve">b)   </w:t>
      </w:r>
      <w:r>
        <w:rPr>
          <w:rFonts w:ascii="Arial" w:hAnsi="Arial" w:cs="Arial"/>
          <w:sz w:val="22"/>
          <w:szCs w:val="22"/>
        </w:rPr>
        <w:t>Read t</w:t>
      </w:r>
      <w:r w:rsidRPr="00AF7506">
        <w:rPr>
          <w:rFonts w:ascii="Arial" w:hAnsi="Arial" w:cs="Arial"/>
          <w:sz w:val="22"/>
          <w:szCs w:val="22"/>
        </w:rPr>
        <w:t xml:space="preserve">he </w:t>
      </w:r>
      <w:r>
        <w:rPr>
          <w:rFonts w:ascii="Arial" w:hAnsi="Arial" w:cs="Arial"/>
          <w:sz w:val="22"/>
          <w:szCs w:val="22"/>
        </w:rPr>
        <w:t xml:space="preserve">stock </w:t>
      </w:r>
      <w:r>
        <w:rPr>
          <w:rFonts w:ascii="Arial" w:hAnsi="Arial" w:cs="Arial"/>
          <w:sz w:val="22"/>
          <w:szCs w:val="22"/>
        </w:rPr>
        <w:t>volume</w:t>
      </w:r>
      <w:r>
        <w:rPr>
          <w:rFonts w:ascii="Arial" w:hAnsi="Arial" w:cs="Arial"/>
          <w:sz w:val="22"/>
          <w:szCs w:val="22"/>
        </w:rPr>
        <w:t xml:space="preserve"> as a</w:t>
      </w:r>
      <w:r w:rsidRPr="00AF7506">
        <w:rPr>
          <w:rFonts w:ascii="Arial" w:hAnsi="Arial" w:cs="Arial"/>
          <w:sz w:val="22"/>
          <w:szCs w:val="22"/>
        </w:rPr>
        <w:t xml:space="preserve"> dataframe </w:t>
      </w:r>
      <w:r>
        <w:rPr>
          <w:rFonts w:ascii="Arial" w:hAnsi="Arial" w:cs="Arial"/>
          <w:sz w:val="22"/>
          <w:szCs w:val="22"/>
        </w:rPr>
        <w:t>by the</w:t>
      </w:r>
      <w:r w:rsidRPr="00AF7506">
        <w:rPr>
          <w:rFonts w:ascii="Arial" w:hAnsi="Arial" w:cs="Arial"/>
          <w:sz w:val="22"/>
          <w:szCs w:val="22"/>
        </w:rPr>
        <w:t xml:space="preserve"> ‘</w:t>
      </w:r>
      <w:r w:rsidRPr="00AF7506">
        <w:rPr>
          <w:rFonts w:ascii="Courier New" w:hAnsi="Courier New" w:cs="Courier New"/>
          <w:sz w:val="21"/>
          <w:szCs w:val="22"/>
          <w:lang w:eastAsia="en-US"/>
        </w:rPr>
        <w:t>get_data’</w:t>
      </w:r>
      <w:r w:rsidRPr="00AF7506">
        <w:rPr>
          <w:rFonts w:ascii="Arial" w:hAnsi="Arial" w:cs="Arial"/>
          <w:sz w:val="22"/>
          <w:szCs w:val="22"/>
        </w:rPr>
        <w:t xml:space="preserve"> function </w:t>
      </w:r>
      <w:r>
        <w:rPr>
          <w:rFonts w:ascii="Arial" w:hAnsi="Arial" w:cs="Arial"/>
          <w:sz w:val="22"/>
          <w:szCs w:val="22"/>
        </w:rPr>
        <w:t>from</w:t>
      </w:r>
      <w:r w:rsidRPr="00AF7506">
        <w:rPr>
          <w:rFonts w:ascii="Arial" w:hAnsi="Arial" w:cs="Arial"/>
          <w:sz w:val="22"/>
          <w:szCs w:val="22"/>
        </w:rPr>
        <w:t xml:space="preserve"> ‘</w:t>
      </w:r>
      <w:r w:rsidRPr="00AF7506">
        <w:rPr>
          <w:rFonts w:ascii="Courier New" w:hAnsi="Courier New" w:cs="Courier New"/>
          <w:sz w:val="21"/>
          <w:szCs w:val="22"/>
          <w:lang w:eastAsia="en-US"/>
        </w:rPr>
        <w:t>util.py’</w:t>
      </w:r>
      <w:r>
        <w:rPr>
          <w:rFonts w:ascii="Arial" w:hAnsi="Arial" w:cs="Arial"/>
          <w:sz w:val="22"/>
          <w:szCs w:val="22"/>
        </w:rPr>
        <w:t>, using from</w:t>
      </w:r>
      <w:r w:rsidRPr="00AF7506">
        <w:rPr>
          <w:rFonts w:ascii="Arial" w:hAnsi="Arial" w:cs="Arial"/>
          <w:sz w:val="22"/>
          <w:szCs w:val="22"/>
        </w:rPr>
        <w:t xml:space="preserve"> January 1, 2008 to December 31, 2009</w:t>
      </w:r>
      <w:r>
        <w:rPr>
          <w:rFonts w:ascii="Arial" w:hAnsi="Arial" w:cs="Arial"/>
          <w:sz w:val="22"/>
          <w:szCs w:val="22"/>
        </w:rPr>
        <w:t xml:space="preserve"> at the ‘</w:t>
      </w:r>
      <w:r w:rsidRPr="00AF7506">
        <w:rPr>
          <w:rFonts w:ascii="Courier New" w:hAnsi="Courier New" w:cs="Courier New"/>
          <w:sz w:val="21"/>
          <w:szCs w:val="22"/>
          <w:lang w:eastAsia="en-US"/>
        </w:rPr>
        <w:t>date_range</w:t>
      </w:r>
      <w:r>
        <w:rPr>
          <w:rFonts w:ascii="Arial" w:hAnsi="Arial" w:cs="Arial"/>
          <w:sz w:val="22"/>
          <w:szCs w:val="22"/>
        </w:rPr>
        <w:t xml:space="preserve">’ argument </w:t>
      </w:r>
      <w:r w:rsidRPr="00AF7506">
        <w:rPr>
          <w:rFonts w:ascii="Arial" w:hAnsi="Arial" w:cs="Arial"/>
          <w:sz w:val="22"/>
          <w:szCs w:val="22"/>
        </w:rPr>
        <w:t xml:space="preserve"> ‘JPM’</w:t>
      </w:r>
      <w:r>
        <w:rPr>
          <w:rFonts w:ascii="Arial" w:hAnsi="Arial" w:cs="Arial"/>
          <w:sz w:val="22"/>
          <w:szCs w:val="22"/>
        </w:rPr>
        <w:t xml:space="preserve"> at the ‘</w:t>
      </w:r>
      <w:r w:rsidRPr="00AF7506">
        <w:rPr>
          <w:rFonts w:ascii="Courier New" w:hAnsi="Courier New" w:cs="Courier New"/>
          <w:sz w:val="21"/>
          <w:szCs w:val="22"/>
          <w:lang w:eastAsia="en-US"/>
        </w:rPr>
        <w:t>symbols</w:t>
      </w:r>
      <w:r>
        <w:rPr>
          <w:rFonts w:ascii="Arial" w:hAnsi="Arial" w:cs="Arial"/>
          <w:sz w:val="22"/>
          <w:szCs w:val="22"/>
        </w:rPr>
        <w:t>’ argument, 14 at the ‘</w:t>
      </w:r>
      <w:r w:rsidRPr="00AF7506">
        <w:rPr>
          <w:rFonts w:ascii="Courier New" w:hAnsi="Courier New" w:cs="Courier New"/>
          <w:sz w:val="21"/>
          <w:szCs w:val="22"/>
          <w:lang w:eastAsia="en-US"/>
        </w:rPr>
        <w:t>lookback</w:t>
      </w:r>
      <w:r>
        <w:rPr>
          <w:rFonts w:ascii="Arial" w:hAnsi="Arial" w:cs="Arial"/>
          <w:sz w:val="22"/>
          <w:szCs w:val="22"/>
        </w:rPr>
        <w:t>’ argument, ‘True’ at the ‘</w:t>
      </w:r>
      <w:r w:rsidRPr="00AF7506">
        <w:rPr>
          <w:rFonts w:ascii="Courier New" w:hAnsi="Courier New" w:cs="Courier New"/>
          <w:sz w:val="21"/>
          <w:szCs w:val="22"/>
          <w:lang w:eastAsia="en-US"/>
        </w:rPr>
        <w:t>addSPY</w:t>
      </w:r>
      <w:r>
        <w:rPr>
          <w:rFonts w:ascii="Arial" w:hAnsi="Arial" w:cs="Arial"/>
          <w:sz w:val="22"/>
          <w:szCs w:val="22"/>
        </w:rPr>
        <w:t>’ argument, and ‘</w:t>
      </w:r>
      <w:r>
        <w:rPr>
          <w:rFonts w:ascii="Arial" w:hAnsi="Arial" w:cs="Arial"/>
          <w:sz w:val="22"/>
          <w:szCs w:val="22"/>
        </w:rPr>
        <w:t>Volume’</w:t>
      </w:r>
      <w:r>
        <w:rPr>
          <w:rFonts w:ascii="Arial" w:hAnsi="Arial" w:cs="Arial"/>
          <w:sz w:val="22"/>
          <w:szCs w:val="22"/>
        </w:rPr>
        <w:t xml:space="preserve"> at the ‘</w:t>
      </w:r>
      <w:r>
        <w:rPr>
          <w:rFonts w:ascii="Courier New" w:hAnsi="Courier New" w:cs="Courier New"/>
          <w:sz w:val="21"/>
          <w:szCs w:val="22"/>
          <w:lang w:eastAsia="en-US"/>
        </w:rPr>
        <w:t>colname</w:t>
      </w:r>
      <w:r>
        <w:rPr>
          <w:rFonts w:ascii="Arial" w:hAnsi="Arial" w:cs="Arial"/>
          <w:sz w:val="22"/>
          <w:szCs w:val="22"/>
        </w:rPr>
        <w:t>’ argument.</w:t>
      </w:r>
    </w:p>
    <w:p w14:paraId="2BF52B6F" w14:textId="7648AA49" w:rsidR="00AF7506" w:rsidRPr="00AF7506" w:rsidRDefault="00AF7506" w:rsidP="00AF7506">
      <w:pPr>
        <w:spacing w:before="240" w:after="120"/>
        <w:ind w:left="1080"/>
        <w:rPr>
          <w:rFonts w:ascii="Arial" w:hAnsi="Arial" w:cs="Arial"/>
          <w:sz w:val="22"/>
          <w:szCs w:val="22"/>
        </w:rPr>
      </w:pPr>
      <w:r>
        <w:rPr>
          <w:rFonts w:ascii="Arial" w:hAnsi="Arial" w:cs="Arial"/>
          <w:sz w:val="22"/>
          <w:szCs w:val="22"/>
        </w:rPr>
        <w:t>c</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First</w:t>
      </w:r>
      <w:r w:rsidRPr="00AF7506">
        <w:rPr>
          <w:rFonts w:ascii="Arial" w:hAnsi="Arial" w:cs="Arial"/>
          <w:sz w:val="22"/>
          <w:szCs w:val="22"/>
        </w:rPr>
        <w:t xml:space="preserve"> forward fill, then backward </w:t>
      </w:r>
      <w:r>
        <w:rPr>
          <w:rFonts w:ascii="Arial" w:hAnsi="Arial" w:cs="Arial"/>
          <w:sz w:val="22"/>
          <w:szCs w:val="22"/>
        </w:rPr>
        <w:t xml:space="preserve">fill the stock price </w:t>
      </w:r>
      <w:r>
        <w:rPr>
          <w:rFonts w:ascii="Arial" w:hAnsi="Arial" w:cs="Arial"/>
          <w:sz w:val="22"/>
          <w:szCs w:val="22"/>
        </w:rPr>
        <w:t xml:space="preserve">and the volume </w:t>
      </w:r>
      <w:r>
        <w:rPr>
          <w:rFonts w:ascii="Arial" w:hAnsi="Arial" w:cs="Arial"/>
          <w:sz w:val="22"/>
          <w:szCs w:val="22"/>
        </w:rPr>
        <w:t xml:space="preserve">dataframe. Drop the ‘SPY’ column from </w:t>
      </w:r>
      <w:r>
        <w:rPr>
          <w:rFonts w:ascii="Arial" w:hAnsi="Arial" w:cs="Arial"/>
          <w:sz w:val="22"/>
          <w:szCs w:val="22"/>
        </w:rPr>
        <w:t>them</w:t>
      </w:r>
      <w:r>
        <w:rPr>
          <w:rFonts w:ascii="Arial" w:hAnsi="Arial" w:cs="Arial"/>
          <w:sz w:val="22"/>
          <w:szCs w:val="22"/>
        </w:rPr>
        <w:t>.</w:t>
      </w:r>
    </w:p>
    <w:p w14:paraId="77901A43" w14:textId="7648AA49" w:rsidR="00AF7506" w:rsidRDefault="00AF7506" w:rsidP="00AF7506">
      <w:pPr>
        <w:spacing w:before="240" w:after="120"/>
        <w:ind w:left="1080"/>
        <w:rPr>
          <w:rFonts w:ascii="Arial" w:hAnsi="Arial" w:cs="Arial"/>
          <w:sz w:val="22"/>
          <w:szCs w:val="22"/>
        </w:rPr>
      </w:pPr>
      <w:r>
        <w:rPr>
          <w:rFonts w:ascii="Arial" w:hAnsi="Arial" w:cs="Arial"/>
          <w:sz w:val="22"/>
          <w:szCs w:val="22"/>
        </w:rPr>
        <w:t>d</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 xml:space="preserve">Calculate ‘up gain’ and ‘down loss’ </w:t>
      </w:r>
      <w:r>
        <w:rPr>
          <w:rFonts w:ascii="Arial" w:hAnsi="Arial" w:cs="Arial"/>
          <w:sz w:val="22"/>
          <w:szCs w:val="22"/>
        </w:rPr>
        <w:t xml:space="preserve">for both dataframes </w:t>
      </w:r>
      <w:r>
        <w:rPr>
          <w:rFonts w:ascii="Arial" w:hAnsi="Arial" w:cs="Arial"/>
          <w:sz w:val="22"/>
          <w:szCs w:val="22"/>
        </w:rPr>
        <w:t xml:space="preserve">using </w:t>
      </w:r>
      <w:r w:rsidRPr="00AF7506">
        <w:rPr>
          <w:rFonts w:ascii="Courier New" w:hAnsi="Courier New" w:cs="Courier New"/>
          <w:sz w:val="21"/>
          <w:szCs w:val="22"/>
          <w:lang w:eastAsia="en-US"/>
        </w:rPr>
        <w:t>dataframe.rolling</w:t>
      </w:r>
      <w:r>
        <w:rPr>
          <w:rFonts w:ascii="Courier New" w:hAnsi="Courier New" w:cs="Courier New"/>
          <w:sz w:val="21"/>
          <w:szCs w:val="22"/>
          <w:lang w:eastAsia="en-US"/>
        </w:rPr>
        <w:t xml:space="preserve">().where() </w:t>
      </w:r>
      <w:r>
        <w:rPr>
          <w:rFonts w:ascii="Arial" w:hAnsi="Arial" w:cs="Arial"/>
          <w:sz w:val="22"/>
          <w:szCs w:val="22"/>
        </w:rPr>
        <w:t xml:space="preserve">and  </w:t>
      </w:r>
      <w:r w:rsidRPr="00AF7506">
        <w:rPr>
          <w:rFonts w:ascii="Courier New" w:hAnsi="Courier New" w:cs="Courier New"/>
          <w:sz w:val="21"/>
          <w:szCs w:val="22"/>
          <w:lang w:eastAsia="en-US"/>
        </w:rPr>
        <w:t>dataframe.rolling</w:t>
      </w:r>
      <w:r>
        <w:rPr>
          <w:rFonts w:ascii="Courier New" w:hAnsi="Courier New" w:cs="Courier New"/>
          <w:sz w:val="21"/>
          <w:szCs w:val="22"/>
          <w:lang w:eastAsia="en-US"/>
        </w:rPr>
        <w:t xml:space="preserve">().sum(). </w:t>
      </w:r>
      <w:r>
        <w:rPr>
          <w:rFonts w:ascii="Arial" w:hAnsi="Arial" w:cs="Arial"/>
          <w:sz w:val="22"/>
          <w:szCs w:val="22"/>
        </w:rPr>
        <w:t xml:space="preserve">The former is used to distinguish upwards and downwards movement in a given lookback period, and the latter is used to calculate the sum thereof. </w:t>
      </w:r>
    </w:p>
    <w:p w14:paraId="6E4C6D7B" w14:textId="4A400860" w:rsidR="00AF7506" w:rsidRDefault="00AF7506" w:rsidP="00AF7506">
      <w:pPr>
        <w:spacing w:before="240" w:after="120"/>
        <w:ind w:left="1080"/>
        <w:rPr>
          <w:rFonts w:ascii="Arial" w:hAnsi="Arial" w:cs="Arial"/>
          <w:sz w:val="22"/>
          <w:szCs w:val="22"/>
        </w:rPr>
      </w:pPr>
      <w:r>
        <w:rPr>
          <w:rFonts w:ascii="Arial" w:hAnsi="Arial" w:cs="Arial"/>
          <w:sz w:val="22"/>
          <w:szCs w:val="22"/>
        </w:rPr>
        <w:t>e</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 xml:space="preserve">Calculate </w:t>
      </w:r>
      <w:r>
        <w:rPr>
          <w:rFonts w:ascii="Arial" w:hAnsi="Arial" w:cs="Arial"/>
          <w:sz w:val="22"/>
          <w:szCs w:val="22"/>
        </w:rPr>
        <w:t>Money Flow</w:t>
      </w:r>
      <w:r>
        <w:rPr>
          <w:rFonts w:ascii="Arial" w:hAnsi="Arial" w:cs="Arial"/>
          <w:sz w:val="22"/>
          <w:szCs w:val="22"/>
        </w:rPr>
        <w:t xml:space="preserve"> using the ‘up gain’ and ‘down loss’</w:t>
      </w:r>
      <w:r>
        <w:rPr>
          <w:rFonts w:ascii="Arial" w:hAnsi="Arial" w:cs="Arial"/>
          <w:sz w:val="22"/>
          <w:szCs w:val="22"/>
        </w:rPr>
        <w:t xml:space="preserve"> from both the stock price and the volume dataframes</w:t>
      </w:r>
      <w:r>
        <w:rPr>
          <w:rFonts w:ascii="Arial" w:hAnsi="Arial" w:cs="Arial"/>
          <w:sz w:val="22"/>
          <w:szCs w:val="22"/>
        </w:rPr>
        <w:t xml:space="preserve">, under </w:t>
      </w:r>
      <w:r>
        <w:rPr>
          <w:rFonts w:ascii="Arial" w:hAnsi="Arial" w:cs="Arial"/>
          <w:b/>
          <w:sz w:val="22"/>
          <w:szCs w:val="22"/>
        </w:rPr>
        <w:t>E</w:t>
      </w:r>
      <w:r w:rsidRPr="00AF7506">
        <w:rPr>
          <w:rFonts w:ascii="Arial" w:hAnsi="Arial" w:cs="Arial"/>
          <w:b/>
          <w:sz w:val="22"/>
          <w:szCs w:val="22"/>
        </w:rPr>
        <w:t>quation (</w:t>
      </w:r>
      <w:r>
        <w:rPr>
          <w:rFonts w:ascii="Arial" w:hAnsi="Arial" w:cs="Arial"/>
          <w:b/>
          <w:sz w:val="22"/>
          <w:szCs w:val="22"/>
        </w:rPr>
        <w:t>4</w:t>
      </w:r>
      <w:r w:rsidRPr="00AF7506">
        <w:rPr>
          <w:rFonts w:ascii="Arial" w:hAnsi="Arial" w:cs="Arial"/>
          <w:b/>
          <w:sz w:val="22"/>
          <w:szCs w:val="22"/>
        </w:rPr>
        <w:t>)</w:t>
      </w:r>
      <w:r>
        <w:rPr>
          <w:rFonts w:ascii="Arial" w:hAnsi="Arial" w:cs="Arial"/>
          <w:sz w:val="22"/>
          <w:szCs w:val="22"/>
        </w:rPr>
        <w:t>.</w:t>
      </w:r>
    </w:p>
    <w:p w14:paraId="0510EC51" w14:textId="31426DAE" w:rsidR="00AF7506" w:rsidRDefault="00AF7506" w:rsidP="00AF7506">
      <w:pPr>
        <w:spacing w:before="240" w:after="120"/>
        <w:ind w:left="1080"/>
        <w:rPr>
          <w:rFonts w:ascii="Arial" w:hAnsi="Arial" w:cs="Arial"/>
          <w:sz w:val="22"/>
          <w:szCs w:val="22"/>
        </w:rPr>
      </w:pPr>
      <w:r>
        <w:rPr>
          <w:rFonts w:ascii="Arial" w:hAnsi="Arial" w:cs="Arial"/>
          <w:sz w:val="22"/>
          <w:szCs w:val="22"/>
        </w:rPr>
        <w:t>f</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 xml:space="preserve">Calculate </w:t>
      </w:r>
      <w:r>
        <w:rPr>
          <w:rFonts w:ascii="Arial" w:hAnsi="Arial" w:cs="Arial"/>
          <w:sz w:val="22"/>
          <w:szCs w:val="22"/>
        </w:rPr>
        <w:t>MF</w:t>
      </w:r>
      <w:r>
        <w:rPr>
          <w:rFonts w:ascii="Arial" w:hAnsi="Arial" w:cs="Arial"/>
          <w:sz w:val="22"/>
          <w:szCs w:val="22"/>
        </w:rPr>
        <w:t xml:space="preserve">I using Money Flow, under </w:t>
      </w:r>
      <w:r>
        <w:rPr>
          <w:rFonts w:ascii="Arial" w:hAnsi="Arial" w:cs="Arial"/>
          <w:b/>
          <w:sz w:val="22"/>
          <w:szCs w:val="22"/>
        </w:rPr>
        <w:t>E</w:t>
      </w:r>
      <w:r w:rsidRPr="00AF7506">
        <w:rPr>
          <w:rFonts w:ascii="Arial" w:hAnsi="Arial" w:cs="Arial"/>
          <w:b/>
          <w:sz w:val="22"/>
          <w:szCs w:val="22"/>
        </w:rPr>
        <w:t>quation (</w:t>
      </w:r>
      <w:r>
        <w:rPr>
          <w:rFonts w:ascii="Arial" w:hAnsi="Arial" w:cs="Arial"/>
          <w:b/>
          <w:sz w:val="22"/>
          <w:szCs w:val="22"/>
        </w:rPr>
        <w:t>3</w:t>
      </w:r>
      <w:r w:rsidRPr="00AF7506">
        <w:rPr>
          <w:rFonts w:ascii="Arial" w:hAnsi="Arial" w:cs="Arial"/>
          <w:b/>
          <w:sz w:val="22"/>
          <w:szCs w:val="22"/>
        </w:rPr>
        <w:t>)</w:t>
      </w:r>
      <w:r>
        <w:rPr>
          <w:rFonts w:ascii="Arial" w:hAnsi="Arial" w:cs="Arial"/>
          <w:sz w:val="22"/>
          <w:szCs w:val="22"/>
        </w:rPr>
        <w:t>.</w:t>
      </w:r>
    </w:p>
    <w:p w14:paraId="32D370A9" w14:textId="52BE4E01" w:rsidR="00AF7506" w:rsidRDefault="00AF7506" w:rsidP="00AF7506">
      <w:pPr>
        <w:spacing w:before="240" w:after="120"/>
        <w:ind w:left="1080"/>
        <w:rPr>
          <w:rFonts w:ascii="Arial" w:hAnsi="Arial" w:cs="Arial"/>
          <w:sz w:val="22"/>
          <w:szCs w:val="22"/>
        </w:rPr>
      </w:pPr>
      <w:r>
        <w:rPr>
          <w:rFonts w:ascii="Arial" w:hAnsi="Arial" w:cs="Arial"/>
          <w:sz w:val="22"/>
          <w:szCs w:val="22"/>
        </w:rPr>
        <w:lastRenderedPageBreak/>
        <w:t>g</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For demonstration purposes, n</w:t>
      </w:r>
      <w:r>
        <w:rPr>
          <w:rFonts w:ascii="Arial" w:hAnsi="Arial" w:cs="Arial"/>
          <w:sz w:val="22"/>
          <w:szCs w:val="22"/>
        </w:rPr>
        <w:t xml:space="preserve">ormalize the first day price of the target stock (‘JPM’) by dividing all stock price values to its price at the first trading day, then times 50. </w:t>
      </w:r>
    </w:p>
    <w:p w14:paraId="6E066A59" w14:textId="45E78788" w:rsidR="004D7A66" w:rsidRPr="00AF7506" w:rsidRDefault="00AF7506" w:rsidP="00AF7506">
      <w:pPr>
        <w:spacing w:before="240" w:after="120"/>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5E474B90" wp14:editId="38D80F65">
            <wp:extent cx="5952744" cy="29763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5952744" cy="2976372"/>
                    </a:xfrm>
                    <a:prstGeom prst="rect">
                      <a:avLst/>
                    </a:prstGeom>
                  </pic:spPr>
                </pic:pic>
              </a:graphicData>
            </a:graphic>
          </wp:inline>
        </w:drawing>
      </w:r>
    </w:p>
    <w:p w14:paraId="26E53996" w14:textId="52EAD681" w:rsidR="007E1F2A" w:rsidRDefault="00AF7506" w:rsidP="007E1F2A">
      <w:pPr>
        <w:spacing w:before="240" w:after="120"/>
        <w:ind w:left="360"/>
        <w:rPr>
          <w:rFonts w:ascii="Arial" w:hAnsi="Arial" w:cs="Arial"/>
          <w:color w:val="000000" w:themeColor="text1"/>
          <w:sz w:val="22"/>
          <w:szCs w:val="22"/>
        </w:rPr>
      </w:pPr>
      <w:r w:rsidRPr="000D7E0E">
        <w:rPr>
          <w:rFonts w:ascii="Arial" w:hAnsi="Arial" w:cs="Arial"/>
          <w:b/>
          <w:sz w:val="22"/>
          <w:szCs w:val="22"/>
        </w:rPr>
        <w:t xml:space="preserve">Figure </w:t>
      </w:r>
      <w:r>
        <w:rPr>
          <w:rFonts w:ascii="Arial" w:hAnsi="Arial" w:cs="Arial"/>
          <w:b/>
          <w:sz w:val="22"/>
          <w:szCs w:val="22"/>
        </w:rPr>
        <w:t>3</w:t>
      </w:r>
      <w:r w:rsidRPr="000D7E0E">
        <w:rPr>
          <w:rFonts w:ascii="Arial" w:hAnsi="Arial" w:cs="Arial"/>
          <w:b/>
          <w:sz w:val="22"/>
          <w:szCs w:val="22"/>
        </w:rPr>
        <w:t>:</w:t>
      </w:r>
      <w:r w:rsidRPr="000D7E0E">
        <w:rPr>
          <w:rFonts w:ascii="Arial" w:hAnsi="Arial" w:cs="Arial"/>
          <w:sz w:val="22"/>
          <w:szCs w:val="22"/>
        </w:rPr>
        <w:t xml:space="preserve"> </w:t>
      </w:r>
      <w:r w:rsidR="007E1F2A">
        <w:rPr>
          <w:rFonts w:ascii="Arial" w:hAnsi="Arial" w:cs="Arial"/>
          <w:sz w:val="22"/>
          <w:szCs w:val="22"/>
        </w:rPr>
        <w:t xml:space="preserve">Line plot of the </w:t>
      </w:r>
      <w:r w:rsidR="007E1F2A">
        <w:rPr>
          <w:rFonts w:ascii="Arial" w:hAnsi="Arial" w:cs="Arial"/>
          <w:sz w:val="22"/>
          <w:szCs w:val="22"/>
        </w:rPr>
        <w:t>MFI</w:t>
      </w:r>
      <w:r w:rsidR="007E1F2A">
        <w:rPr>
          <w:rFonts w:ascii="Arial" w:hAnsi="Arial" w:cs="Arial"/>
          <w:sz w:val="22"/>
          <w:szCs w:val="22"/>
        </w:rPr>
        <w:t xml:space="preserve"> and the stock price (which has been normalized to 50 at the beginning to accommodate with the plot).</w:t>
      </w:r>
    </w:p>
    <w:p w14:paraId="64B5F20F" w14:textId="6255C025" w:rsidR="00AF7506" w:rsidRDefault="00AF7506" w:rsidP="00B60BE8">
      <w:pPr>
        <w:pStyle w:val="ListParagraph"/>
        <w:numPr>
          <w:ilvl w:val="1"/>
          <w:numId w:val="1"/>
        </w:numPr>
        <w:spacing w:before="240" w:after="120"/>
        <w:ind w:left="810" w:hanging="450"/>
        <w:rPr>
          <w:rFonts w:ascii="Arial" w:hAnsi="Arial" w:cs="Arial"/>
          <w:sz w:val="22"/>
          <w:szCs w:val="22"/>
        </w:rPr>
      </w:pPr>
      <w:r>
        <w:rPr>
          <w:rFonts w:ascii="Arial" w:hAnsi="Arial" w:cs="Arial"/>
          <w:sz w:val="22"/>
          <w:szCs w:val="22"/>
        </w:rPr>
        <w:t>VIX</w:t>
      </w:r>
    </w:p>
    <w:p w14:paraId="33141B7E" w14:textId="77777777" w:rsidR="00AF7506" w:rsidRPr="00AF7506" w:rsidRDefault="00AF7506" w:rsidP="00AF7506">
      <w:pPr>
        <w:pStyle w:val="ListParagraph"/>
        <w:spacing w:before="240" w:after="120"/>
        <w:ind w:left="810"/>
        <w:rPr>
          <w:rFonts w:ascii="Arial" w:hAnsi="Arial" w:cs="Arial"/>
          <w:sz w:val="22"/>
          <w:szCs w:val="22"/>
        </w:rPr>
      </w:pPr>
    </w:p>
    <w:p w14:paraId="256F75C9" w14:textId="77777777" w:rsidR="00AF7506" w:rsidRPr="00AF7506" w:rsidRDefault="00AF7506" w:rsidP="00B60BE8">
      <w:pPr>
        <w:pStyle w:val="ListParagraph"/>
        <w:numPr>
          <w:ilvl w:val="2"/>
          <w:numId w:val="1"/>
        </w:numPr>
        <w:spacing w:before="240" w:after="120"/>
        <w:ind w:left="810" w:firstLine="0"/>
        <w:rPr>
          <w:rFonts w:ascii="Arial" w:hAnsi="Arial" w:cs="Arial"/>
          <w:sz w:val="22"/>
          <w:szCs w:val="22"/>
        </w:rPr>
      </w:pPr>
      <w:r w:rsidRPr="00AF7506">
        <w:rPr>
          <w:rFonts w:ascii="Arial" w:hAnsi="Arial" w:cs="Arial"/>
          <w:sz w:val="22"/>
          <w:szCs w:val="22"/>
        </w:rPr>
        <w:t>Introduction</w:t>
      </w:r>
    </w:p>
    <w:p w14:paraId="73D88251" w14:textId="540C5C5A" w:rsidR="00AF7506" w:rsidRDefault="00AF7506" w:rsidP="00AF7506">
      <w:pPr>
        <w:spacing w:before="240" w:after="120"/>
        <w:ind w:left="810"/>
        <w:rPr>
          <w:rFonts w:ascii="Arial" w:hAnsi="Arial" w:cs="Arial"/>
          <w:sz w:val="22"/>
          <w:szCs w:val="22"/>
        </w:rPr>
      </w:pPr>
      <w:r>
        <w:rPr>
          <w:rFonts w:ascii="Arial" w:hAnsi="Arial" w:cs="Arial"/>
          <w:sz w:val="22"/>
          <w:szCs w:val="22"/>
        </w:rPr>
        <w:t xml:space="preserve">Different than other technical indicators that are usually calculated from the stock price and/or volume, VIX is published by </w:t>
      </w:r>
      <w:r w:rsidRPr="00AF7506">
        <w:rPr>
          <w:rFonts w:ascii="Arial" w:hAnsi="Arial" w:cs="Arial"/>
          <w:sz w:val="22"/>
          <w:szCs w:val="22"/>
        </w:rPr>
        <w:t>Chicago Board Options Exchange (CBOE).</w:t>
      </w:r>
      <w:r>
        <w:rPr>
          <w:rFonts w:ascii="Arial" w:hAnsi="Arial" w:cs="Arial"/>
          <w:sz w:val="22"/>
          <w:szCs w:val="22"/>
        </w:rPr>
        <w:t xml:space="preserve"> </w:t>
      </w:r>
      <w:r>
        <w:rPr>
          <w:rFonts w:ascii="Arial" w:hAnsi="Arial" w:cs="Arial"/>
          <w:sz w:val="22"/>
          <w:szCs w:val="22"/>
        </w:rPr>
        <w:t xml:space="preserve">VIX is </w:t>
      </w:r>
      <w:r w:rsidRPr="00AF7506">
        <w:rPr>
          <w:rFonts w:ascii="Arial" w:hAnsi="Arial" w:cs="Arial"/>
          <w:sz w:val="22"/>
          <w:szCs w:val="22"/>
        </w:rPr>
        <w:t>a measure of expected price fluctuations in the S&amp;P 500 Index options over the next 30 da</w:t>
      </w:r>
      <w:r>
        <w:rPr>
          <w:rFonts w:ascii="Arial" w:hAnsi="Arial" w:cs="Arial"/>
          <w:sz w:val="22"/>
          <w:szCs w:val="22"/>
        </w:rPr>
        <w:t xml:space="preserve">ys. In layman’s words, VIX measures how fiercely the market expect </w:t>
      </w:r>
      <w:r w:rsidRPr="00AF7506">
        <w:rPr>
          <w:rFonts w:ascii="Arial" w:hAnsi="Arial" w:cs="Arial"/>
          <w:sz w:val="22"/>
          <w:szCs w:val="22"/>
        </w:rPr>
        <w:t>the S&amp;P 500 Index</w:t>
      </w:r>
      <w:r>
        <w:rPr>
          <w:rFonts w:ascii="Arial" w:hAnsi="Arial" w:cs="Arial"/>
          <w:sz w:val="22"/>
          <w:szCs w:val="22"/>
        </w:rPr>
        <w:t xml:space="preserve"> to move in the next 30 days. Higher VIX means the market expect the </w:t>
      </w:r>
      <w:r w:rsidRPr="00AF7506">
        <w:rPr>
          <w:rFonts w:ascii="Arial" w:hAnsi="Arial" w:cs="Arial"/>
          <w:sz w:val="22"/>
          <w:szCs w:val="22"/>
        </w:rPr>
        <w:t>S&amp;P 500 Index</w:t>
      </w:r>
      <w:r>
        <w:rPr>
          <w:rFonts w:ascii="Arial" w:hAnsi="Arial" w:cs="Arial"/>
          <w:sz w:val="22"/>
          <w:szCs w:val="22"/>
        </w:rPr>
        <w:t xml:space="preserve"> </w:t>
      </w:r>
      <w:r>
        <w:rPr>
          <w:rFonts w:ascii="Arial" w:hAnsi="Arial" w:cs="Arial"/>
          <w:sz w:val="22"/>
          <w:szCs w:val="22"/>
        </w:rPr>
        <w:t xml:space="preserve">to (usually bearish) move further away from its current Value.  </w:t>
      </w:r>
    </w:p>
    <w:p w14:paraId="455AF612" w14:textId="2E25870C" w:rsidR="00AF7506" w:rsidRDefault="00AF7506" w:rsidP="00AF7506">
      <w:pPr>
        <w:spacing w:before="240" w:after="120"/>
        <w:ind w:left="810"/>
        <w:rPr>
          <w:rFonts w:ascii="Arial" w:hAnsi="Arial" w:cs="Arial"/>
          <w:sz w:val="22"/>
          <w:szCs w:val="22"/>
        </w:rPr>
      </w:pPr>
      <w:r>
        <w:rPr>
          <w:rFonts w:ascii="Arial" w:hAnsi="Arial" w:cs="Arial"/>
          <w:sz w:val="22"/>
          <w:szCs w:val="22"/>
        </w:rPr>
        <w:t>Since that most investors hate risk, higher VIX can also be explained as the market is more “fearful”. I</w:t>
      </w:r>
      <w:r>
        <w:rPr>
          <w:rFonts w:ascii="Arial" w:hAnsi="Arial" w:cs="Arial"/>
          <w:sz w:val="22"/>
          <w:szCs w:val="22"/>
        </w:rPr>
        <w:t xml:space="preserve">n this report, </w:t>
      </w:r>
      <w:r>
        <w:rPr>
          <w:rFonts w:ascii="Arial" w:hAnsi="Arial" w:cs="Arial"/>
          <w:sz w:val="22"/>
          <w:szCs w:val="22"/>
        </w:rPr>
        <w:t xml:space="preserve">high value (&gt;50) of VIX is used to prevent any long entries, as the market lacks confidence. On the other hand, low value (&lt;20) of VIX is used </w:t>
      </w:r>
      <w:r>
        <w:rPr>
          <w:rFonts w:ascii="Arial" w:hAnsi="Arial" w:cs="Arial"/>
          <w:sz w:val="22"/>
          <w:szCs w:val="22"/>
        </w:rPr>
        <w:t xml:space="preserve">to prevent any </w:t>
      </w:r>
      <w:r>
        <w:rPr>
          <w:rFonts w:ascii="Arial" w:hAnsi="Arial" w:cs="Arial"/>
          <w:sz w:val="22"/>
          <w:szCs w:val="22"/>
        </w:rPr>
        <w:t>short</w:t>
      </w:r>
      <w:r>
        <w:rPr>
          <w:rFonts w:ascii="Arial" w:hAnsi="Arial" w:cs="Arial"/>
          <w:sz w:val="22"/>
          <w:szCs w:val="22"/>
        </w:rPr>
        <w:t xml:space="preserve"> entries,</w:t>
      </w:r>
      <w:r>
        <w:rPr>
          <w:rFonts w:ascii="Arial" w:hAnsi="Arial" w:cs="Arial"/>
          <w:sz w:val="22"/>
          <w:szCs w:val="22"/>
        </w:rPr>
        <w:t xml:space="preserve"> as the market is confident, and any attempt of shorting tend to cause less gain (or even loss) than expected. </w:t>
      </w:r>
    </w:p>
    <w:p w14:paraId="485736A9" w14:textId="73D75EC9" w:rsidR="00AF7506" w:rsidRPr="00AF7506" w:rsidRDefault="00AF7506" w:rsidP="00AF7506">
      <w:pPr>
        <w:spacing w:before="240" w:after="120"/>
        <w:ind w:left="810"/>
        <w:rPr>
          <w:rFonts w:ascii="Arial" w:hAnsi="Arial" w:cs="Arial"/>
          <w:color w:val="000000" w:themeColor="text1"/>
          <w:sz w:val="22"/>
          <w:szCs w:val="22"/>
        </w:rPr>
      </w:pPr>
      <w:r>
        <w:rPr>
          <w:rFonts w:ascii="Arial" w:hAnsi="Arial" w:cs="Arial"/>
          <w:color w:val="000000" w:themeColor="text1"/>
          <w:sz w:val="22"/>
          <w:szCs w:val="22"/>
        </w:rPr>
        <w:t>1.</w:t>
      </w:r>
      <w:r>
        <w:rPr>
          <w:rFonts w:ascii="Arial" w:hAnsi="Arial" w:cs="Arial"/>
          <w:color w:val="000000" w:themeColor="text1"/>
          <w:sz w:val="22"/>
          <w:szCs w:val="22"/>
        </w:rPr>
        <w:t>4</w:t>
      </w:r>
      <w:r>
        <w:rPr>
          <w:rFonts w:ascii="Arial" w:hAnsi="Arial" w:cs="Arial"/>
          <w:color w:val="000000" w:themeColor="text1"/>
          <w:sz w:val="22"/>
          <w:szCs w:val="22"/>
        </w:rPr>
        <w:t xml:space="preserve">.2. Implementation </w:t>
      </w:r>
      <w:r>
        <w:rPr>
          <w:rFonts w:ascii="Arial" w:hAnsi="Arial" w:cs="Arial"/>
          <w:sz w:val="22"/>
          <w:szCs w:val="22"/>
        </w:rPr>
        <w:t>algorithm</w:t>
      </w:r>
    </w:p>
    <w:p w14:paraId="54D8DD84" w14:textId="0C9DE656" w:rsidR="00AF7506" w:rsidRDefault="00AF7506" w:rsidP="00AF7506">
      <w:pPr>
        <w:spacing w:before="240" w:after="120"/>
        <w:ind w:left="810"/>
        <w:rPr>
          <w:rFonts w:ascii="Arial" w:hAnsi="Arial" w:cs="Arial"/>
          <w:sz w:val="22"/>
          <w:szCs w:val="22"/>
        </w:rPr>
      </w:pPr>
      <w:r>
        <w:rPr>
          <w:rFonts w:ascii="Arial" w:hAnsi="Arial" w:cs="Arial"/>
          <w:sz w:val="22"/>
          <w:szCs w:val="22"/>
        </w:rPr>
        <w:t>Using the in-sample data as an example, how to realize this indicator is described below, followed by the resulted plot (</w:t>
      </w:r>
      <w:r w:rsidRPr="00AF7506">
        <w:rPr>
          <w:rFonts w:ascii="Arial" w:hAnsi="Arial" w:cs="Arial"/>
          <w:b/>
          <w:sz w:val="22"/>
          <w:szCs w:val="22"/>
        </w:rPr>
        <w:t xml:space="preserve">Figure </w:t>
      </w:r>
      <w:r>
        <w:rPr>
          <w:rFonts w:ascii="Arial" w:hAnsi="Arial" w:cs="Arial"/>
          <w:b/>
          <w:sz w:val="22"/>
          <w:szCs w:val="22"/>
        </w:rPr>
        <w:t>4</w:t>
      </w:r>
      <w:r>
        <w:rPr>
          <w:rFonts w:ascii="Arial" w:hAnsi="Arial" w:cs="Arial"/>
          <w:sz w:val="22"/>
          <w:szCs w:val="22"/>
        </w:rPr>
        <w:t>) drawn using this algorithm.</w:t>
      </w:r>
    </w:p>
    <w:p w14:paraId="1EB6EEEA" w14:textId="59CFB52D" w:rsidR="00AF7506" w:rsidRDefault="00AF7506" w:rsidP="00AF7506">
      <w:pPr>
        <w:spacing w:before="240" w:after="120"/>
        <w:ind w:left="1080"/>
        <w:rPr>
          <w:rFonts w:ascii="Arial" w:hAnsi="Arial" w:cs="Arial"/>
          <w:sz w:val="22"/>
          <w:szCs w:val="22"/>
        </w:rPr>
      </w:pPr>
      <w:r w:rsidRPr="00AF7506">
        <w:rPr>
          <w:rFonts w:ascii="Arial" w:hAnsi="Arial" w:cs="Arial"/>
          <w:sz w:val="22"/>
          <w:szCs w:val="22"/>
        </w:rPr>
        <w:t>a)</w:t>
      </w:r>
      <w:r w:rsidRPr="00AF7506">
        <w:rPr>
          <w:rFonts w:ascii="Arial" w:hAnsi="Arial" w:cs="Arial"/>
          <w:sz w:val="22"/>
          <w:szCs w:val="22"/>
        </w:rPr>
        <w:tab/>
      </w:r>
      <w:r>
        <w:rPr>
          <w:rFonts w:ascii="Arial" w:hAnsi="Arial" w:cs="Arial"/>
          <w:sz w:val="22"/>
          <w:szCs w:val="22"/>
        </w:rPr>
        <w:t>Read t</w:t>
      </w:r>
      <w:r w:rsidRPr="00AF7506">
        <w:rPr>
          <w:rFonts w:ascii="Arial" w:hAnsi="Arial" w:cs="Arial"/>
          <w:sz w:val="22"/>
          <w:szCs w:val="22"/>
        </w:rPr>
        <w:t xml:space="preserve">he </w:t>
      </w:r>
      <w:r>
        <w:rPr>
          <w:rFonts w:ascii="Arial" w:hAnsi="Arial" w:cs="Arial"/>
          <w:sz w:val="22"/>
          <w:szCs w:val="22"/>
        </w:rPr>
        <w:t xml:space="preserve">stock </w:t>
      </w:r>
      <w:r w:rsidRPr="00AF7506">
        <w:rPr>
          <w:rFonts w:ascii="Arial" w:hAnsi="Arial" w:cs="Arial"/>
          <w:sz w:val="22"/>
          <w:szCs w:val="22"/>
        </w:rPr>
        <w:t>price</w:t>
      </w:r>
      <w:r>
        <w:rPr>
          <w:rFonts w:ascii="Arial" w:hAnsi="Arial" w:cs="Arial"/>
          <w:sz w:val="22"/>
          <w:szCs w:val="22"/>
        </w:rPr>
        <w:t xml:space="preserve"> as a</w:t>
      </w:r>
      <w:r w:rsidRPr="00AF7506">
        <w:rPr>
          <w:rFonts w:ascii="Arial" w:hAnsi="Arial" w:cs="Arial"/>
          <w:sz w:val="22"/>
          <w:szCs w:val="22"/>
        </w:rPr>
        <w:t xml:space="preserve"> dataframe </w:t>
      </w:r>
      <w:r>
        <w:rPr>
          <w:rFonts w:ascii="Arial" w:hAnsi="Arial" w:cs="Arial"/>
          <w:sz w:val="22"/>
          <w:szCs w:val="22"/>
        </w:rPr>
        <w:t>by the</w:t>
      </w:r>
      <w:r w:rsidRPr="00AF7506">
        <w:rPr>
          <w:rFonts w:ascii="Arial" w:hAnsi="Arial" w:cs="Arial"/>
          <w:sz w:val="22"/>
          <w:szCs w:val="22"/>
        </w:rPr>
        <w:t xml:space="preserve"> ‘</w:t>
      </w:r>
      <w:r w:rsidRPr="00AF7506">
        <w:rPr>
          <w:rFonts w:ascii="Courier New" w:hAnsi="Courier New" w:cs="Courier New"/>
          <w:sz w:val="21"/>
          <w:szCs w:val="22"/>
          <w:lang w:eastAsia="en-US"/>
        </w:rPr>
        <w:t>get_data’</w:t>
      </w:r>
      <w:r w:rsidRPr="00AF7506">
        <w:rPr>
          <w:rFonts w:ascii="Arial" w:hAnsi="Arial" w:cs="Arial"/>
          <w:sz w:val="22"/>
          <w:szCs w:val="22"/>
        </w:rPr>
        <w:t xml:space="preserve"> function </w:t>
      </w:r>
      <w:r>
        <w:rPr>
          <w:rFonts w:ascii="Arial" w:hAnsi="Arial" w:cs="Arial"/>
          <w:sz w:val="22"/>
          <w:szCs w:val="22"/>
        </w:rPr>
        <w:t>from</w:t>
      </w:r>
      <w:r w:rsidRPr="00AF7506">
        <w:rPr>
          <w:rFonts w:ascii="Arial" w:hAnsi="Arial" w:cs="Arial"/>
          <w:sz w:val="22"/>
          <w:szCs w:val="22"/>
        </w:rPr>
        <w:t xml:space="preserve"> ‘</w:t>
      </w:r>
      <w:r w:rsidRPr="00AF7506">
        <w:rPr>
          <w:rFonts w:ascii="Courier New" w:hAnsi="Courier New" w:cs="Courier New"/>
          <w:sz w:val="21"/>
          <w:szCs w:val="22"/>
          <w:lang w:eastAsia="en-US"/>
        </w:rPr>
        <w:t>util.py’</w:t>
      </w:r>
      <w:r>
        <w:rPr>
          <w:rFonts w:ascii="Arial" w:hAnsi="Arial" w:cs="Arial"/>
          <w:sz w:val="22"/>
          <w:szCs w:val="22"/>
        </w:rPr>
        <w:t>, using from</w:t>
      </w:r>
      <w:r w:rsidRPr="00AF7506">
        <w:rPr>
          <w:rFonts w:ascii="Arial" w:hAnsi="Arial" w:cs="Arial"/>
          <w:sz w:val="22"/>
          <w:szCs w:val="22"/>
        </w:rPr>
        <w:t xml:space="preserve"> January 1, 2008 to December 31, 2009</w:t>
      </w:r>
      <w:r>
        <w:rPr>
          <w:rFonts w:ascii="Arial" w:hAnsi="Arial" w:cs="Arial"/>
          <w:sz w:val="22"/>
          <w:szCs w:val="22"/>
        </w:rPr>
        <w:t xml:space="preserve"> at the ‘</w:t>
      </w:r>
      <w:r w:rsidRPr="00AF7506">
        <w:rPr>
          <w:rFonts w:ascii="Courier New" w:hAnsi="Courier New" w:cs="Courier New"/>
          <w:sz w:val="21"/>
          <w:szCs w:val="22"/>
          <w:lang w:eastAsia="en-US"/>
        </w:rPr>
        <w:t>date_range</w:t>
      </w:r>
      <w:r>
        <w:rPr>
          <w:rFonts w:ascii="Arial" w:hAnsi="Arial" w:cs="Arial"/>
          <w:sz w:val="22"/>
          <w:szCs w:val="22"/>
        </w:rPr>
        <w:t xml:space="preserve">’ argument </w:t>
      </w:r>
      <w:r w:rsidRPr="00AF7506">
        <w:rPr>
          <w:rFonts w:ascii="Arial" w:hAnsi="Arial" w:cs="Arial"/>
          <w:sz w:val="22"/>
          <w:szCs w:val="22"/>
        </w:rPr>
        <w:t xml:space="preserve"> ‘</w:t>
      </w:r>
      <w:r>
        <w:rPr>
          <w:rFonts w:ascii="Arial" w:hAnsi="Arial" w:cs="Arial"/>
          <w:sz w:val="22"/>
          <w:szCs w:val="22"/>
        </w:rPr>
        <w:t>$VIX</w:t>
      </w:r>
      <w:r w:rsidRPr="00AF7506">
        <w:rPr>
          <w:rFonts w:ascii="Arial" w:hAnsi="Arial" w:cs="Arial"/>
          <w:sz w:val="22"/>
          <w:szCs w:val="22"/>
        </w:rPr>
        <w:t>’</w:t>
      </w:r>
      <w:r>
        <w:rPr>
          <w:rFonts w:ascii="Arial" w:hAnsi="Arial" w:cs="Arial"/>
          <w:sz w:val="22"/>
          <w:szCs w:val="22"/>
        </w:rPr>
        <w:t xml:space="preserve"> at the ‘</w:t>
      </w:r>
      <w:r w:rsidRPr="00AF7506">
        <w:rPr>
          <w:rFonts w:ascii="Courier New" w:hAnsi="Courier New" w:cs="Courier New"/>
          <w:sz w:val="21"/>
          <w:szCs w:val="22"/>
          <w:lang w:eastAsia="en-US"/>
        </w:rPr>
        <w:t>symbols</w:t>
      </w:r>
      <w:r>
        <w:rPr>
          <w:rFonts w:ascii="Arial" w:hAnsi="Arial" w:cs="Arial"/>
          <w:sz w:val="22"/>
          <w:szCs w:val="22"/>
        </w:rPr>
        <w:t>’ argument, 14 at the ‘</w:t>
      </w:r>
      <w:r w:rsidRPr="00AF7506">
        <w:rPr>
          <w:rFonts w:ascii="Courier New" w:hAnsi="Courier New" w:cs="Courier New"/>
          <w:sz w:val="21"/>
          <w:szCs w:val="22"/>
          <w:lang w:eastAsia="en-US"/>
        </w:rPr>
        <w:t>lookback</w:t>
      </w:r>
      <w:r>
        <w:rPr>
          <w:rFonts w:ascii="Arial" w:hAnsi="Arial" w:cs="Arial"/>
          <w:sz w:val="22"/>
          <w:szCs w:val="22"/>
        </w:rPr>
        <w:t>’ argument, ‘True’ at the ‘</w:t>
      </w:r>
      <w:r w:rsidRPr="00AF7506">
        <w:rPr>
          <w:rFonts w:ascii="Courier New" w:hAnsi="Courier New" w:cs="Courier New"/>
          <w:sz w:val="21"/>
          <w:szCs w:val="22"/>
          <w:lang w:eastAsia="en-US"/>
        </w:rPr>
        <w:t>addSPY</w:t>
      </w:r>
      <w:r>
        <w:rPr>
          <w:rFonts w:ascii="Arial" w:hAnsi="Arial" w:cs="Arial"/>
          <w:sz w:val="22"/>
          <w:szCs w:val="22"/>
        </w:rPr>
        <w:t>’ argument, and ‘Adj Close’ at the ‘</w:t>
      </w:r>
      <w:r>
        <w:rPr>
          <w:rFonts w:ascii="Courier New" w:hAnsi="Courier New" w:cs="Courier New"/>
          <w:sz w:val="21"/>
          <w:szCs w:val="22"/>
          <w:lang w:eastAsia="en-US"/>
        </w:rPr>
        <w:t>colname</w:t>
      </w:r>
      <w:r>
        <w:rPr>
          <w:rFonts w:ascii="Arial" w:hAnsi="Arial" w:cs="Arial"/>
          <w:sz w:val="22"/>
          <w:szCs w:val="22"/>
        </w:rPr>
        <w:t>’ argument.</w:t>
      </w:r>
    </w:p>
    <w:p w14:paraId="5460853F" w14:textId="1FEA3F6B" w:rsidR="00AF7506" w:rsidRDefault="00AF7506" w:rsidP="00AF7506">
      <w:pPr>
        <w:spacing w:before="240" w:after="120"/>
        <w:ind w:left="1080"/>
        <w:rPr>
          <w:rFonts w:ascii="Arial" w:hAnsi="Arial" w:cs="Arial"/>
          <w:sz w:val="22"/>
          <w:szCs w:val="22"/>
        </w:rPr>
      </w:pPr>
      <w:r>
        <w:rPr>
          <w:rFonts w:ascii="Arial" w:hAnsi="Arial" w:cs="Arial"/>
          <w:sz w:val="22"/>
          <w:szCs w:val="22"/>
        </w:rPr>
        <w:lastRenderedPageBreak/>
        <w:t>b</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First</w:t>
      </w:r>
      <w:r w:rsidRPr="00AF7506">
        <w:rPr>
          <w:rFonts w:ascii="Arial" w:hAnsi="Arial" w:cs="Arial"/>
          <w:sz w:val="22"/>
          <w:szCs w:val="22"/>
        </w:rPr>
        <w:t xml:space="preserve"> forward fill, then backward </w:t>
      </w:r>
      <w:r>
        <w:rPr>
          <w:rFonts w:ascii="Arial" w:hAnsi="Arial" w:cs="Arial"/>
          <w:sz w:val="22"/>
          <w:szCs w:val="22"/>
        </w:rPr>
        <w:t>fill the stock price and the volume dataframe. Drop the ‘SPY’ column from them.</w:t>
      </w:r>
    </w:p>
    <w:p w14:paraId="3C986033" w14:textId="468F1663" w:rsidR="00AF7506" w:rsidRDefault="00AF7506" w:rsidP="00AF7506">
      <w:pPr>
        <w:spacing w:before="240" w:after="120"/>
        <w:ind w:left="1080"/>
        <w:rPr>
          <w:rFonts w:ascii="Arial" w:hAnsi="Arial" w:cs="Arial"/>
          <w:sz w:val="22"/>
          <w:szCs w:val="22"/>
        </w:rPr>
      </w:pPr>
      <w:r>
        <w:rPr>
          <w:rFonts w:ascii="Arial" w:hAnsi="Arial" w:cs="Arial"/>
          <w:sz w:val="22"/>
          <w:szCs w:val="22"/>
        </w:rPr>
        <w:t>c</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 xml:space="preserve">For demonstration purposes, normalize the first day price of the target stock (‘JPM’) by dividing all stock price values to its price at the first trading day, then times 50. </w:t>
      </w:r>
    </w:p>
    <w:p w14:paraId="530F8F3C" w14:textId="5F0F8A16" w:rsidR="00AF7506" w:rsidRDefault="00AF7506" w:rsidP="00AF7506">
      <w:pPr>
        <w:spacing w:before="240" w:after="120"/>
        <w:rPr>
          <w:rFonts w:ascii="Arial" w:hAnsi="Arial" w:cs="Arial"/>
          <w:sz w:val="22"/>
          <w:szCs w:val="22"/>
        </w:rPr>
      </w:pPr>
      <w:r>
        <w:rPr>
          <w:rFonts w:ascii="Arial" w:hAnsi="Arial" w:cs="Arial"/>
          <w:noProof/>
          <w:sz w:val="22"/>
          <w:szCs w:val="22"/>
        </w:rPr>
        <w:drawing>
          <wp:inline distT="0" distB="0" distL="0" distR="0" wp14:anchorId="67654EA8" wp14:editId="0A5F9649">
            <wp:extent cx="5952744" cy="297637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4.png"/>
                    <pic:cNvPicPr/>
                  </pic:nvPicPr>
                  <pic:blipFill>
                    <a:blip r:embed="rId12">
                      <a:extLst>
                        <a:ext uri="{28A0092B-C50C-407E-A947-70E740481C1C}">
                          <a14:useLocalDpi xmlns:a14="http://schemas.microsoft.com/office/drawing/2010/main" val="0"/>
                        </a:ext>
                      </a:extLst>
                    </a:blip>
                    <a:stretch>
                      <a:fillRect/>
                    </a:stretch>
                  </pic:blipFill>
                  <pic:spPr>
                    <a:xfrm>
                      <a:off x="0" y="0"/>
                      <a:ext cx="5952744" cy="2976372"/>
                    </a:xfrm>
                    <a:prstGeom prst="rect">
                      <a:avLst/>
                    </a:prstGeom>
                  </pic:spPr>
                </pic:pic>
              </a:graphicData>
            </a:graphic>
          </wp:inline>
        </w:drawing>
      </w:r>
    </w:p>
    <w:p w14:paraId="7231644D" w14:textId="2DA056A7" w:rsidR="00AF7506" w:rsidRDefault="00AF7506" w:rsidP="00AF7506">
      <w:pPr>
        <w:spacing w:before="240" w:after="120"/>
        <w:ind w:left="360"/>
        <w:rPr>
          <w:rFonts w:ascii="Arial" w:hAnsi="Arial" w:cs="Arial"/>
          <w:color w:val="000000" w:themeColor="text1"/>
          <w:sz w:val="22"/>
          <w:szCs w:val="22"/>
        </w:rPr>
      </w:pPr>
      <w:r w:rsidRPr="000D7E0E">
        <w:rPr>
          <w:rFonts w:ascii="Arial" w:hAnsi="Arial" w:cs="Arial"/>
          <w:b/>
          <w:sz w:val="22"/>
          <w:szCs w:val="22"/>
        </w:rPr>
        <w:t xml:space="preserve">Figure </w:t>
      </w:r>
      <w:r>
        <w:rPr>
          <w:rFonts w:ascii="Arial" w:hAnsi="Arial" w:cs="Arial"/>
          <w:b/>
          <w:sz w:val="22"/>
          <w:szCs w:val="22"/>
        </w:rPr>
        <w:t>4</w:t>
      </w:r>
      <w:r w:rsidRPr="000D7E0E">
        <w:rPr>
          <w:rFonts w:ascii="Arial" w:hAnsi="Arial" w:cs="Arial"/>
          <w:b/>
          <w:sz w:val="22"/>
          <w:szCs w:val="22"/>
        </w:rPr>
        <w:t>:</w:t>
      </w:r>
      <w:r w:rsidRPr="000D7E0E">
        <w:rPr>
          <w:rFonts w:ascii="Arial" w:hAnsi="Arial" w:cs="Arial"/>
          <w:sz w:val="22"/>
          <w:szCs w:val="22"/>
        </w:rPr>
        <w:t xml:space="preserve"> </w:t>
      </w:r>
      <w:r w:rsidR="007E1F2A">
        <w:rPr>
          <w:rFonts w:ascii="Arial" w:hAnsi="Arial" w:cs="Arial"/>
          <w:sz w:val="22"/>
          <w:szCs w:val="22"/>
        </w:rPr>
        <w:t>Line plot of t</w:t>
      </w:r>
      <w:r>
        <w:rPr>
          <w:rFonts w:ascii="Arial" w:hAnsi="Arial" w:cs="Arial"/>
          <w:sz w:val="22"/>
          <w:szCs w:val="22"/>
        </w:rPr>
        <w:t>he VIX index</w:t>
      </w:r>
      <w:r w:rsidR="007E1F2A">
        <w:rPr>
          <w:rFonts w:ascii="Arial" w:hAnsi="Arial" w:cs="Arial"/>
          <w:sz w:val="22"/>
          <w:szCs w:val="22"/>
        </w:rPr>
        <w:t xml:space="preserve"> and t</w:t>
      </w:r>
      <w:r>
        <w:rPr>
          <w:rFonts w:ascii="Arial" w:hAnsi="Arial" w:cs="Arial"/>
          <w:sz w:val="22"/>
          <w:szCs w:val="22"/>
        </w:rPr>
        <w:t>he stock price</w:t>
      </w:r>
      <w:r w:rsidR="007E1F2A">
        <w:rPr>
          <w:rFonts w:ascii="Arial" w:hAnsi="Arial" w:cs="Arial"/>
          <w:sz w:val="22"/>
          <w:szCs w:val="22"/>
        </w:rPr>
        <w:t xml:space="preserve"> (</w:t>
      </w:r>
      <w:r>
        <w:rPr>
          <w:rFonts w:ascii="Arial" w:hAnsi="Arial" w:cs="Arial"/>
          <w:sz w:val="22"/>
          <w:szCs w:val="22"/>
        </w:rPr>
        <w:t xml:space="preserve">which has been normalized to 50 </w:t>
      </w:r>
      <w:r w:rsidR="007E1F2A">
        <w:rPr>
          <w:rFonts w:ascii="Arial" w:hAnsi="Arial" w:cs="Arial"/>
          <w:sz w:val="22"/>
          <w:szCs w:val="22"/>
        </w:rPr>
        <w:t xml:space="preserve">at the beginning </w:t>
      </w:r>
      <w:r>
        <w:rPr>
          <w:rFonts w:ascii="Arial" w:hAnsi="Arial" w:cs="Arial"/>
          <w:sz w:val="22"/>
          <w:szCs w:val="22"/>
        </w:rPr>
        <w:t>to accommodate with the plot</w:t>
      </w:r>
      <w:r w:rsidR="007E1F2A">
        <w:rPr>
          <w:rFonts w:ascii="Arial" w:hAnsi="Arial" w:cs="Arial"/>
          <w:sz w:val="22"/>
          <w:szCs w:val="22"/>
        </w:rPr>
        <w:t>)</w:t>
      </w:r>
      <w:r>
        <w:rPr>
          <w:rFonts w:ascii="Arial" w:hAnsi="Arial" w:cs="Arial"/>
          <w:sz w:val="22"/>
          <w:szCs w:val="22"/>
        </w:rPr>
        <w:t>.</w:t>
      </w:r>
    </w:p>
    <w:p w14:paraId="5933A794" w14:textId="77777777" w:rsidR="00AF7506" w:rsidRPr="00AF7506" w:rsidRDefault="00AF7506" w:rsidP="00AF7506">
      <w:pPr>
        <w:spacing w:before="240" w:after="120"/>
        <w:rPr>
          <w:rFonts w:ascii="Arial" w:hAnsi="Arial" w:cs="Arial"/>
          <w:color w:val="000000" w:themeColor="text1"/>
          <w:sz w:val="22"/>
          <w:szCs w:val="22"/>
        </w:rPr>
      </w:pPr>
    </w:p>
    <w:p w14:paraId="26911A44" w14:textId="0B753FF1" w:rsidR="00AF7506" w:rsidRDefault="00AF7506" w:rsidP="00B60BE8">
      <w:pPr>
        <w:pStyle w:val="ListParagraph"/>
        <w:numPr>
          <w:ilvl w:val="0"/>
          <w:numId w:val="1"/>
        </w:numPr>
        <w:rPr>
          <w:rFonts w:ascii="Arial" w:hAnsi="Arial" w:cs="Arial"/>
          <w:b/>
          <w:sz w:val="22"/>
          <w:szCs w:val="22"/>
        </w:rPr>
      </w:pPr>
      <w:r>
        <w:rPr>
          <w:rFonts w:ascii="Arial" w:hAnsi="Arial" w:cs="Arial"/>
          <w:b/>
          <w:sz w:val="22"/>
          <w:szCs w:val="22"/>
        </w:rPr>
        <w:t xml:space="preserve">Part </w:t>
      </w:r>
      <w:r>
        <w:rPr>
          <w:rFonts w:ascii="Arial" w:hAnsi="Arial" w:cs="Arial"/>
          <w:b/>
          <w:sz w:val="22"/>
          <w:szCs w:val="22"/>
        </w:rPr>
        <w:t>2</w:t>
      </w:r>
      <w:r w:rsidRPr="00AF7506">
        <w:rPr>
          <w:rFonts w:ascii="Arial" w:hAnsi="Arial" w:cs="Arial"/>
          <w:sz w:val="22"/>
          <w:szCs w:val="22"/>
        </w:rPr>
        <w:t xml:space="preserve">: </w:t>
      </w:r>
      <w:r w:rsidRPr="00AF7506">
        <w:rPr>
          <w:rFonts w:ascii="Arial" w:hAnsi="Arial" w:cs="Arial"/>
          <w:b/>
          <w:sz w:val="22"/>
          <w:szCs w:val="22"/>
        </w:rPr>
        <w:t>Comparative Analysis</w:t>
      </w:r>
    </w:p>
    <w:p w14:paraId="1252A60B" w14:textId="77777777" w:rsidR="00AF7506" w:rsidRPr="00AF7506" w:rsidRDefault="00AF7506" w:rsidP="00AF7506">
      <w:pPr>
        <w:pStyle w:val="ListParagraph"/>
        <w:ind w:left="1080"/>
        <w:rPr>
          <w:rFonts w:ascii="Arial" w:hAnsi="Arial" w:cs="Arial"/>
          <w:b/>
          <w:sz w:val="22"/>
          <w:szCs w:val="22"/>
        </w:rPr>
      </w:pPr>
    </w:p>
    <w:p w14:paraId="7F5C32CA" w14:textId="2BD98A91" w:rsidR="00AF7506" w:rsidRDefault="00AF7506" w:rsidP="00B60BE8">
      <w:pPr>
        <w:pStyle w:val="ListParagraph"/>
        <w:numPr>
          <w:ilvl w:val="1"/>
          <w:numId w:val="1"/>
        </w:numPr>
        <w:ind w:left="810" w:hanging="450"/>
        <w:rPr>
          <w:rFonts w:ascii="Arial" w:hAnsi="Arial" w:cs="Arial"/>
          <w:sz w:val="22"/>
          <w:szCs w:val="22"/>
        </w:rPr>
      </w:pPr>
      <w:r>
        <w:rPr>
          <w:rFonts w:ascii="Arial" w:hAnsi="Arial" w:cs="Arial"/>
          <w:sz w:val="22"/>
          <w:szCs w:val="22"/>
        </w:rPr>
        <w:t>Experimental Methods</w:t>
      </w:r>
    </w:p>
    <w:p w14:paraId="53A5A6DB" w14:textId="77777777" w:rsidR="00AF7506" w:rsidRDefault="00AF7506" w:rsidP="00AF7506">
      <w:pPr>
        <w:pStyle w:val="ListParagraph"/>
        <w:ind w:left="810"/>
        <w:rPr>
          <w:rFonts w:ascii="Arial" w:hAnsi="Arial" w:cs="Arial"/>
          <w:sz w:val="22"/>
          <w:szCs w:val="22"/>
        </w:rPr>
      </w:pPr>
    </w:p>
    <w:p w14:paraId="1F998FF1" w14:textId="2147A047" w:rsidR="00AF7506" w:rsidRDefault="00AF7506" w:rsidP="00AF7506">
      <w:pPr>
        <w:pStyle w:val="ListParagraph"/>
        <w:ind w:left="810"/>
        <w:rPr>
          <w:rFonts w:ascii="Arial" w:hAnsi="Arial" w:cs="Arial"/>
          <w:sz w:val="22"/>
          <w:szCs w:val="22"/>
        </w:rPr>
      </w:pPr>
      <w:r>
        <w:rPr>
          <w:rFonts w:ascii="Arial" w:hAnsi="Arial" w:cs="Arial"/>
          <w:sz w:val="22"/>
          <w:szCs w:val="22"/>
        </w:rPr>
        <w:t xml:space="preserve">If I can see the future, with the given limitations, the best trading strategy will be long 1000 shares if the stock makes a bullish move or does not move, and short 1000 shares if the </w:t>
      </w:r>
      <w:r>
        <w:rPr>
          <w:rFonts w:ascii="Arial" w:hAnsi="Arial" w:cs="Arial"/>
          <w:sz w:val="22"/>
          <w:szCs w:val="22"/>
        </w:rPr>
        <w:t xml:space="preserve">stock makes a </w:t>
      </w:r>
      <w:r>
        <w:rPr>
          <w:rFonts w:ascii="Arial" w:hAnsi="Arial" w:cs="Arial"/>
          <w:sz w:val="22"/>
          <w:szCs w:val="22"/>
        </w:rPr>
        <w:t xml:space="preserve">bearish move </w:t>
      </w:r>
      <w:r>
        <w:rPr>
          <w:rFonts w:ascii="Arial" w:hAnsi="Arial" w:cs="Arial"/>
          <w:sz w:val="22"/>
          <w:szCs w:val="22"/>
        </w:rPr>
        <w:t xml:space="preserve">the next </w:t>
      </w:r>
      <w:r>
        <w:rPr>
          <w:rFonts w:ascii="Arial" w:hAnsi="Arial" w:cs="Arial"/>
          <w:sz w:val="22"/>
          <w:szCs w:val="22"/>
        </w:rPr>
        <w:t xml:space="preserve">trading </w:t>
      </w:r>
      <w:r>
        <w:rPr>
          <w:rFonts w:ascii="Arial" w:hAnsi="Arial" w:cs="Arial"/>
          <w:sz w:val="22"/>
          <w:szCs w:val="22"/>
        </w:rPr>
        <w:t>day</w:t>
      </w:r>
      <w:r>
        <w:rPr>
          <w:rFonts w:ascii="Arial" w:hAnsi="Arial" w:cs="Arial"/>
          <w:sz w:val="22"/>
          <w:szCs w:val="22"/>
        </w:rPr>
        <w:t>. I achieved this using the following steps:</w:t>
      </w:r>
    </w:p>
    <w:p w14:paraId="1CF94F6E" w14:textId="77777777" w:rsidR="00AF7506" w:rsidRDefault="00AF7506" w:rsidP="00AF7506">
      <w:pPr>
        <w:spacing w:before="240" w:after="120"/>
        <w:ind w:left="1080"/>
        <w:rPr>
          <w:rFonts w:ascii="Arial" w:hAnsi="Arial" w:cs="Arial"/>
          <w:sz w:val="22"/>
          <w:szCs w:val="22"/>
        </w:rPr>
      </w:pPr>
      <w:r w:rsidRPr="00AF7506">
        <w:rPr>
          <w:rFonts w:ascii="Arial" w:hAnsi="Arial" w:cs="Arial"/>
          <w:sz w:val="22"/>
          <w:szCs w:val="22"/>
        </w:rPr>
        <w:t>a)</w:t>
      </w:r>
      <w:r w:rsidRPr="00AF7506">
        <w:rPr>
          <w:rFonts w:ascii="Arial" w:hAnsi="Arial" w:cs="Arial"/>
          <w:sz w:val="22"/>
          <w:szCs w:val="22"/>
        </w:rPr>
        <w:tab/>
      </w:r>
      <w:r>
        <w:rPr>
          <w:rFonts w:ascii="Arial" w:hAnsi="Arial" w:cs="Arial"/>
          <w:sz w:val="22"/>
          <w:szCs w:val="22"/>
        </w:rPr>
        <w:t>Read t</w:t>
      </w:r>
      <w:r w:rsidRPr="00AF7506">
        <w:rPr>
          <w:rFonts w:ascii="Arial" w:hAnsi="Arial" w:cs="Arial"/>
          <w:sz w:val="22"/>
          <w:szCs w:val="22"/>
        </w:rPr>
        <w:t xml:space="preserve">he </w:t>
      </w:r>
      <w:r>
        <w:rPr>
          <w:rFonts w:ascii="Arial" w:hAnsi="Arial" w:cs="Arial"/>
          <w:sz w:val="22"/>
          <w:szCs w:val="22"/>
        </w:rPr>
        <w:t xml:space="preserve">stock </w:t>
      </w:r>
      <w:r w:rsidRPr="00AF7506">
        <w:rPr>
          <w:rFonts w:ascii="Arial" w:hAnsi="Arial" w:cs="Arial"/>
          <w:sz w:val="22"/>
          <w:szCs w:val="22"/>
        </w:rPr>
        <w:t>price</w:t>
      </w:r>
      <w:r>
        <w:rPr>
          <w:rFonts w:ascii="Arial" w:hAnsi="Arial" w:cs="Arial"/>
          <w:sz w:val="22"/>
          <w:szCs w:val="22"/>
        </w:rPr>
        <w:t xml:space="preserve"> as a</w:t>
      </w:r>
      <w:r w:rsidRPr="00AF7506">
        <w:rPr>
          <w:rFonts w:ascii="Arial" w:hAnsi="Arial" w:cs="Arial"/>
          <w:sz w:val="22"/>
          <w:szCs w:val="22"/>
        </w:rPr>
        <w:t xml:space="preserve"> dataframe </w:t>
      </w:r>
      <w:r>
        <w:rPr>
          <w:rFonts w:ascii="Arial" w:hAnsi="Arial" w:cs="Arial"/>
          <w:sz w:val="22"/>
          <w:szCs w:val="22"/>
        </w:rPr>
        <w:t>by the</w:t>
      </w:r>
      <w:r w:rsidRPr="00AF7506">
        <w:rPr>
          <w:rFonts w:ascii="Arial" w:hAnsi="Arial" w:cs="Arial"/>
          <w:sz w:val="22"/>
          <w:szCs w:val="22"/>
        </w:rPr>
        <w:t xml:space="preserve"> ‘</w:t>
      </w:r>
      <w:r w:rsidRPr="00AF7506">
        <w:rPr>
          <w:rFonts w:ascii="Courier New" w:hAnsi="Courier New" w:cs="Courier New"/>
          <w:sz w:val="21"/>
          <w:szCs w:val="22"/>
          <w:lang w:eastAsia="en-US"/>
        </w:rPr>
        <w:t>get_data’</w:t>
      </w:r>
      <w:r w:rsidRPr="00AF7506">
        <w:rPr>
          <w:rFonts w:ascii="Arial" w:hAnsi="Arial" w:cs="Arial"/>
          <w:sz w:val="22"/>
          <w:szCs w:val="22"/>
        </w:rPr>
        <w:t xml:space="preserve"> function </w:t>
      </w:r>
      <w:r>
        <w:rPr>
          <w:rFonts w:ascii="Arial" w:hAnsi="Arial" w:cs="Arial"/>
          <w:sz w:val="22"/>
          <w:szCs w:val="22"/>
        </w:rPr>
        <w:t>from</w:t>
      </w:r>
      <w:r w:rsidRPr="00AF7506">
        <w:rPr>
          <w:rFonts w:ascii="Arial" w:hAnsi="Arial" w:cs="Arial"/>
          <w:sz w:val="22"/>
          <w:szCs w:val="22"/>
        </w:rPr>
        <w:t xml:space="preserve"> ‘</w:t>
      </w:r>
      <w:r w:rsidRPr="00AF7506">
        <w:rPr>
          <w:rFonts w:ascii="Courier New" w:hAnsi="Courier New" w:cs="Courier New"/>
          <w:sz w:val="21"/>
          <w:szCs w:val="22"/>
          <w:lang w:eastAsia="en-US"/>
        </w:rPr>
        <w:t>util.py’</w:t>
      </w:r>
      <w:r>
        <w:rPr>
          <w:rFonts w:ascii="Arial" w:hAnsi="Arial" w:cs="Arial"/>
          <w:sz w:val="22"/>
          <w:szCs w:val="22"/>
        </w:rPr>
        <w:t>, using from</w:t>
      </w:r>
      <w:r w:rsidRPr="00AF7506">
        <w:rPr>
          <w:rFonts w:ascii="Arial" w:hAnsi="Arial" w:cs="Arial"/>
          <w:sz w:val="22"/>
          <w:szCs w:val="22"/>
        </w:rPr>
        <w:t xml:space="preserve"> January 1, 2008 to December 31, 2009</w:t>
      </w:r>
      <w:r>
        <w:rPr>
          <w:rFonts w:ascii="Arial" w:hAnsi="Arial" w:cs="Arial"/>
          <w:sz w:val="22"/>
          <w:szCs w:val="22"/>
        </w:rPr>
        <w:t xml:space="preserve"> at the ‘</w:t>
      </w:r>
      <w:r w:rsidRPr="00AF7506">
        <w:rPr>
          <w:rFonts w:ascii="Courier New" w:hAnsi="Courier New" w:cs="Courier New"/>
          <w:sz w:val="21"/>
          <w:szCs w:val="22"/>
          <w:lang w:eastAsia="en-US"/>
        </w:rPr>
        <w:t>date_range</w:t>
      </w:r>
      <w:r>
        <w:rPr>
          <w:rFonts w:ascii="Arial" w:hAnsi="Arial" w:cs="Arial"/>
          <w:sz w:val="22"/>
          <w:szCs w:val="22"/>
        </w:rPr>
        <w:t xml:space="preserve">’ argument </w:t>
      </w:r>
      <w:r w:rsidRPr="00AF7506">
        <w:rPr>
          <w:rFonts w:ascii="Arial" w:hAnsi="Arial" w:cs="Arial"/>
          <w:sz w:val="22"/>
          <w:szCs w:val="22"/>
        </w:rPr>
        <w:t xml:space="preserve"> ‘JPM’</w:t>
      </w:r>
      <w:r>
        <w:rPr>
          <w:rFonts w:ascii="Arial" w:hAnsi="Arial" w:cs="Arial"/>
          <w:sz w:val="22"/>
          <w:szCs w:val="22"/>
        </w:rPr>
        <w:t xml:space="preserve"> at the ‘</w:t>
      </w:r>
      <w:r w:rsidRPr="00AF7506">
        <w:rPr>
          <w:rFonts w:ascii="Courier New" w:hAnsi="Courier New" w:cs="Courier New"/>
          <w:sz w:val="21"/>
          <w:szCs w:val="22"/>
          <w:lang w:eastAsia="en-US"/>
        </w:rPr>
        <w:t>symbols</w:t>
      </w:r>
      <w:r>
        <w:rPr>
          <w:rFonts w:ascii="Arial" w:hAnsi="Arial" w:cs="Arial"/>
          <w:sz w:val="22"/>
          <w:szCs w:val="22"/>
        </w:rPr>
        <w:t>’ argument, 14 at the ‘</w:t>
      </w:r>
      <w:r w:rsidRPr="00AF7506">
        <w:rPr>
          <w:rFonts w:ascii="Courier New" w:hAnsi="Courier New" w:cs="Courier New"/>
          <w:sz w:val="21"/>
          <w:szCs w:val="22"/>
          <w:lang w:eastAsia="en-US"/>
        </w:rPr>
        <w:t>lookback</w:t>
      </w:r>
      <w:r>
        <w:rPr>
          <w:rFonts w:ascii="Arial" w:hAnsi="Arial" w:cs="Arial"/>
          <w:sz w:val="22"/>
          <w:szCs w:val="22"/>
        </w:rPr>
        <w:t>’ argument, ‘True’ at the ‘</w:t>
      </w:r>
      <w:r w:rsidRPr="00AF7506">
        <w:rPr>
          <w:rFonts w:ascii="Courier New" w:hAnsi="Courier New" w:cs="Courier New"/>
          <w:sz w:val="21"/>
          <w:szCs w:val="22"/>
          <w:lang w:eastAsia="en-US"/>
        </w:rPr>
        <w:t>addSPY</w:t>
      </w:r>
      <w:r>
        <w:rPr>
          <w:rFonts w:ascii="Arial" w:hAnsi="Arial" w:cs="Arial"/>
          <w:sz w:val="22"/>
          <w:szCs w:val="22"/>
        </w:rPr>
        <w:t>’ argument, and ‘Adj Close’ at the ‘</w:t>
      </w:r>
      <w:r>
        <w:rPr>
          <w:rFonts w:ascii="Courier New" w:hAnsi="Courier New" w:cs="Courier New"/>
          <w:sz w:val="21"/>
          <w:szCs w:val="22"/>
          <w:lang w:eastAsia="en-US"/>
        </w:rPr>
        <w:t>colname</w:t>
      </w:r>
      <w:r>
        <w:rPr>
          <w:rFonts w:ascii="Arial" w:hAnsi="Arial" w:cs="Arial"/>
          <w:sz w:val="22"/>
          <w:szCs w:val="22"/>
        </w:rPr>
        <w:t>’ argument.</w:t>
      </w:r>
    </w:p>
    <w:p w14:paraId="2F2043E4" w14:textId="77777777" w:rsidR="00AF7506" w:rsidRPr="00AF7506" w:rsidRDefault="00AF7506" w:rsidP="00AF7506">
      <w:pPr>
        <w:spacing w:before="240" w:after="120"/>
        <w:ind w:left="1080"/>
        <w:rPr>
          <w:rFonts w:ascii="Arial" w:hAnsi="Arial" w:cs="Arial"/>
          <w:sz w:val="22"/>
          <w:szCs w:val="22"/>
        </w:rPr>
      </w:pPr>
      <w:r w:rsidRPr="00AF7506">
        <w:rPr>
          <w:rFonts w:ascii="Arial" w:hAnsi="Arial" w:cs="Arial"/>
          <w:sz w:val="22"/>
          <w:szCs w:val="22"/>
        </w:rPr>
        <w:t>b)</w:t>
      </w:r>
      <w:r w:rsidRPr="00AF7506">
        <w:rPr>
          <w:rFonts w:ascii="Arial" w:hAnsi="Arial" w:cs="Arial"/>
          <w:sz w:val="22"/>
          <w:szCs w:val="22"/>
        </w:rPr>
        <w:tab/>
      </w:r>
      <w:r>
        <w:rPr>
          <w:rFonts w:ascii="Arial" w:hAnsi="Arial" w:cs="Arial"/>
          <w:sz w:val="22"/>
          <w:szCs w:val="22"/>
        </w:rPr>
        <w:t>First</w:t>
      </w:r>
      <w:r w:rsidRPr="00AF7506">
        <w:rPr>
          <w:rFonts w:ascii="Arial" w:hAnsi="Arial" w:cs="Arial"/>
          <w:sz w:val="22"/>
          <w:szCs w:val="22"/>
        </w:rPr>
        <w:t xml:space="preserve"> forward fill, then backward </w:t>
      </w:r>
      <w:r>
        <w:rPr>
          <w:rFonts w:ascii="Arial" w:hAnsi="Arial" w:cs="Arial"/>
          <w:sz w:val="22"/>
          <w:szCs w:val="22"/>
        </w:rPr>
        <w:t>fill the stock price dataframe. Drop the ‘SPY’ column from the dataframe.</w:t>
      </w:r>
    </w:p>
    <w:p w14:paraId="03D95D2B" w14:textId="77777777" w:rsidR="00AF7506" w:rsidRPr="00AF7506" w:rsidRDefault="00AF7506" w:rsidP="00AF7506">
      <w:pPr>
        <w:spacing w:before="240" w:after="120"/>
        <w:ind w:left="1080"/>
        <w:rPr>
          <w:rFonts w:ascii="Arial" w:hAnsi="Arial" w:cs="Arial"/>
          <w:sz w:val="22"/>
          <w:szCs w:val="22"/>
        </w:rPr>
      </w:pPr>
      <w:r w:rsidRPr="00AF7506">
        <w:rPr>
          <w:rFonts w:ascii="Arial" w:hAnsi="Arial" w:cs="Arial"/>
          <w:sz w:val="22"/>
          <w:szCs w:val="22"/>
        </w:rPr>
        <w:t>c)</w:t>
      </w:r>
      <w:r w:rsidRPr="00AF7506">
        <w:rPr>
          <w:rFonts w:ascii="Arial" w:hAnsi="Arial" w:cs="Arial"/>
          <w:sz w:val="22"/>
          <w:szCs w:val="22"/>
        </w:rPr>
        <w:tab/>
      </w:r>
      <w:r>
        <w:rPr>
          <w:rFonts w:ascii="Arial" w:hAnsi="Arial" w:cs="Arial"/>
          <w:sz w:val="22"/>
          <w:szCs w:val="22"/>
        </w:rPr>
        <w:t xml:space="preserve">Normalize the first day price of the target stock (‘JPM’) by dividing all stock price values to its price at the first trading day. </w:t>
      </w:r>
    </w:p>
    <w:p w14:paraId="72D877AB" w14:textId="4A553E8D" w:rsidR="00AF7506" w:rsidRDefault="00AF7506" w:rsidP="00AF7506">
      <w:pPr>
        <w:spacing w:before="240" w:after="120"/>
        <w:ind w:left="1080"/>
        <w:rPr>
          <w:rFonts w:ascii="Arial" w:hAnsi="Arial" w:cs="Arial"/>
          <w:sz w:val="22"/>
          <w:szCs w:val="22"/>
        </w:rPr>
      </w:pPr>
      <w:r>
        <w:rPr>
          <w:rFonts w:ascii="Arial" w:hAnsi="Arial" w:cs="Arial"/>
          <w:sz w:val="22"/>
          <w:szCs w:val="22"/>
        </w:rPr>
        <w:t>d</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 xml:space="preserve">Calculate </w:t>
      </w:r>
      <w:r>
        <w:rPr>
          <w:rFonts w:ascii="Arial" w:hAnsi="Arial" w:cs="Arial"/>
          <w:sz w:val="22"/>
          <w:szCs w:val="22"/>
        </w:rPr>
        <w:t xml:space="preserve">and find out the ‘winning day’ and ‘losing day’ </w:t>
      </w:r>
      <w:r>
        <w:rPr>
          <w:rFonts w:ascii="Arial" w:hAnsi="Arial" w:cs="Arial"/>
          <w:sz w:val="22"/>
          <w:szCs w:val="22"/>
        </w:rPr>
        <w:t>f</w:t>
      </w:r>
      <w:r>
        <w:rPr>
          <w:rFonts w:ascii="Arial" w:hAnsi="Arial" w:cs="Arial"/>
          <w:sz w:val="22"/>
          <w:szCs w:val="22"/>
        </w:rPr>
        <w:t xml:space="preserve">rom the stock price </w:t>
      </w:r>
      <w:r>
        <w:rPr>
          <w:rFonts w:ascii="Arial" w:hAnsi="Arial" w:cs="Arial"/>
          <w:sz w:val="22"/>
          <w:szCs w:val="22"/>
        </w:rPr>
        <w:t xml:space="preserve">dataframes using </w:t>
      </w:r>
      <w:r w:rsidRPr="00AF7506">
        <w:rPr>
          <w:rFonts w:ascii="Courier New" w:hAnsi="Courier New" w:cs="Courier New"/>
          <w:sz w:val="21"/>
          <w:szCs w:val="22"/>
          <w:lang w:eastAsia="en-US"/>
        </w:rPr>
        <w:t>dataframe.rolling</w:t>
      </w:r>
      <w:r>
        <w:rPr>
          <w:rFonts w:ascii="Courier New" w:hAnsi="Courier New" w:cs="Courier New"/>
          <w:sz w:val="21"/>
          <w:szCs w:val="22"/>
          <w:lang w:eastAsia="en-US"/>
        </w:rPr>
        <w:t>().where()</w:t>
      </w:r>
      <w:r>
        <w:rPr>
          <w:rFonts w:ascii="Arial" w:hAnsi="Arial" w:cs="Arial"/>
          <w:sz w:val="22"/>
          <w:szCs w:val="22"/>
        </w:rPr>
        <w:t xml:space="preserve">. </w:t>
      </w:r>
    </w:p>
    <w:p w14:paraId="7573E151" w14:textId="524C3BEB" w:rsidR="00AF7506" w:rsidRDefault="00AF7506" w:rsidP="00AF7506">
      <w:pPr>
        <w:spacing w:before="240" w:after="120"/>
        <w:ind w:left="1080"/>
        <w:rPr>
          <w:rFonts w:ascii="Courier New" w:hAnsi="Courier New" w:cs="Courier New"/>
          <w:sz w:val="21"/>
          <w:szCs w:val="22"/>
          <w:lang w:eastAsia="en-US"/>
        </w:rPr>
      </w:pPr>
      <w:r>
        <w:rPr>
          <w:rFonts w:ascii="Arial" w:hAnsi="Arial" w:cs="Arial"/>
          <w:sz w:val="22"/>
          <w:szCs w:val="22"/>
        </w:rPr>
        <w:lastRenderedPageBreak/>
        <w:t>e</w:t>
      </w:r>
      <w:r w:rsidRPr="00AF7506">
        <w:rPr>
          <w:rFonts w:ascii="Arial" w:hAnsi="Arial" w:cs="Arial"/>
          <w:sz w:val="22"/>
          <w:szCs w:val="22"/>
        </w:rPr>
        <w:t>)</w:t>
      </w:r>
      <w:r w:rsidRPr="00AF7506">
        <w:rPr>
          <w:rFonts w:ascii="Arial" w:hAnsi="Arial" w:cs="Arial"/>
          <w:sz w:val="22"/>
          <w:szCs w:val="22"/>
        </w:rPr>
        <w:tab/>
      </w:r>
      <w:r>
        <w:rPr>
          <w:rFonts w:ascii="Arial" w:hAnsi="Arial" w:cs="Arial"/>
          <w:sz w:val="22"/>
          <w:szCs w:val="22"/>
        </w:rPr>
        <w:t xml:space="preserve">Create a dataframe </w:t>
      </w:r>
      <w:r w:rsidRPr="00AF7506">
        <w:rPr>
          <w:rFonts w:ascii="Courier New" w:hAnsi="Courier New" w:cs="Courier New"/>
          <w:sz w:val="21"/>
          <w:szCs w:val="22"/>
          <w:lang w:eastAsia="en-US"/>
        </w:rPr>
        <w:t>df_trade</w:t>
      </w:r>
      <w:r>
        <w:rPr>
          <w:rFonts w:ascii="Arial" w:hAnsi="Arial" w:cs="Arial"/>
          <w:sz w:val="22"/>
          <w:szCs w:val="22"/>
        </w:rPr>
        <w:t xml:space="preserve"> that adjusts the holdings to long 1000 shares if the stock moves up, and short 1000 shares if the stock moves down the next trading day.</w:t>
      </w:r>
      <w:r>
        <w:rPr>
          <w:rFonts w:ascii="Arial" w:hAnsi="Arial" w:cs="Arial"/>
          <w:sz w:val="22"/>
          <w:szCs w:val="22"/>
        </w:rPr>
        <w:t xml:space="preserve"> Return the </w:t>
      </w:r>
      <w:r w:rsidRPr="00AF7506">
        <w:rPr>
          <w:rFonts w:ascii="Courier New" w:hAnsi="Courier New" w:cs="Courier New"/>
          <w:sz w:val="21"/>
          <w:szCs w:val="22"/>
          <w:lang w:eastAsia="en-US"/>
        </w:rPr>
        <w:t>df_trade</w:t>
      </w:r>
      <w:r>
        <w:rPr>
          <w:rFonts w:ascii="Arial" w:hAnsi="Arial" w:cs="Arial"/>
          <w:sz w:val="22"/>
          <w:szCs w:val="22"/>
        </w:rPr>
        <w:t xml:space="preserve"> to </w:t>
      </w:r>
      <w:r w:rsidRPr="00AF7506">
        <w:rPr>
          <w:rFonts w:ascii="Courier New" w:hAnsi="Courier New" w:cs="Courier New"/>
          <w:sz w:val="21"/>
          <w:szCs w:val="22"/>
          <w:lang w:eastAsia="en-US"/>
        </w:rPr>
        <w:t>marketsim.py</w:t>
      </w:r>
      <w:r>
        <w:rPr>
          <w:rFonts w:ascii="Courier New" w:hAnsi="Courier New" w:cs="Courier New"/>
          <w:sz w:val="21"/>
          <w:szCs w:val="22"/>
          <w:lang w:eastAsia="en-US"/>
        </w:rPr>
        <w:t>.</w:t>
      </w:r>
    </w:p>
    <w:p w14:paraId="1A3EB532" w14:textId="36AD7156" w:rsidR="00AF7506" w:rsidRDefault="00AF7506" w:rsidP="00AF7506">
      <w:pPr>
        <w:spacing w:before="240" w:after="120"/>
        <w:ind w:left="810" w:hanging="450"/>
        <w:rPr>
          <w:rFonts w:ascii="Arial" w:hAnsi="Arial" w:cs="Arial"/>
          <w:sz w:val="22"/>
          <w:szCs w:val="22"/>
        </w:rPr>
      </w:pPr>
      <w:r>
        <w:rPr>
          <w:rFonts w:ascii="Arial" w:hAnsi="Arial" w:cs="Arial"/>
          <w:sz w:val="22"/>
          <w:szCs w:val="22"/>
        </w:rPr>
        <w:t>2.2. Result</w:t>
      </w:r>
    </w:p>
    <w:p w14:paraId="2D4520DC" w14:textId="44966E49" w:rsidR="00AF7506" w:rsidRDefault="00AF7506" w:rsidP="00AF7506">
      <w:pPr>
        <w:spacing w:before="240" w:after="120"/>
        <w:ind w:left="810"/>
        <w:rPr>
          <w:rFonts w:ascii="Arial" w:hAnsi="Arial" w:cs="Arial"/>
          <w:sz w:val="22"/>
          <w:szCs w:val="22"/>
        </w:rPr>
      </w:pPr>
      <w:r>
        <w:rPr>
          <w:rFonts w:ascii="Arial" w:hAnsi="Arial" w:cs="Arial"/>
          <w:noProof/>
          <w:sz w:val="22"/>
          <w:szCs w:val="22"/>
        </w:rPr>
        <w:drawing>
          <wp:anchor distT="0" distB="0" distL="114300" distR="114300" simplePos="0" relativeHeight="251689984" behindDoc="0" locked="0" layoutInCell="1" allowOverlap="1" wp14:anchorId="0A0BF053" wp14:editId="564A03E1">
            <wp:simplePos x="0" y="0"/>
            <wp:positionH relativeFrom="column">
              <wp:posOffset>-84666</wp:posOffset>
            </wp:positionH>
            <wp:positionV relativeFrom="paragraph">
              <wp:posOffset>1192530</wp:posOffset>
            </wp:positionV>
            <wp:extent cx="5952744" cy="2976372"/>
            <wp:effectExtent l="0" t="0" r="381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e5.png"/>
                    <pic:cNvPicPr/>
                  </pic:nvPicPr>
                  <pic:blipFill>
                    <a:blip r:embed="rId13">
                      <a:extLst>
                        <a:ext uri="{28A0092B-C50C-407E-A947-70E740481C1C}">
                          <a14:useLocalDpi xmlns:a14="http://schemas.microsoft.com/office/drawing/2010/main" val="0"/>
                        </a:ext>
                      </a:extLst>
                    </a:blip>
                    <a:stretch>
                      <a:fillRect/>
                    </a:stretch>
                  </pic:blipFill>
                  <pic:spPr>
                    <a:xfrm>
                      <a:off x="0" y="0"/>
                      <a:ext cx="5952744" cy="2976372"/>
                    </a:xfrm>
                    <a:prstGeom prst="rect">
                      <a:avLst/>
                    </a:prstGeom>
                  </pic:spPr>
                </pic:pic>
              </a:graphicData>
            </a:graphic>
            <wp14:sizeRelH relativeFrom="page">
              <wp14:pctWidth>0</wp14:pctWidth>
            </wp14:sizeRelH>
            <wp14:sizeRelV relativeFrom="page">
              <wp14:pctHeight>0</wp14:pctHeight>
            </wp14:sizeRelV>
          </wp:anchor>
        </w:drawing>
      </w:r>
      <w:r w:rsidRPr="00AF7506">
        <w:rPr>
          <w:rFonts w:ascii="Arial" w:hAnsi="Arial" w:cs="Arial"/>
          <w:b/>
          <w:sz w:val="22"/>
          <w:szCs w:val="22"/>
        </w:rPr>
        <w:t>Figure 5</w:t>
      </w:r>
      <w:r>
        <w:rPr>
          <w:rFonts w:ascii="Arial" w:hAnsi="Arial" w:cs="Arial"/>
          <w:sz w:val="22"/>
          <w:szCs w:val="22"/>
        </w:rPr>
        <w:t xml:space="preserve"> demonstrates the b</w:t>
      </w:r>
      <w:r w:rsidRPr="00AF7506">
        <w:rPr>
          <w:rFonts w:ascii="Arial" w:hAnsi="Arial" w:cs="Arial"/>
          <w:sz w:val="22"/>
          <w:szCs w:val="22"/>
        </w:rPr>
        <w:t xml:space="preserve">enchmark and </w:t>
      </w:r>
      <w:r>
        <w:rPr>
          <w:rFonts w:ascii="Arial" w:hAnsi="Arial" w:cs="Arial"/>
          <w:sz w:val="22"/>
          <w:szCs w:val="22"/>
        </w:rPr>
        <w:t>the v</w:t>
      </w:r>
      <w:r w:rsidRPr="00AF7506">
        <w:rPr>
          <w:rFonts w:ascii="Arial" w:hAnsi="Arial" w:cs="Arial"/>
          <w:sz w:val="22"/>
          <w:szCs w:val="22"/>
        </w:rPr>
        <w:t>alue of the theoretically optimal portfolio</w:t>
      </w:r>
      <w:r>
        <w:rPr>
          <w:rFonts w:ascii="Arial" w:hAnsi="Arial" w:cs="Arial"/>
          <w:sz w:val="22"/>
          <w:szCs w:val="22"/>
        </w:rPr>
        <w:t xml:space="preserve">. The cumulative return of the benchmark and the </w:t>
      </w:r>
      <w:r w:rsidRPr="00AF7506">
        <w:rPr>
          <w:rFonts w:ascii="Arial" w:hAnsi="Arial" w:cs="Arial"/>
          <w:sz w:val="22"/>
          <w:szCs w:val="22"/>
        </w:rPr>
        <w:t>theoretically optimal portfolio</w:t>
      </w:r>
      <w:r>
        <w:rPr>
          <w:rFonts w:ascii="Arial" w:hAnsi="Arial" w:cs="Arial"/>
          <w:sz w:val="22"/>
          <w:szCs w:val="22"/>
        </w:rPr>
        <w:t xml:space="preserve"> are 5.7861 and 0.0123, respectively. </w:t>
      </w:r>
      <w:r>
        <w:rPr>
          <w:rFonts w:ascii="Arial" w:hAnsi="Arial" w:cs="Arial"/>
          <w:sz w:val="22"/>
          <w:szCs w:val="22"/>
        </w:rPr>
        <w:t xml:space="preserve">The </w:t>
      </w:r>
      <w:r>
        <w:rPr>
          <w:rFonts w:ascii="Arial" w:hAnsi="Arial" w:cs="Arial"/>
          <w:sz w:val="22"/>
          <w:szCs w:val="22"/>
        </w:rPr>
        <w:t xml:space="preserve">standard deviation of daily </w:t>
      </w:r>
      <w:r>
        <w:rPr>
          <w:rFonts w:ascii="Arial" w:hAnsi="Arial" w:cs="Arial"/>
          <w:sz w:val="22"/>
          <w:szCs w:val="22"/>
        </w:rPr>
        <w:t xml:space="preserve">return of the bench mark and the </w:t>
      </w:r>
      <w:r w:rsidRPr="00AF7506">
        <w:rPr>
          <w:rFonts w:ascii="Arial" w:hAnsi="Arial" w:cs="Arial"/>
          <w:sz w:val="22"/>
          <w:szCs w:val="22"/>
        </w:rPr>
        <w:t>theoretically optimal portfolio</w:t>
      </w:r>
      <w:r>
        <w:rPr>
          <w:rFonts w:ascii="Arial" w:hAnsi="Arial" w:cs="Arial"/>
          <w:sz w:val="22"/>
          <w:szCs w:val="22"/>
        </w:rPr>
        <w:t xml:space="preserve"> are </w:t>
      </w:r>
      <w:r>
        <w:rPr>
          <w:rFonts w:ascii="Arial" w:hAnsi="Arial" w:cs="Arial"/>
          <w:sz w:val="22"/>
          <w:szCs w:val="22"/>
        </w:rPr>
        <w:t>0.0045</w:t>
      </w:r>
      <w:r>
        <w:rPr>
          <w:rFonts w:ascii="Arial" w:hAnsi="Arial" w:cs="Arial"/>
          <w:sz w:val="22"/>
          <w:szCs w:val="22"/>
        </w:rPr>
        <w:t xml:space="preserve"> and 0.0</w:t>
      </w:r>
      <w:r>
        <w:rPr>
          <w:rFonts w:ascii="Arial" w:hAnsi="Arial" w:cs="Arial"/>
          <w:sz w:val="22"/>
          <w:szCs w:val="22"/>
        </w:rPr>
        <w:t>170</w:t>
      </w:r>
      <w:r>
        <w:rPr>
          <w:rFonts w:ascii="Arial" w:hAnsi="Arial" w:cs="Arial"/>
          <w:sz w:val="22"/>
          <w:szCs w:val="22"/>
        </w:rPr>
        <w:t xml:space="preserve">, respectively. The </w:t>
      </w:r>
      <w:r>
        <w:rPr>
          <w:rFonts w:ascii="Arial" w:hAnsi="Arial" w:cs="Arial"/>
          <w:sz w:val="22"/>
          <w:szCs w:val="22"/>
        </w:rPr>
        <w:t xml:space="preserve">mean of </w:t>
      </w:r>
      <w:r>
        <w:rPr>
          <w:rFonts w:ascii="Arial" w:hAnsi="Arial" w:cs="Arial"/>
          <w:sz w:val="22"/>
          <w:szCs w:val="22"/>
        </w:rPr>
        <w:t xml:space="preserve">daily </w:t>
      </w:r>
      <w:r>
        <w:rPr>
          <w:rFonts w:ascii="Arial" w:hAnsi="Arial" w:cs="Arial"/>
          <w:sz w:val="22"/>
          <w:szCs w:val="22"/>
        </w:rPr>
        <w:t>r</w:t>
      </w:r>
      <w:r>
        <w:rPr>
          <w:rFonts w:ascii="Arial" w:hAnsi="Arial" w:cs="Arial"/>
          <w:sz w:val="22"/>
          <w:szCs w:val="22"/>
        </w:rPr>
        <w:t>eturn</w:t>
      </w:r>
      <w:r>
        <w:rPr>
          <w:rFonts w:ascii="Arial" w:hAnsi="Arial" w:cs="Arial"/>
          <w:sz w:val="22"/>
          <w:szCs w:val="22"/>
        </w:rPr>
        <w:t>s</w:t>
      </w:r>
      <w:r>
        <w:rPr>
          <w:rFonts w:ascii="Arial" w:hAnsi="Arial" w:cs="Arial"/>
          <w:sz w:val="22"/>
          <w:szCs w:val="22"/>
        </w:rPr>
        <w:t xml:space="preserve"> of the bench mark and the </w:t>
      </w:r>
      <w:r w:rsidRPr="00AF7506">
        <w:rPr>
          <w:rFonts w:ascii="Arial" w:hAnsi="Arial" w:cs="Arial"/>
          <w:sz w:val="22"/>
          <w:szCs w:val="22"/>
        </w:rPr>
        <w:t>theoretically optimal portfolio</w:t>
      </w:r>
      <w:r>
        <w:rPr>
          <w:rFonts w:ascii="Arial" w:hAnsi="Arial" w:cs="Arial"/>
          <w:sz w:val="22"/>
          <w:szCs w:val="22"/>
        </w:rPr>
        <w:t xml:space="preserve"> are 0.00</w:t>
      </w:r>
      <w:r>
        <w:rPr>
          <w:rFonts w:ascii="Arial" w:hAnsi="Arial" w:cs="Arial"/>
          <w:sz w:val="22"/>
          <w:szCs w:val="22"/>
        </w:rPr>
        <w:t>382</w:t>
      </w:r>
      <w:r>
        <w:rPr>
          <w:rFonts w:ascii="Arial" w:hAnsi="Arial" w:cs="Arial"/>
          <w:sz w:val="22"/>
          <w:szCs w:val="22"/>
        </w:rPr>
        <w:t xml:space="preserve"> and 0.0</w:t>
      </w:r>
      <w:r>
        <w:rPr>
          <w:rFonts w:ascii="Arial" w:hAnsi="Arial" w:cs="Arial"/>
          <w:sz w:val="22"/>
          <w:szCs w:val="22"/>
        </w:rPr>
        <w:t>0017</w:t>
      </w:r>
      <w:r>
        <w:rPr>
          <w:rFonts w:ascii="Arial" w:hAnsi="Arial" w:cs="Arial"/>
          <w:sz w:val="22"/>
          <w:szCs w:val="22"/>
        </w:rPr>
        <w:t xml:space="preserve">, respectively. </w:t>
      </w:r>
    </w:p>
    <w:p w14:paraId="7E13804B" w14:textId="50A5FAF7" w:rsidR="00AF7506" w:rsidRPr="00AF7506" w:rsidRDefault="00AF7506" w:rsidP="00AF7506">
      <w:pPr>
        <w:spacing w:before="240" w:after="120"/>
        <w:ind w:left="360"/>
        <w:rPr>
          <w:rFonts w:ascii="Arial" w:hAnsi="Arial" w:cs="Arial"/>
          <w:sz w:val="22"/>
          <w:szCs w:val="22"/>
        </w:rPr>
      </w:pPr>
      <w:r w:rsidRPr="000D7E0E">
        <w:rPr>
          <w:rFonts w:ascii="Arial" w:hAnsi="Arial" w:cs="Arial"/>
          <w:b/>
          <w:sz w:val="22"/>
          <w:szCs w:val="22"/>
        </w:rPr>
        <w:t xml:space="preserve">Figure </w:t>
      </w:r>
      <w:r>
        <w:rPr>
          <w:rFonts w:ascii="Arial" w:hAnsi="Arial" w:cs="Arial"/>
          <w:b/>
          <w:sz w:val="22"/>
          <w:szCs w:val="22"/>
        </w:rPr>
        <w:t>5</w:t>
      </w:r>
      <w:r w:rsidRPr="000D7E0E">
        <w:rPr>
          <w:rFonts w:ascii="Arial" w:hAnsi="Arial" w:cs="Arial"/>
          <w:b/>
          <w:sz w:val="22"/>
          <w:szCs w:val="22"/>
        </w:rPr>
        <w:t>:</w:t>
      </w:r>
      <w:r w:rsidRPr="000D7E0E">
        <w:rPr>
          <w:rFonts w:ascii="Arial" w:hAnsi="Arial" w:cs="Arial"/>
          <w:sz w:val="22"/>
          <w:szCs w:val="22"/>
        </w:rPr>
        <w:t xml:space="preserve"> </w:t>
      </w:r>
      <w:r>
        <w:rPr>
          <w:rFonts w:ascii="Arial" w:hAnsi="Arial" w:cs="Arial"/>
          <w:sz w:val="22"/>
          <w:szCs w:val="22"/>
        </w:rPr>
        <w:t>Performance of benchmark (</w:t>
      </w:r>
      <w:r w:rsidRPr="00AF7506">
        <w:rPr>
          <w:rFonts w:ascii="Arial" w:hAnsi="Arial" w:cs="Arial"/>
          <w:sz w:val="22"/>
          <w:szCs w:val="22"/>
        </w:rPr>
        <w:t>normalized to 1.0 at the start</w:t>
      </w:r>
      <w:r>
        <w:rPr>
          <w:rFonts w:ascii="Arial" w:hAnsi="Arial" w:cs="Arial"/>
          <w:sz w:val="22"/>
          <w:szCs w:val="22"/>
        </w:rPr>
        <w:t>, g</w:t>
      </w:r>
      <w:r w:rsidRPr="00AF7506">
        <w:rPr>
          <w:rFonts w:ascii="Arial" w:hAnsi="Arial" w:cs="Arial"/>
          <w:sz w:val="22"/>
          <w:szCs w:val="22"/>
        </w:rPr>
        <w:t>reen line</w:t>
      </w:r>
      <w:r>
        <w:rPr>
          <w:rFonts w:ascii="Arial" w:hAnsi="Arial" w:cs="Arial"/>
          <w:sz w:val="22"/>
          <w:szCs w:val="22"/>
        </w:rPr>
        <w:t xml:space="preserve">) and the </w:t>
      </w:r>
      <w:r w:rsidRPr="00AF7506">
        <w:rPr>
          <w:rFonts w:ascii="Arial" w:hAnsi="Arial" w:cs="Arial"/>
          <w:sz w:val="22"/>
          <w:szCs w:val="22"/>
        </w:rPr>
        <w:t>theoretically optimal portfolio (normalized to 1.0 at the start</w:t>
      </w:r>
      <w:r>
        <w:rPr>
          <w:rFonts w:ascii="Arial" w:hAnsi="Arial" w:cs="Arial"/>
          <w:sz w:val="22"/>
          <w:szCs w:val="22"/>
        </w:rPr>
        <w:t>, r</w:t>
      </w:r>
      <w:r w:rsidRPr="00AF7506">
        <w:rPr>
          <w:rFonts w:ascii="Arial" w:hAnsi="Arial" w:cs="Arial"/>
          <w:sz w:val="22"/>
          <w:szCs w:val="22"/>
        </w:rPr>
        <w:t>ed line</w:t>
      </w:r>
      <w:r>
        <w:rPr>
          <w:rFonts w:ascii="Arial" w:hAnsi="Arial" w:cs="Arial"/>
          <w:sz w:val="22"/>
          <w:szCs w:val="22"/>
        </w:rPr>
        <w:t>) over the in-sample period. (T</w:t>
      </w:r>
      <w:r w:rsidRPr="00AF7506">
        <w:rPr>
          <w:rFonts w:ascii="Arial" w:hAnsi="Arial" w:cs="Arial"/>
          <w:sz w:val="22"/>
          <w:szCs w:val="22"/>
        </w:rPr>
        <w:t>ransaction costs: Commission $</w:t>
      </w:r>
      <w:r>
        <w:rPr>
          <w:rFonts w:ascii="Arial" w:hAnsi="Arial" w:cs="Arial"/>
          <w:sz w:val="22"/>
          <w:szCs w:val="22"/>
        </w:rPr>
        <w:t>0.00</w:t>
      </w:r>
      <w:r w:rsidRPr="00AF7506">
        <w:rPr>
          <w:rFonts w:ascii="Arial" w:hAnsi="Arial" w:cs="Arial"/>
          <w:sz w:val="22"/>
          <w:szCs w:val="22"/>
        </w:rPr>
        <w:t>, Impact 0.00</w:t>
      </w:r>
      <w:r>
        <w:rPr>
          <w:rFonts w:ascii="Arial" w:hAnsi="Arial" w:cs="Arial"/>
          <w:sz w:val="22"/>
          <w:szCs w:val="22"/>
        </w:rPr>
        <w:t>0</w:t>
      </w:r>
      <w:r>
        <w:rPr>
          <w:rFonts w:ascii="Arial" w:hAnsi="Arial" w:cs="Arial"/>
          <w:sz w:val="22"/>
          <w:szCs w:val="22"/>
        </w:rPr>
        <w:t>)</w:t>
      </w:r>
    </w:p>
    <w:p w14:paraId="77DC1F65" w14:textId="4F68A7BD" w:rsidR="00AF7506" w:rsidRPr="00AF7506" w:rsidRDefault="00AF7506" w:rsidP="00AF7506">
      <w:pPr>
        <w:rPr>
          <w:rFonts w:ascii="Arial" w:hAnsi="Arial" w:cs="Arial"/>
          <w:sz w:val="22"/>
          <w:szCs w:val="22"/>
        </w:rPr>
      </w:pPr>
    </w:p>
    <w:p w14:paraId="27A95BCD" w14:textId="4AABFEDA" w:rsidR="00AF7506" w:rsidRDefault="00AF7506" w:rsidP="00B60BE8">
      <w:pPr>
        <w:pStyle w:val="ListParagraph"/>
        <w:numPr>
          <w:ilvl w:val="0"/>
          <w:numId w:val="1"/>
        </w:numPr>
        <w:rPr>
          <w:rFonts w:ascii="Arial" w:hAnsi="Arial" w:cs="Arial"/>
          <w:b/>
          <w:sz w:val="22"/>
          <w:szCs w:val="22"/>
        </w:rPr>
      </w:pPr>
      <w:r>
        <w:rPr>
          <w:rFonts w:ascii="Arial" w:hAnsi="Arial" w:cs="Arial"/>
          <w:b/>
          <w:sz w:val="22"/>
          <w:szCs w:val="22"/>
        </w:rPr>
        <w:t xml:space="preserve">Part </w:t>
      </w:r>
      <w:r>
        <w:rPr>
          <w:rFonts w:ascii="Arial" w:hAnsi="Arial" w:cs="Arial"/>
          <w:b/>
          <w:sz w:val="22"/>
          <w:szCs w:val="22"/>
        </w:rPr>
        <w:t>3</w:t>
      </w:r>
      <w:r w:rsidRPr="00AF7506">
        <w:rPr>
          <w:rFonts w:ascii="Arial" w:hAnsi="Arial" w:cs="Arial"/>
          <w:sz w:val="22"/>
          <w:szCs w:val="22"/>
        </w:rPr>
        <w:t xml:space="preserve">: </w:t>
      </w:r>
      <w:r w:rsidRPr="00AF7506">
        <w:rPr>
          <w:rFonts w:ascii="Arial" w:hAnsi="Arial" w:cs="Arial"/>
          <w:b/>
          <w:sz w:val="22"/>
          <w:szCs w:val="22"/>
        </w:rPr>
        <w:t>Comparative Analysis</w:t>
      </w:r>
    </w:p>
    <w:p w14:paraId="0D807174" w14:textId="77777777" w:rsidR="00AF7506" w:rsidRDefault="00AF7506" w:rsidP="00B60BE8">
      <w:pPr>
        <w:pStyle w:val="ListParagraph"/>
        <w:numPr>
          <w:ilvl w:val="1"/>
          <w:numId w:val="1"/>
        </w:numPr>
        <w:spacing w:before="240"/>
        <w:ind w:left="806" w:hanging="446"/>
        <w:contextualSpacing w:val="0"/>
        <w:rPr>
          <w:rFonts w:ascii="Arial" w:hAnsi="Arial" w:cs="Arial"/>
          <w:sz w:val="22"/>
          <w:szCs w:val="22"/>
        </w:rPr>
      </w:pPr>
      <w:r>
        <w:rPr>
          <w:rFonts w:ascii="Arial" w:hAnsi="Arial" w:cs="Arial"/>
          <w:sz w:val="22"/>
          <w:szCs w:val="22"/>
        </w:rPr>
        <w:t>Experimental Methods</w:t>
      </w:r>
    </w:p>
    <w:p w14:paraId="138D3A99" w14:textId="77777777" w:rsidR="00AF7506" w:rsidRDefault="00AF7506" w:rsidP="00AF7506">
      <w:pPr>
        <w:pStyle w:val="ListParagraph"/>
        <w:ind w:left="810"/>
        <w:rPr>
          <w:rFonts w:ascii="Arial" w:hAnsi="Arial" w:cs="Arial"/>
          <w:sz w:val="22"/>
          <w:szCs w:val="22"/>
        </w:rPr>
      </w:pPr>
    </w:p>
    <w:p w14:paraId="2C0DAFB0" w14:textId="4D6470B0" w:rsidR="00AF7506" w:rsidRPr="00223546" w:rsidRDefault="00AF7506" w:rsidP="00223546">
      <w:pPr>
        <w:pStyle w:val="ListParagraph"/>
        <w:ind w:left="810"/>
        <w:rPr>
          <w:rFonts w:ascii="Arial" w:hAnsi="Arial" w:cs="Arial"/>
          <w:sz w:val="22"/>
          <w:szCs w:val="22"/>
        </w:rPr>
      </w:pPr>
      <w:r>
        <w:rPr>
          <w:rFonts w:ascii="Arial" w:hAnsi="Arial" w:cs="Arial"/>
          <w:sz w:val="22"/>
          <w:szCs w:val="22"/>
        </w:rPr>
        <w:t xml:space="preserve">Using the technical indicators described in </w:t>
      </w:r>
      <w:r>
        <w:rPr>
          <w:rFonts w:ascii="Arial" w:hAnsi="Arial" w:cs="Arial"/>
          <w:b/>
          <w:sz w:val="22"/>
          <w:szCs w:val="22"/>
        </w:rPr>
        <w:t>Part</w:t>
      </w:r>
      <w:r w:rsidRPr="00AF7506">
        <w:rPr>
          <w:rFonts w:ascii="Arial" w:hAnsi="Arial" w:cs="Arial"/>
          <w:b/>
          <w:sz w:val="22"/>
          <w:szCs w:val="22"/>
        </w:rPr>
        <w:t xml:space="preserve"> 1</w:t>
      </w:r>
      <w:r>
        <w:rPr>
          <w:rFonts w:ascii="Arial" w:hAnsi="Arial" w:cs="Arial"/>
          <w:sz w:val="22"/>
          <w:szCs w:val="22"/>
        </w:rPr>
        <w:t xml:space="preserve">, a set of trading rules is  implemented via calling </w:t>
      </w:r>
      <w:r w:rsidRPr="00AF7506">
        <w:rPr>
          <w:rFonts w:ascii="Courier New" w:hAnsi="Courier New" w:cs="Courier New"/>
          <w:sz w:val="21"/>
          <w:szCs w:val="22"/>
        </w:rPr>
        <w:t>indicators.py</w:t>
      </w:r>
      <w:r>
        <w:rPr>
          <w:rFonts w:ascii="Arial" w:hAnsi="Arial" w:cs="Arial"/>
          <w:sz w:val="22"/>
          <w:szCs w:val="22"/>
        </w:rPr>
        <w:t xml:space="preserve"> at </w:t>
      </w:r>
      <w:r w:rsidRPr="00AF7506">
        <w:rPr>
          <w:rFonts w:ascii="Courier New" w:hAnsi="Courier New" w:cs="Courier New"/>
          <w:sz w:val="21"/>
          <w:szCs w:val="22"/>
        </w:rPr>
        <w:t>ManualStrategy.py.</w:t>
      </w:r>
      <w:r>
        <w:rPr>
          <w:rFonts w:ascii="Arial" w:hAnsi="Arial" w:cs="Arial"/>
          <w:sz w:val="22"/>
          <w:szCs w:val="22"/>
        </w:rPr>
        <w:t xml:space="preserve"> </w:t>
      </w:r>
      <w:r w:rsidR="00223546">
        <w:rPr>
          <w:rFonts w:ascii="Arial" w:hAnsi="Arial" w:cs="Arial"/>
          <w:sz w:val="22"/>
          <w:szCs w:val="22"/>
        </w:rPr>
        <w:t xml:space="preserve">The target of these rules is to make long entry when the market is oversold </w:t>
      </w:r>
      <w:r w:rsidR="00223546">
        <w:rPr>
          <w:rFonts w:ascii="Arial" w:hAnsi="Arial" w:cs="Arial"/>
          <w:sz w:val="22"/>
          <w:szCs w:val="22"/>
        </w:rPr>
        <w:t>(</w:t>
      </w:r>
      <w:r w:rsidR="00223546">
        <w:rPr>
          <w:rFonts w:ascii="Arial" w:hAnsi="Arial" w:cs="Arial"/>
          <w:sz w:val="22"/>
          <w:szCs w:val="22"/>
        </w:rPr>
        <w:t xml:space="preserve">when </w:t>
      </w:r>
      <w:r w:rsidR="00223546">
        <w:rPr>
          <w:rFonts w:ascii="Arial" w:hAnsi="Arial" w:cs="Arial"/>
          <w:sz w:val="22"/>
          <w:szCs w:val="22"/>
        </w:rPr>
        <w:t xml:space="preserve">RSI or MFI </w:t>
      </w:r>
      <w:r w:rsidR="00223546">
        <w:rPr>
          <w:rFonts w:ascii="Arial" w:hAnsi="Arial" w:cs="Arial"/>
          <w:sz w:val="22"/>
          <w:szCs w:val="22"/>
        </w:rPr>
        <w:t>&lt; 3</w:t>
      </w:r>
      <w:r w:rsidR="00223546">
        <w:rPr>
          <w:rFonts w:ascii="Arial" w:hAnsi="Arial" w:cs="Arial"/>
          <w:sz w:val="22"/>
          <w:szCs w:val="22"/>
        </w:rPr>
        <w:t>0)</w:t>
      </w:r>
      <w:r w:rsidR="00223546">
        <w:rPr>
          <w:rFonts w:ascii="Arial" w:hAnsi="Arial" w:cs="Arial"/>
          <w:sz w:val="22"/>
          <w:szCs w:val="22"/>
        </w:rPr>
        <w:t>, and to make short entry when the market is overbought (when RSI or MFI &gt; 70). The long and short entry signals are defined by RSI and MFI, respectively. The reason to choose MFI but not RSI for short entry signal is, it generally needs to be more conservative to short an accredited company’s stock (e.g. our benchmark, ‘JPM’), and thus volume confirmation is needed to make a short entry. The p</w:t>
      </w:r>
      <w:r w:rsidR="00223546" w:rsidRPr="00AF7506">
        <w:rPr>
          <w:rFonts w:ascii="Arial" w:hAnsi="Arial" w:cs="Arial"/>
          <w:sz w:val="22"/>
          <w:szCs w:val="22"/>
        </w:rPr>
        <w:t xml:space="preserve">rice/SMA ratio </w:t>
      </w:r>
      <w:r w:rsidR="00223546">
        <w:rPr>
          <w:rFonts w:ascii="Arial" w:hAnsi="Arial" w:cs="Arial"/>
          <w:sz w:val="22"/>
          <w:szCs w:val="22"/>
        </w:rPr>
        <w:t xml:space="preserve">is used to confirm the trend reversal. In this project, the author expects to short the bullish trend (when </w:t>
      </w:r>
      <w:r w:rsidR="00223546">
        <w:rPr>
          <w:rFonts w:ascii="Arial" w:hAnsi="Arial" w:cs="Arial"/>
          <w:sz w:val="22"/>
          <w:szCs w:val="22"/>
        </w:rPr>
        <w:t>p</w:t>
      </w:r>
      <w:r w:rsidR="00223546" w:rsidRPr="00AF7506">
        <w:rPr>
          <w:rFonts w:ascii="Arial" w:hAnsi="Arial" w:cs="Arial"/>
          <w:sz w:val="22"/>
          <w:szCs w:val="22"/>
        </w:rPr>
        <w:t xml:space="preserve">rice/SMA ratio </w:t>
      </w:r>
      <w:r w:rsidR="00223546">
        <w:rPr>
          <w:rFonts w:ascii="Arial" w:hAnsi="Arial" w:cs="Arial"/>
          <w:sz w:val="22"/>
          <w:szCs w:val="22"/>
        </w:rPr>
        <w:t xml:space="preserve">&gt; </w:t>
      </w:r>
      <w:r w:rsidR="00223546" w:rsidRPr="00AF7506">
        <w:rPr>
          <w:rFonts w:ascii="Arial" w:hAnsi="Arial" w:cs="Arial"/>
          <w:sz w:val="22"/>
          <w:szCs w:val="22"/>
        </w:rPr>
        <w:t>1</w:t>
      </w:r>
      <w:r w:rsidR="00223546">
        <w:rPr>
          <w:rFonts w:ascii="Arial" w:hAnsi="Arial" w:cs="Arial"/>
          <w:sz w:val="22"/>
          <w:szCs w:val="22"/>
        </w:rPr>
        <w:t xml:space="preserve">) and long the bearish trend (when </w:t>
      </w:r>
      <w:r w:rsidR="00223546">
        <w:rPr>
          <w:rFonts w:ascii="Arial" w:hAnsi="Arial" w:cs="Arial"/>
          <w:sz w:val="22"/>
          <w:szCs w:val="22"/>
        </w:rPr>
        <w:t>p</w:t>
      </w:r>
      <w:r w:rsidR="00223546" w:rsidRPr="00AF7506">
        <w:rPr>
          <w:rFonts w:ascii="Arial" w:hAnsi="Arial" w:cs="Arial"/>
          <w:sz w:val="22"/>
          <w:szCs w:val="22"/>
        </w:rPr>
        <w:t>rice/SMA ratio &lt; 1</w:t>
      </w:r>
      <w:r w:rsidR="00223546">
        <w:rPr>
          <w:rFonts w:ascii="Arial" w:hAnsi="Arial" w:cs="Arial"/>
          <w:sz w:val="22"/>
          <w:szCs w:val="22"/>
        </w:rPr>
        <w:t xml:space="preserve">). Additionally, VIX is used to encourage the manual strategy to be more conservative by not entering long position when market is fearful (when VIX &gt;= 50) and </w:t>
      </w:r>
      <w:r w:rsidR="00223546">
        <w:rPr>
          <w:rFonts w:ascii="Arial" w:hAnsi="Arial" w:cs="Arial"/>
          <w:sz w:val="22"/>
          <w:szCs w:val="22"/>
        </w:rPr>
        <w:t xml:space="preserve">not entering </w:t>
      </w:r>
      <w:r w:rsidR="00223546">
        <w:rPr>
          <w:rFonts w:ascii="Arial" w:hAnsi="Arial" w:cs="Arial"/>
          <w:sz w:val="22"/>
          <w:szCs w:val="22"/>
        </w:rPr>
        <w:t>short</w:t>
      </w:r>
      <w:r w:rsidR="00223546">
        <w:rPr>
          <w:rFonts w:ascii="Arial" w:hAnsi="Arial" w:cs="Arial"/>
          <w:sz w:val="22"/>
          <w:szCs w:val="22"/>
        </w:rPr>
        <w:t xml:space="preserve"> position when market is </w:t>
      </w:r>
      <w:r w:rsidR="00223546">
        <w:rPr>
          <w:rFonts w:ascii="Arial" w:hAnsi="Arial" w:cs="Arial"/>
          <w:sz w:val="22"/>
          <w:szCs w:val="22"/>
        </w:rPr>
        <w:t>greedy</w:t>
      </w:r>
      <w:r w:rsidR="00223546">
        <w:rPr>
          <w:rFonts w:ascii="Arial" w:hAnsi="Arial" w:cs="Arial"/>
          <w:sz w:val="22"/>
          <w:szCs w:val="22"/>
        </w:rPr>
        <w:t xml:space="preserve"> (</w:t>
      </w:r>
      <w:r w:rsidR="00223546">
        <w:rPr>
          <w:rFonts w:ascii="Arial" w:hAnsi="Arial" w:cs="Arial"/>
          <w:sz w:val="22"/>
          <w:szCs w:val="22"/>
        </w:rPr>
        <w:t>when</w:t>
      </w:r>
      <w:bookmarkStart w:id="0" w:name="_GoBack"/>
      <w:bookmarkEnd w:id="0"/>
      <w:r w:rsidR="00223546">
        <w:rPr>
          <w:rFonts w:ascii="Arial" w:hAnsi="Arial" w:cs="Arial"/>
          <w:sz w:val="22"/>
          <w:szCs w:val="22"/>
        </w:rPr>
        <w:t xml:space="preserve"> VIX </w:t>
      </w:r>
      <w:r w:rsidR="00223546">
        <w:rPr>
          <w:rFonts w:ascii="Arial" w:hAnsi="Arial" w:cs="Arial"/>
          <w:sz w:val="22"/>
          <w:szCs w:val="22"/>
        </w:rPr>
        <w:t>&lt;</w:t>
      </w:r>
      <w:r w:rsidR="00223546">
        <w:rPr>
          <w:rFonts w:ascii="Arial" w:hAnsi="Arial" w:cs="Arial"/>
          <w:sz w:val="22"/>
          <w:szCs w:val="22"/>
        </w:rPr>
        <w:t xml:space="preserve">= </w:t>
      </w:r>
      <w:r w:rsidR="00223546">
        <w:rPr>
          <w:rFonts w:ascii="Arial" w:hAnsi="Arial" w:cs="Arial"/>
          <w:sz w:val="22"/>
          <w:szCs w:val="22"/>
        </w:rPr>
        <w:t>20</w:t>
      </w:r>
      <w:r w:rsidR="00223546">
        <w:rPr>
          <w:rFonts w:ascii="Arial" w:hAnsi="Arial" w:cs="Arial"/>
          <w:sz w:val="22"/>
          <w:szCs w:val="22"/>
        </w:rPr>
        <w:t>)</w:t>
      </w:r>
      <w:r w:rsidR="00223546">
        <w:rPr>
          <w:rFonts w:ascii="Arial" w:hAnsi="Arial" w:cs="Arial"/>
          <w:sz w:val="22"/>
          <w:szCs w:val="22"/>
        </w:rPr>
        <w:t>. The detailed trading strategy i</w:t>
      </w:r>
      <w:r w:rsidRPr="00223546">
        <w:rPr>
          <w:rFonts w:ascii="Arial" w:hAnsi="Arial" w:cs="Arial"/>
          <w:sz w:val="22"/>
          <w:szCs w:val="22"/>
        </w:rPr>
        <w:t>s</w:t>
      </w:r>
      <w:r w:rsidRPr="00223546">
        <w:rPr>
          <w:rFonts w:ascii="Arial" w:hAnsi="Arial" w:cs="Arial"/>
          <w:sz w:val="22"/>
          <w:szCs w:val="22"/>
        </w:rPr>
        <w:t>:</w:t>
      </w:r>
    </w:p>
    <w:p w14:paraId="7AE78A10" w14:textId="1D105CD1" w:rsidR="00AF7506" w:rsidRDefault="00AF7506" w:rsidP="00AF7506">
      <w:pPr>
        <w:spacing w:before="240" w:after="120"/>
        <w:ind w:left="360" w:firstLine="720"/>
        <w:rPr>
          <w:rFonts w:ascii="Arial" w:hAnsi="Arial" w:cs="Arial"/>
          <w:sz w:val="22"/>
          <w:szCs w:val="22"/>
        </w:rPr>
      </w:pPr>
      <w:r>
        <w:rPr>
          <w:rFonts w:ascii="Arial" w:hAnsi="Arial" w:cs="Arial"/>
          <w:sz w:val="22"/>
          <w:szCs w:val="22"/>
        </w:rPr>
        <w:lastRenderedPageBreak/>
        <w:t>L</w:t>
      </w:r>
      <w:r w:rsidRPr="00AF7506">
        <w:rPr>
          <w:rFonts w:ascii="Arial" w:hAnsi="Arial" w:cs="Arial"/>
          <w:sz w:val="22"/>
          <w:szCs w:val="22"/>
        </w:rPr>
        <w:t xml:space="preserve">ong entry:  </w:t>
      </w:r>
      <w:r>
        <w:rPr>
          <w:rFonts w:ascii="Arial" w:hAnsi="Arial" w:cs="Arial"/>
          <w:sz w:val="22"/>
          <w:szCs w:val="22"/>
        </w:rPr>
        <w:t xml:space="preserve">when </w:t>
      </w:r>
      <w:r w:rsidRPr="00AF7506">
        <w:rPr>
          <w:rFonts w:ascii="Arial" w:hAnsi="Arial" w:cs="Arial"/>
          <w:sz w:val="22"/>
          <w:szCs w:val="22"/>
        </w:rPr>
        <w:t xml:space="preserve">RSI &lt; 30 &amp; </w:t>
      </w:r>
      <w:r w:rsidR="00223546">
        <w:rPr>
          <w:rFonts w:ascii="Arial" w:hAnsi="Arial" w:cs="Arial"/>
          <w:sz w:val="22"/>
          <w:szCs w:val="22"/>
        </w:rPr>
        <w:t>p</w:t>
      </w:r>
      <w:r w:rsidRPr="00AF7506">
        <w:rPr>
          <w:rFonts w:ascii="Arial" w:hAnsi="Arial" w:cs="Arial"/>
          <w:sz w:val="22"/>
          <w:szCs w:val="22"/>
        </w:rPr>
        <w:t>rice/SMA ratio &lt; 1 &amp; VIX &lt;</w:t>
      </w:r>
      <w:r w:rsidR="00223546">
        <w:rPr>
          <w:rFonts w:ascii="Arial" w:hAnsi="Arial" w:cs="Arial"/>
          <w:sz w:val="22"/>
          <w:szCs w:val="22"/>
        </w:rPr>
        <w:t xml:space="preserve"> </w:t>
      </w:r>
      <w:r w:rsidRPr="00AF7506">
        <w:rPr>
          <w:rFonts w:ascii="Arial" w:hAnsi="Arial" w:cs="Arial"/>
          <w:sz w:val="22"/>
          <w:szCs w:val="22"/>
        </w:rPr>
        <w:t>50</w:t>
      </w:r>
    </w:p>
    <w:p w14:paraId="1B4F520D" w14:textId="17C582F0" w:rsidR="00AF7506" w:rsidRDefault="00AF7506" w:rsidP="00AF7506">
      <w:pPr>
        <w:spacing w:before="240" w:after="120"/>
        <w:ind w:left="360" w:firstLine="720"/>
        <w:rPr>
          <w:rFonts w:ascii="Arial" w:hAnsi="Arial" w:cs="Arial"/>
          <w:sz w:val="22"/>
          <w:szCs w:val="22"/>
        </w:rPr>
      </w:pPr>
      <w:r>
        <w:rPr>
          <w:rFonts w:ascii="Arial" w:hAnsi="Arial" w:cs="Arial"/>
          <w:sz w:val="22"/>
          <w:szCs w:val="22"/>
        </w:rPr>
        <w:t>Short entry: when MFI &gt; 70</w:t>
      </w:r>
      <w:r w:rsidRPr="00AF7506">
        <w:rPr>
          <w:rFonts w:ascii="Arial" w:hAnsi="Arial" w:cs="Arial"/>
          <w:sz w:val="22"/>
          <w:szCs w:val="22"/>
        </w:rPr>
        <w:t xml:space="preserve"> &amp; </w:t>
      </w:r>
      <w:r w:rsidR="00223546">
        <w:rPr>
          <w:rFonts w:ascii="Arial" w:hAnsi="Arial" w:cs="Arial"/>
          <w:sz w:val="22"/>
          <w:szCs w:val="22"/>
        </w:rPr>
        <w:t>p</w:t>
      </w:r>
      <w:r w:rsidRPr="00AF7506">
        <w:rPr>
          <w:rFonts w:ascii="Arial" w:hAnsi="Arial" w:cs="Arial"/>
          <w:sz w:val="22"/>
          <w:szCs w:val="22"/>
        </w:rPr>
        <w:t xml:space="preserve">rice/SMA ratio </w:t>
      </w:r>
      <w:r>
        <w:rPr>
          <w:rFonts w:ascii="Arial" w:hAnsi="Arial" w:cs="Arial"/>
          <w:sz w:val="22"/>
          <w:szCs w:val="22"/>
        </w:rPr>
        <w:t xml:space="preserve">&gt; </w:t>
      </w:r>
      <w:r w:rsidRPr="00AF7506">
        <w:rPr>
          <w:rFonts w:ascii="Arial" w:hAnsi="Arial" w:cs="Arial"/>
          <w:sz w:val="22"/>
          <w:szCs w:val="22"/>
        </w:rPr>
        <w:t xml:space="preserve">1 &amp; VIX </w:t>
      </w:r>
      <w:r>
        <w:rPr>
          <w:rFonts w:ascii="Arial" w:hAnsi="Arial" w:cs="Arial"/>
          <w:sz w:val="22"/>
          <w:szCs w:val="22"/>
        </w:rPr>
        <w:t>&gt;</w:t>
      </w:r>
      <w:r w:rsidR="00223546">
        <w:rPr>
          <w:rFonts w:ascii="Arial" w:hAnsi="Arial" w:cs="Arial"/>
          <w:sz w:val="22"/>
          <w:szCs w:val="22"/>
        </w:rPr>
        <w:t xml:space="preserve"> </w:t>
      </w:r>
      <w:r>
        <w:rPr>
          <w:rFonts w:ascii="Arial" w:hAnsi="Arial" w:cs="Arial"/>
          <w:sz w:val="22"/>
          <w:szCs w:val="22"/>
        </w:rPr>
        <w:t>2</w:t>
      </w:r>
      <w:r w:rsidRPr="00AF7506">
        <w:rPr>
          <w:rFonts w:ascii="Arial" w:hAnsi="Arial" w:cs="Arial"/>
          <w:sz w:val="22"/>
          <w:szCs w:val="22"/>
        </w:rPr>
        <w:t>0</w:t>
      </w:r>
    </w:p>
    <w:p w14:paraId="6037BC9B" w14:textId="43449CEA" w:rsidR="00AF7506" w:rsidRDefault="00AF7506" w:rsidP="00AF7506">
      <w:pPr>
        <w:spacing w:before="240" w:after="120"/>
        <w:ind w:left="360" w:firstLine="720"/>
        <w:rPr>
          <w:rFonts w:ascii="Arial" w:hAnsi="Arial" w:cs="Arial"/>
          <w:sz w:val="22"/>
          <w:szCs w:val="22"/>
        </w:rPr>
      </w:pPr>
      <w:r>
        <w:rPr>
          <w:rFonts w:ascii="Arial" w:hAnsi="Arial" w:cs="Arial"/>
          <w:sz w:val="22"/>
          <w:szCs w:val="22"/>
        </w:rPr>
        <w:t>Long exit:  when RSI &gt; 55</w:t>
      </w:r>
    </w:p>
    <w:p w14:paraId="726D6ABF" w14:textId="73E95F4E" w:rsidR="00AF7506" w:rsidRDefault="00AF7506" w:rsidP="00AF7506">
      <w:pPr>
        <w:spacing w:before="240" w:after="120"/>
        <w:ind w:left="360" w:firstLine="720"/>
        <w:rPr>
          <w:rFonts w:ascii="Arial" w:hAnsi="Arial" w:cs="Arial"/>
          <w:sz w:val="22"/>
          <w:szCs w:val="22"/>
        </w:rPr>
      </w:pPr>
      <w:r>
        <w:rPr>
          <w:rFonts w:ascii="Arial" w:hAnsi="Arial" w:cs="Arial"/>
          <w:sz w:val="22"/>
          <w:szCs w:val="22"/>
        </w:rPr>
        <w:t>Short</w:t>
      </w:r>
      <w:r>
        <w:rPr>
          <w:rFonts w:ascii="Arial" w:hAnsi="Arial" w:cs="Arial"/>
          <w:sz w:val="22"/>
          <w:szCs w:val="22"/>
        </w:rPr>
        <w:t xml:space="preserve"> exit:  when </w:t>
      </w:r>
      <w:r>
        <w:rPr>
          <w:rFonts w:ascii="Arial" w:hAnsi="Arial" w:cs="Arial"/>
          <w:sz w:val="22"/>
          <w:szCs w:val="22"/>
        </w:rPr>
        <w:t>MF</w:t>
      </w:r>
      <w:r>
        <w:rPr>
          <w:rFonts w:ascii="Arial" w:hAnsi="Arial" w:cs="Arial"/>
          <w:sz w:val="22"/>
          <w:szCs w:val="22"/>
        </w:rPr>
        <w:t xml:space="preserve">I </w:t>
      </w:r>
      <w:r>
        <w:rPr>
          <w:rFonts w:ascii="Arial" w:hAnsi="Arial" w:cs="Arial"/>
          <w:sz w:val="22"/>
          <w:szCs w:val="22"/>
        </w:rPr>
        <w:t>&lt;</w:t>
      </w:r>
      <w:r>
        <w:rPr>
          <w:rFonts w:ascii="Arial" w:hAnsi="Arial" w:cs="Arial"/>
          <w:sz w:val="22"/>
          <w:szCs w:val="22"/>
        </w:rPr>
        <w:t xml:space="preserve"> 55</w:t>
      </w:r>
    </w:p>
    <w:p w14:paraId="5AFA16C4" w14:textId="0780BC17" w:rsidR="00AF7506" w:rsidRDefault="00AF7506" w:rsidP="00AF7506">
      <w:pPr>
        <w:spacing w:before="240" w:after="120"/>
        <w:ind w:left="810"/>
        <w:rPr>
          <w:rFonts w:ascii="Arial" w:hAnsi="Arial" w:cs="Arial"/>
          <w:sz w:val="22"/>
          <w:szCs w:val="22"/>
        </w:rPr>
      </w:pPr>
      <w:r>
        <w:rPr>
          <w:rFonts w:ascii="Arial" w:hAnsi="Arial" w:cs="Arial"/>
          <w:sz w:val="22"/>
          <w:szCs w:val="22"/>
        </w:rPr>
        <w:t xml:space="preserve">Then, similar to </w:t>
      </w:r>
      <w:r>
        <w:rPr>
          <w:rFonts w:ascii="Arial" w:hAnsi="Arial" w:cs="Arial"/>
          <w:b/>
          <w:sz w:val="22"/>
          <w:szCs w:val="22"/>
        </w:rPr>
        <w:t>Part</w:t>
      </w:r>
      <w:r w:rsidRPr="00AF7506">
        <w:rPr>
          <w:rFonts w:ascii="Arial" w:hAnsi="Arial" w:cs="Arial"/>
          <w:b/>
          <w:sz w:val="22"/>
          <w:szCs w:val="22"/>
        </w:rPr>
        <w:t xml:space="preserve"> 2</w:t>
      </w:r>
      <w:r>
        <w:rPr>
          <w:rFonts w:ascii="Arial" w:hAnsi="Arial" w:cs="Arial"/>
          <w:sz w:val="22"/>
          <w:szCs w:val="22"/>
        </w:rPr>
        <w:t xml:space="preserve">, </w:t>
      </w:r>
      <w:r w:rsidRPr="00AF7506">
        <w:rPr>
          <w:rFonts w:ascii="Arial" w:hAnsi="Arial" w:cs="Arial"/>
          <w:sz w:val="22"/>
          <w:szCs w:val="22"/>
        </w:rPr>
        <w:t xml:space="preserve">a dataframe </w:t>
      </w:r>
      <w:r w:rsidRPr="00AF7506">
        <w:rPr>
          <w:rFonts w:ascii="Courier New" w:hAnsi="Courier New" w:cs="Courier New"/>
          <w:sz w:val="21"/>
          <w:szCs w:val="22"/>
          <w:lang w:eastAsia="en-US"/>
        </w:rPr>
        <w:t>df_trade</w:t>
      </w:r>
      <w:r w:rsidRPr="00AF7506">
        <w:rPr>
          <w:rFonts w:ascii="Arial" w:hAnsi="Arial" w:cs="Arial"/>
          <w:sz w:val="22"/>
          <w:szCs w:val="22"/>
        </w:rPr>
        <w:t xml:space="preserve"> that adjusts the holdings to long 1000 shares </w:t>
      </w:r>
      <w:r>
        <w:rPr>
          <w:rFonts w:ascii="Arial" w:hAnsi="Arial" w:cs="Arial"/>
          <w:sz w:val="22"/>
          <w:szCs w:val="22"/>
        </w:rPr>
        <w:t xml:space="preserve">of the target stock </w:t>
      </w:r>
      <w:r w:rsidRPr="00AF7506">
        <w:rPr>
          <w:rFonts w:ascii="Arial" w:hAnsi="Arial" w:cs="Arial"/>
          <w:sz w:val="22"/>
          <w:szCs w:val="22"/>
        </w:rPr>
        <w:t xml:space="preserve">if </w:t>
      </w:r>
      <w:r>
        <w:rPr>
          <w:rFonts w:ascii="Arial" w:hAnsi="Arial" w:cs="Arial"/>
          <w:sz w:val="22"/>
          <w:szCs w:val="22"/>
        </w:rPr>
        <w:t>long entry appears</w:t>
      </w:r>
      <w:r w:rsidRPr="00AF7506">
        <w:rPr>
          <w:rFonts w:ascii="Arial" w:hAnsi="Arial" w:cs="Arial"/>
          <w:sz w:val="22"/>
          <w:szCs w:val="22"/>
        </w:rPr>
        <w:t xml:space="preserve">, short 1000 shares if the </w:t>
      </w:r>
      <w:r>
        <w:rPr>
          <w:rFonts w:ascii="Arial" w:hAnsi="Arial" w:cs="Arial"/>
          <w:sz w:val="22"/>
          <w:szCs w:val="22"/>
        </w:rPr>
        <w:t xml:space="preserve">short entry appears, and exit the respective position if long or short exit appears. </w:t>
      </w:r>
      <w:r w:rsidRPr="00AF7506">
        <w:rPr>
          <w:rFonts w:ascii="Arial" w:hAnsi="Arial" w:cs="Arial"/>
          <w:sz w:val="22"/>
          <w:szCs w:val="22"/>
        </w:rPr>
        <w:t xml:space="preserve"> </w:t>
      </w:r>
      <w:r>
        <w:rPr>
          <w:rFonts w:ascii="Arial" w:hAnsi="Arial" w:cs="Arial"/>
          <w:sz w:val="22"/>
          <w:szCs w:val="22"/>
        </w:rPr>
        <w:t>T</w:t>
      </w:r>
      <w:r>
        <w:rPr>
          <w:rFonts w:ascii="Arial" w:hAnsi="Arial" w:cs="Arial"/>
          <w:sz w:val="22"/>
          <w:szCs w:val="22"/>
        </w:rPr>
        <w:t xml:space="preserve">he </w:t>
      </w:r>
      <w:r w:rsidRPr="00AF7506">
        <w:rPr>
          <w:rFonts w:ascii="Courier New" w:hAnsi="Courier New" w:cs="Courier New"/>
          <w:sz w:val="21"/>
          <w:szCs w:val="22"/>
          <w:lang w:eastAsia="en-US"/>
        </w:rPr>
        <w:t>df_trade</w:t>
      </w:r>
      <w:r>
        <w:rPr>
          <w:rFonts w:ascii="Arial" w:hAnsi="Arial" w:cs="Arial"/>
          <w:sz w:val="22"/>
          <w:szCs w:val="22"/>
        </w:rPr>
        <w:t xml:space="preserve"> </w:t>
      </w:r>
      <w:r>
        <w:rPr>
          <w:rFonts w:ascii="Arial" w:hAnsi="Arial" w:cs="Arial"/>
          <w:sz w:val="22"/>
          <w:szCs w:val="22"/>
        </w:rPr>
        <w:t xml:space="preserve">dataframe is then returned </w:t>
      </w:r>
      <w:r>
        <w:rPr>
          <w:rFonts w:ascii="Arial" w:hAnsi="Arial" w:cs="Arial"/>
          <w:sz w:val="22"/>
          <w:szCs w:val="22"/>
        </w:rPr>
        <w:t xml:space="preserve">to </w:t>
      </w:r>
      <w:r w:rsidRPr="00AF7506">
        <w:rPr>
          <w:rFonts w:ascii="Courier New" w:hAnsi="Courier New" w:cs="Courier New"/>
          <w:sz w:val="21"/>
          <w:szCs w:val="22"/>
          <w:lang w:eastAsia="en-US"/>
        </w:rPr>
        <w:t>marketsim.py</w:t>
      </w:r>
      <w:r>
        <w:rPr>
          <w:rFonts w:ascii="Courier New" w:hAnsi="Courier New" w:cs="Courier New"/>
          <w:sz w:val="21"/>
          <w:szCs w:val="22"/>
          <w:lang w:eastAsia="en-US"/>
        </w:rPr>
        <w:t>.</w:t>
      </w:r>
    </w:p>
    <w:p w14:paraId="72CAEDC2" w14:textId="5964998D" w:rsidR="00AF7506" w:rsidRDefault="00AF7506" w:rsidP="00AF7506">
      <w:pPr>
        <w:spacing w:before="240" w:after="120"/>
        <w:ind w:left="810" w:hanging="450"/>
        <w:rPr>
          <w:rFonts w:ascii="Arial" w:hAnsi="Arial" w:cs="Arial"/>
          <w:sz w:val="22"/>
          <w:szCs w:val="22"/>
        </w:rPr>
      </w:pPr>
      <w:r>
        <w:rPr>
          <w:rFonts w:ascii="Arial" w:hAnsi="Arial" w:cs="Arial"/>
          <w:sz w:val="22"/>
          <w:szCs w:val="22"/>
        </w:rPr>
        <w:t>3</w:t>
      </w:r>
      <w:r>
        <w:rPr>
          <w:rFonts w:ascii="Arial" w:hAnsi="Arial" w:cs="Arial"/>
          <w:sz w:val="22"/>
          <w:szCs w:val="22"/>
        </w:rPr>
        <w:t>.2. Result</w:t>
      </w:r>
    </w:p>
    <w:p w14:paraId="596F4FEF" w14:textId="3A2036D6" w:rsidR="00AF7506" w:rsidRPr="00AF7506" w:rsidRDefault="00AF7506" w:rsidP="00AF7506">
      <w:pPr>
        <w:spacing w:before="240" w:after="120"/>
        <w:ind w:left="810"/>
        <w:rPr>
          <w:rFonts w:ascii="Arial" w:hAnsi="Arial" w:cs="Arial"/>
          <w:sz w:val="22"/>
          <w:szCs w:val="22"/>
        </w:rPr>
      </w:pPr>
      <w:r>
        <w:rPr>
          <w:rFonts w:ascii="Arial" w:hAnsi="Arial" w:cs="Arial"/>
          <w:noProof/>
          <w:sz w:val="22"/>
          <w:szCs w:val="22"/>
        </w:rPr>
        <w:drawing>
          <wp:anchor distT="0" distB="0" distL="114300" distR="114300" simplePos="0" relativeHeight="251687936" behindDoc="0" locked="0" layoutInCell="1" allowOverlap="1" wp14:anchorId="4219A8FD" wp14:editId="1CC1B093">
            <wp:simplePos x="0" y="0"/>
            <wp:positionH relativeFrom="column">
              <wp:posOffset>-109220</wp:posOffset>
            </wp:positionH>
            <wp:positionV relativeFrom="paragraph">
              <wp:posOffset>1479126</wp:posOffset>
            </wp:positionV>
            <wp:extent cx="5952744" cy="2976372"/>
            <wp:effectExtent l="0" t="0" r="381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e6.png"/>
                    <pic:cNvPicPr/>
                  </pic:nvPicPr>
                  <pic:blipFill>
                    <a:blip r:embed="rId14">
                      <a:extLst>
                        <a:ext uri="{28A0092B-C50C-407E-A947-70E740481C1C}">
                          <a14:useLocalDpi xmlns:a14="http://schemas.microsoft.com/office/drawing/2010/main" val="0"/>
                        </a:ext>
                      </a:extLst>
                    </a:blip>
                    <a:stretch>
                      <a:fillRect/>
                    </a:stretch>
                  </pic:blipFill>
                  <pic:spPr>
                    <a:xfrm>
                      <a:off x="0" y="0"/>
                      <a:ext cx="5952744" cy="2976372"/>
                    </a:xfrm>
                    <a:prstGeom prst="rect">
                      <a:avLst/>
                    </a:prstGeom>
                  </pic:spPr>
                </pic:pic>
              </a:graphicData>
            </a:graphic>
            <wp14:sizeRelH relativeFrom="page">
              <wp14:pctWidth>0</wp14:pctWidth>
            </wp14:sizeRelH>
            <wp14:sizeRelV relativeFrom="page">
              <wp14:pctHeight>0</wp14:pctHeight>
            </wp14:sizeRelV>
          </wp:anchor>
        </w:drawing>
      </w:r>
      <w:r w:rsidRPr="00AF7506">
        <w:rPr>
          <w:rFonts w:ascii="Arial" w:hAnsi="Arial" w:cs="Arial"/>
          <w:b/>
          <w:sz w:val="22"/>
          <w:szCs w:val="22"/>
        </w:rPr>
        <w:t xml:space="preserve">Figure </w:t>
      </w:r>
      <w:r>
        <w:rPr>
          <w:rFonts w:ascii="Arial" w:hAnsi="Arial" w:cs="Arial"/>
          <w:b/>
          <w:sz w:val="22"/>
          <w:szCs w:val="22"/>
        </w:rPr>
        <w:t>6</w:t>
      </w:r>
      <w:r>
        <w:rPr>
          <w:rFonts w:ascii="Arial" w:hAnsi="Arial" w:cs="Arial"/>
          <w:sz w:val="22"/>
          <w:szCs w:val="22"/>
        </w:rPr>
        <w:t xml:space="preserve"> demonstrates the b</w:t>
      </w:r>
      <w:r w:rsidRPr="00AF7506">
        <w:rPr>
          <w:rFonts w:ascii="Arial" w:hAnsi="Arial" w:cs="Arial"/>
          <w:sz w:val="22"/>
          <w:szCs w:val="22"/>
        </w:rPr>
        <w:t>enchmark and</w:t>
      </w:r>
      <w:r>
        <w:rPr>
          <w:rFonts w:ascii="Arial" w:hAnsi="Arial" w:cs="Arial"/>
          <w:sz w:val="22"/>
          <w:szCs w:val="22"/>
        </w:rPr>
        <w:t xml:space="preserve"> </w:t>
      </w:r>
      <w:r w:rsidRPr="00AF7506">
        <w:rPr>
          <w:rFonts w:ascii="Arial" w:hAnsi="Arial" w:cs="Arial"/>
          <w:sz w:val="22"/>
          <w:szCs w:val="22"/>
        </w:rPr>
        <w:t xml:space="preserve">the </w:t>
      </w:r>
      <w:r>
        <w:rPr>
          <w:rFonts w:ascii="Arial" w:hAnsi="Arial" w:cs="Arial"/>
          <w:sz w:val="22"/>
          <w:szCs w:val="22"/>
        </w:rPr>
        <w:t>manual strategy</w:t>
      </w:r>
      <w:r w:rsidRPr="00AF7506">
        <w:rPr>
          <w:rFonts w:ascii="Arial" w:hAnsi="Arial" w:cs="Arial"/>
          <w:sz w:val="22"/>
          <w:szCs w:val="22"/>
        </w:rPr>
        <w:t xml:space="preserve"> portfolio</w:t>
      </w:r>
      <w:r>
        <w:rPr>
          <w:rFonts w:ascii="Arial" w:hAnsi="Arial" w:cs="Arial"/>
          <w:sz w:val="22"/>
          <w:szCs w:val="22"/>
        </w:rPr>
        <w:t xml:space="preserve">. </w:t>
      </w:r>
      <w:r>
        <w:rPr>
          <w:rFonts w:ascii="Arial" w:hAnsi="Arial" w:cs="Arial"/>
          <w:sz w:val="22"/>
          <w:szCs w:val="22"/>
        </w:rPr>
        <w:t xml:space="preserve">Obviously, the performance of the benchmark is similar to what has been shown in </w:t>
      </w:r>
      <w:r>
        <w:rPr>
          <w:rFonts w:ascii="Arial" w:hAnsi="Arial" w:cs="Arial"/>
          <w:b/>
          <w:sz w:val="22"/>
          <w:szCs w:val="22"/>
        </w:rPr>
        <w:t xml:space="preserve">Part </w:t>
      </w:r>
      <w:r w:rsidRPr="00AF7506">
        <w:rPr>
          <w:rFonts w:ascii="Arial" w:hAnsi="Arial" w:cs="Arial"/>
          <w:b/>
          <w:sz w:val="22"/>
          <w:szCs w:val="22"/>
        </w:rPr>
        <w:t>2.2</w:t>
      </w:r>
      <w:r>
        <w:rPr>
          <w:rFonts w:ascii="Arial" w:hAnsi="Arial" w:cs="Arial"/>
          <w:sz w:val="22"/>
          <w:szCs w:val="22"/>
        </w:rPr>
        <w:t xml:space="preserve">. </w:t>
      </w:r>
      <w:r>
        <w:rPr>
          <w:rFonts w:ascii="Arial" w:hAnsi="Arial" w:cs="Arial"/>
          <w:sz w:val="22"/>
          <w:szCs w:val="22"/>
        </w:rPr>
        <w:t xml:space="preserve">The cumulative return, the standard deviation of daily return, and the mean of daily return of the </w:t>
      </w:r>
      <w:r>
        <w:rPr>
          <w:rFonts w:ascii="Arial" w:hAnsi="Arial" w:cs="Arial"/>
          <w:sz w:val="22"/>
          <w:szCs w:val="22"/>
        </w:rPr>
        <w:t xml:space="preserve">benchmark </w:t>
      </w:r>
      <w:r>
        <w:rPr>
          <w:rFonts w:ascii="Arial" w:hAnsi="Arial" w:cs="Arial"/>
          <w:sz w:val="22"/>
          <w:szCs w:val="22"/>
        </w:rPr>
        <w:t xml:space="preserve">strategy is  </w:t>
      </w:r>
      <w:r>
        <w:rPr>
          <w:rFonts w:ascii="Arial" w:hAnsi="Arial" w:cs="Arial"/>
          <w:sz w:val="22"/>
          <w:szCs w:val="22"/>
        </w:rPr>
        <w:t>0.0123</w:t>
      </w:r>
      <w:r>
        <w:rPr>
          <w:rFonts w:ascii="Arial" w:hAnsi="Arial" w:cs="Arial"/>
          <w:sz w:val="22"/>
          <w:szCs w:val="22"/>
        </w:rPr>
        <w:t>, 0.0</w:t>
      </w:r>
      <w:r>
        <w:rPr>
          <w:rFonts w:ascii="Arial" w:hAnsi="Arial" w:cs="Arial"/>
          <w:sz w:val="22"/>
          <w:szCs w:val="22"/>
        </w:rPr>
        <w:t>170</w:t>
      </w:r>
      <w:r>
        <w:rPr>
          <w:rFonts w:ascii="Arial" w:hAnsi="Arial" w:cs="Arial"/>
          <w:sz w:val="22"/>
          <w:szCs w:val="22"/>
        </w:rPr>
        <w:t>, and 0.000</w:t>
      </w:r>
      <w:r>
        <w:rPr>
          <w:rFonts w:ascii="Arial" w:hAnsi="Arial" w:cs="Arial"/>
          <w:sz w:val="22"/>
          <w:szCs w:val="22"/>
        </w:rPr>
        <w:t>17</w:t>
      </w:r>
      <w:r>
        <w:rPr>
          <w:rFonts w:ascii="Arial" w:hAnsi="Arial" w:cs="Arial"/>
          <w:sz w:val="22"/>
          <w:szCs w:val="22"/>
        </w:rPr>
        <w:t xml:space="preserve">, respectively. </w:t>
      </w:r>
      <w:r>
        <w:rPr>
          <w:rFonts w:ascii="Arial" w:hAnsi="Arial" w:cs="Arial"/>
          <w:sz w:val="22"/>
          <w:szCs w:val="22"/>
        </w:rPr>
        <w:t xml:space="preserve">On the other hand, the manual strategy performs better (i.e. higher return and lower standard deviation). The </w:t>
      </w:r>
      <w:r>
        <w:rPr>
          <w:rFonts w:ascii="Arial" w:hAnsi="Arial" w:cs="Arial"/>
          <w:sz w:val="22"/>
          <w:szCs w:val="22"/>
        </w:rPr>
        <w:t>cumulative return</w:t>
      </w:r>
      <w:r>
        <w:rPr>
          <w:rFonts w:ascii="Arial" w:hAnsi="Arial" w:cs="Arial"/>
          <w:sz w:val="22"/>
          <w:szCs w:val="22"/>
        </w:rPr>
        <w:t xml:space="preserve">, the </w:t>
      </w:r>
      <w:r>
        <w:rPr>
          <w:rFonts w:ascii="Arial" w:hAnsi="Arial" w:cs="Arial"/>
          <w:sz w:val="22"/>
          <w:szCs w:val="22"/>
        </w:rPr>
        <w:t>standard deviation of daily return</w:t>
      </w:r>
      <w:r>
        <w:rPr>
          <w:rFonts w:ascii="Arial" w:hAnsi="Arial" w:cs="Arial"/>
          <w:sz w:val="22"/>
          <w:szCs w:val="22"/>
        </w:rPr>
        <w:t>, and the</w:t>
      </w:r>
      <w:r>
        <w:rPr>
          <w:rFonts w:ascii="Arial" w:hAnsi="Arial" w:cs="Arial"/>
          <w:sz w:val="22"/>
          <w:szCs w:val="22"/>
        </w:rPr>
        <w:t xml:space="preserve"> mean of daily return</w:t>
      </w:r>
      <w:r>
        <w:rPr>
          <w:rFonts w:ascii="Arial" w:hAnsi="Arial" w:cs="Arial"/>
          <w:sz w:val="22"/>
          <w:szCs w:val="22"/>
        </w:rPr>
        <w:t xml:space="preserve"> </w:t>
      </w:r>
      <w:r>
        <w:rPr>
          <w:rFonts w:ascii="Arial" w:hAnsi="Arial" w:cs="Arial"/>
          <w:sz w:val="22"/>
          <w:szCs w:val="22"/>
        </w:rPr>
        <w:t xml:space="preserve">of the </w:t>
      </w:r>
      <w:r>
        <w:rPr>
          <w:rFonts w:ascii="Arial" w:hAnsi="Arial" w:cs="Arial"/>
          <w:sz w:val="22"/>
          <w:szCs w:val="22"/>
        </w:rPr>
        <w:t xml:space="preserve">manual strategy is 0.3594, 0.0081, and 0.00064, respectively. </w:t>
      </w:r>
    </w:p>
    <w:p w14:paraId="596882A8" w14:textId="71EE1BF4" w:rsidR="00AF7506" w:rsidRDefault="00AF7506" w:rsidP="00AF7506">
      <w:pPr>
        <w:spacing w:before="240" w:after="120"/>
        <w:ind w:left="360"/>
        <w:rPr>
          <w:rFonts w:ascii="Arial" w:hAnsi="Arial" w:cs="Arial"/>
          <w:sz w:val="22"/>
          <w:szCs w:val="22"/>
        </w:rPr>
      </w:pPr>
      <w:r w:rsidRPr="000D7E0E">
        <w:rPr>
          <w:rFonts w:ascii="Arial" w:hAnsi="Arial" w:cs="Arial"/>
          <w:b/>
          <w:sz w:val="22"/>
          <w:szCs w:val="22"/>
        </w:rPr>
        <w:t xml:space="preserve">Figure </w:t>
      </w:r>
      <w:r>
        <w:rPr>
          <w:rFonts w:ascii="Arial" w:hAnsi="Arial" w:cs="Arial"/>
          <w:b/>
          <w:sz w:val="22"/>
          <w:szCs w:val="22"/>
        </w:rPr>
        <w:t>6</w:t>
      </w:r>
      <w:r w:rsidRPr="000D7E0E">
        <w:rPr>
          <w:rFonts w:ascii="Arial" w:hAnsi="Arial" w:cs="Arial"/>
          <w:b/>
          <w:sz w:val="22"/>
          <w:szCs w:val="22"/>
        </w:rPr>
        <w:t>:</w:t>
      </w:r>
      <w:r w:rsidRPr="000D7E0E">
        <w:rPr>
          <w:rFonts w:ascii="Arial" w:hAnsi="Arial" w:cs="Arial"/>
          <w:sz w:val="22"/>
          <w:szCs w:val="22"/>
        </w:rPr>
        <w:t xml:space="preserve"> </w:t>
      </w:r>
      <w:r>
        <w:rPr>
          <w:rFonts w:ascii="Arial" w:hAnsi="Arial" w:cs="Arial"/>
          <w:sz w:val="22"/>
          <w:szCs w:val="22"/>
        </w:rPr>
        <w:t>Line plot of benchmark (</w:t>
      </w:r>
      <w:r w:rsidRPr="00AF7506">
        <w:rPr>
          <w:rFonts w:ascii="Arial" w:hAnsi="Arial" w:cs="Arial"/>
          <w:sz w:val="22"/>
          <w:szCs w:val="22"/>
        </w:rPr>
        <w:t>normalized to 1.0 at the start</w:t>
      </w:r>
      <w:r>
        <w:rPr>
          <w:rFonts w:ascii="Arial" w:hAnsi="Arial" w:cs="Arial"/>
          <w:sz w:val="22"/>
          <w:szCs w:val="22"/>
        </w:rPr>
        <w:t>, g</w:t>
      </w:r>
      <w:r w:rsidRPr="00AF7506">
        <w:rPr>
          <w:rFonts w:ascii="Arial" w:hAnsi="Arial" w:cs="Arial"/>
          <w:sz w:val="22"/>
          <w:szCs w:val="22"/>
        </w:rPr>
        <w:t>reen line</w:t>
      </w:r>
      <w:r>
        <w:rPr>
          <w:rFonts w:ascii="Arial" w:hAnsi="Arial" w:cs="Arial"/>
          <w:sz w:val="22"/>
          <w:szCs w:val="22"/>
        </w:rPr>
        <w:t>) and the manual strategy</w:t>
      </w:r>
      <w:r w:rsidRPr="00AF7506">
        <w:rPr>
          <w:rFonts w:ascii="Arial" w:hAnsi="Arial" w:cs="Arial"/>
          <w:sz w:val="22"/>
          <w:szCs w:val="22"/>
        </w:rPr>
        <w:t xml:space="preserve"> portfolio (normalized to 1.0 at the start</w:t>
      </w:r>
      <w:r>
        <w:rPr>
          <w:rFonts w:ascii="Arial" w:hAnsi="Arial" w:cs="Arial"/>
          <w:sz w:val="22"/>
          <w:szCs w:val="22"/>
        </w:rPr>
        <w:t>, r</w:t>
      </w:r>
      <w:r w:rsidRPr="00AF7506">
        <w:rPr>
          <w:rFonts w:ascii="Arial" w:hAnsi="Arial" w:cs="Arial"/>
          <w:sz w:val="22"/>
          <w:szCs w:val="22"/>
        </w:rPr>
        <w:t>ed line</w:t>
      </w:r>
      <w:r>
        <w:rPr>
          <w:rFonts w:ascii="Arial" w:hAnsi="Arial" w:cs="Arial"/>
          <w:sz w:val="22"/>
          <w:szCs w:val="22"/>
        </w:rPr>
        <w:t xml:space="preserve">) </w:t>
      </w:r>
      <w:r>
        <w:rPr>
          <w:rFonts w:ascii="Arial" w:hAnsi="Arial" w:cs="Arial"/>
          <w:sz w:val="22"/>
          <w:szCs w:val="22"/>
        </w:rPr>
        <w:t xml:space="preserve">over </w:t>
      </w:r>
      <w:r>
        <w:rPr>
          <w:rFonts w:ascii="Arial" w:hAnsi="Arial" w:cs="Arial"/>
          <w:sz w:val="22"/>
          <w:szCs w:val="22"/>
        </w:rPr>
        <w:t xml:space="preserve">the </w:t>
      </w:r>
      <w:r>
        <w:rPr>
          <w:rFonts w:ascii="Arial" w:hAnsi="Arial" w:cs="Arial"/>
          <w:sz w:val="22"/>
          <w:szCs w:val="22"/>
        </w:rPr>
        <w:t>in-</w:t>
      </w:r>
      <w:r>
        <w:rPr>
          <w:rFonts w:ascii="Arial" w:hAnsi="Arial" w:cs="Arial"/>
          <w:sz w:val="22"/>
          <w:szCs w:val="22"/>
        </w:rPr>
        <w:t>sample period.</w:t>
      </w:r>
      <w:r>
        <w:rPr>
          <w:rFonts w:ascii="Arial" w:hAnsi="Arial" w:cs="Arial"/>
          <w:sz w:val="22"/>
          <w:szCs w:val="22"/>
        </w:rPr>
        <w:t xml:space="preserve"> </w:t>
      </w:r>
      <w:r>
        <w:rPr>
          <w:rFonts w:ascii="Arial" w:hAnsi="Arial" w:cs="Arial"/>
          <w:sz w:val="22"/>
          <w:szCs w:val="22"/>
        </w:rPr>
        <w:t>(T</w:t>
      </w:r>
      <w:r w:rsidRPr="00AF7506">
        <w:rPr>
          <w:rFonts w:ascii="Arial" w:hAnsi="Arial" w:cs="Arial"/>
          <w:sz w:val="22"/>
          <w:szCs w:val="22"/>
        </w:rPr>
        <w:t>ransaction costs: Commission $9.95, Impact 0.005</w:t>
      </w:r>
      <w:r>
        <w:rPr>
          <w:rFonts w:ascii="Arial" w:hAnsi="Arial" w:cs="Arial"/>
          <w:sz w:val="22"/>
          <w:szCs w:val="22"/>
        </w:rPr>
        <w:t>)</w:t>
      </w:r>
    </w:p>
    <w:p w14:paraId="7323EF64" w14:textId="5C21C570" w:rsidR="00AF7506" w:rsidRPr="00AF7506" w:rsidRDefault="00AF7506" w:rsidP="00AF7506">
      <w:pPr>
        <w:spacing w:before="240" w:after="120"/>
        <w:ind w:left="360"/>
        <w:rPr>
          <w:rFonts w:ascii="Arial" w:hAnsi="Arial" w:cs="Arial"/>
          <w:sz w:val="22"/>
          <w:szCs w:val="22"/>
        </w:rPr>
      </w:pPr>
    </w:p>
    <w:p w14:paraId="781102C1" w14:textId="04ABDDB1" w:rsidR="00AF7506" w:rsidRPr="00AF7506" w:rsidRDefault="00AF7506" w:rsidP="00B60BE8">
      <w:pPr>
        <w:pStyle w:val="ListParagraph"/>
        <w:numPr>
          <w:ilvl w:val="0"/>
          <w:numId w:val="1"/>
        </w:numPr>
        <w:rPr>
          <w:rFonts w:ascii="Arial" w:hAnsi="Arial" w:cs="Arial"/>
          <w:b/>
          <w:sz w:val="22"/>
          <w:szCs w:val="22"/>
        </w:rPr>
      </w:pPr>
      <w:r>
        <w:rPr>
          <w:rFonts w:ascii="Arial" w:hAnsi="Arial" w:cs="Arial"/>
          <w:b/>
          <w:sz w:val="22"/>
          <w:szCs w:val="22"/>
        </w:rPr>
        <w:t>Part 4</w:t>
      </w:r>
      <w:r w:rsidR="00FB63A0" w:rsidRPr="00AF7506">
        <w:rPr>
          <w:rFonts w:ascii="Arial" w:hAnsi="Arial" w:cs="Arial"/>
          <w:sz w:val="22"/>
          <w:szCs w:val="22"/>
        </w:rPr>
        <w:t xml:space="preserve">: </w:t>
      </w:r>
      <w:r w:rsidRPr="00AF7506">
        <w:rPr>
          <w:rFonts w:ascii="Arial" w:hAnsi="Arial" w:cs="Arial"/>
          <w:b/>
          <w:sz w:val="22"/>
          <w:szCs w:val="22"/>
        </w:rPr>
        <w:t>Comparative Analysis</w:t>
      </w:r>
    </w:p>
    <w:p w14:paraId="108627F0" w14:textId="5BB27C8A" w:rsidR="00AF7506" w:rsidRDefault="00AF7506" w:rsidP="00B60BE8">
      <w:pPr>
        <w:pStyle w:val="ListParagraph"/>
        <w:numPr>
          <w:ilvl w:val="1"/>
          <w:numId w:val="1"/>
        </w:numPr>
        <w:spacing w:before="240"/>
        <w:ind w:left="806" w:hanging="446"/>
        <w:contextualSpacing w:val="0"/>
        <w:rPr>
          <w:rFonts w:ascii="Arial" w:hAnsi="Arial" w:cs="Arial"/>
          <w:sz w:val="22"/>
          <w:szCs w:val="22"/>
        </w:rPr>
      </w:pPr>
      <w:r>
        <w:rPr>
          <w:rFonts w:ascii="Arial" w:hAnsi="Arial" w:cs="Arial"/>
          <w:sz w:val="22"/>
          <w:szCs w:val="22"/>
        </w:rPr>
        <w:t>Experimental Methods</w:t>
      </w:r>
    </w:p>
    <w:p w14:paraId="05B6DEBC" w14:textId="2F5ACE37" w:rsidR="00AF7506" w:rsidRDefault="00AF7506" w:rsidP="00AF7506">
      <w:pPr>
        <w:pStyle w:val="ListParagraph"/>
        <w:ind w:left="810"/>
        <w:rPr>
          <w:rFonts w:ascii="Arial" w:hAnsi="Arial" w:cs="Arial"/>
          <w:sz w:val="22"/>
          <w:szCs w:val="22"/>
        </w:rPr>
      </w:pPr>
    </w:p>
    <w:p w14:paraId="293EDE1F" w14:textId="2A32F404" w:rsidR="00AF7506" w:rsidRDefault="00AF7506" w:rsidP="00AF7506">
      <w:pPr>
        <w:pStyle w:val="ListParagraph"/>
        <w:ind w:left="810"/>
        <w:rPr>
          <w:rFonts w:ascii="Arial" w:hAnsi="Arial" w:cs="Arial"/>
          <w:sz w:val="22"/>
          <w:szCs w:val="22"/>
        </w:rPr>
      </w:pPr>
      <w:r>
        <w:rPr>
          <w:rFonts w:ascii="Arial" w:hAnsi="Arial" w:cs="Arial"/>
          <w:sz w:val="22"/>
          <w:szCs w:val="22"/>
        </w:rPr>
        <w:t xml:space="preserve">Using the exact algorism described in </w:t>
      </w:r>
      <w:r w:rsidRPr="00AF7506">
        <w:rPr>
          <w:rFonts w:ascii="Arial" w:hAnsi="Arial" w:cs="Arial"/>
          <w:b/>
          <w:sz w:val="22"/>
          <w:szCs w:val="22"/>
        </w:rPr>
        <w:t>Part 3.1</w:t>
      </w:r>
      <w:r>
        <w:rPr>
          <w:rFonts w:ascii="Arial" w:hAnsi="Arial" w:cs="Arial"/>
          <w:sz w:val="22"/>
          <w:szCs w:val="22"/>
        </w:rPr>
        <w:t>, Except that when r</w:t>
      </w:r>
      <w:r w:rsidRPr="00AF7506">
        <w:rPr>
          <w:rFonts w:ascii="Arial" w:hAnsi="Arial" w:cs="Arial"/>
          <w:sz w:val="22"/>
          <w:szCs w:val="22"/>
        </w:rPr>
        <w:t>ead</w:t>
      </w:r>
      <w:r>
        <w:rPr>
          <w:rFonts w:ascii="Arial" w:hAnsi="Arial" w:cs="Arial"/>
          <w:sz w:val="22"/>
          <w:szCs w:val="22"/>
        </w:rPr>
        <w:t>ing</w:t>
      </w:r>
      <w:r w:rsidRPr="00AF7506">
        <w:rPr>
          <w:rFonts w:ascii="Arial" w:hAnsi="Arial" w:cs="Arial"/>
          <w:sz w:val="22"/>
          <w:szCs w:val="22"/>
        </w:rPr>
        <w:t xml:space="preserve"> the stock price as a dataframe by the ‘</w:t>
      </w:r>
      <w:r w:rsidRPr="00AF7506">
        <w:rPr>
          <w:rFonts w:ascii="Courier New" w:hAnsi="Courier New" w:cs="Courier New"/>
          <w:sz w:val="21"/>
          <w:szCs w:val="22"/>
        </w:rPr>
        <w:t>get_data</w:t>
      </w:r>
      <w:r w:rsidRPr="00AF7506">
        <w:rPr>
          <w:rFonts w:ascii="Arial" w:hAnsi="Arial" w:cs="Arial"/>
          <w:sz w:val="22"/>
          <w:szCs w:val="22"/>
        </w:rPr>
        <w:t>’ function from ‘</w:t>
      </w:r>
      <w:r w:rsidRPr="00AF7506">
        <w:rPr>
          <w:rFonts w:ascii="Courier New" w:hAnsi="Courier New" w:cs="Courier New"/>
          <w:sz w:val="21"/>
          <w:szCs w:val="22"/>
        </w:rPr>
        <w:t>util.py</w:t>
      </w:r>
      <w:r w:rsidRPr="00AF7506">
        <w:rPr>
          <w:rFonts w:ascii="Arial" w:hAnsi="Arial" w:cs="Arial"/>
          <w:sz w:val="22"/>
          <w:szCs w:val="22"/>
        </w:rPr>
        <w:t>’, using from January 1, 20</w:t>
      </w:r>
      <w:r>
        <w:rPr>
          <w:rFonts w:ascii="Arial" w:hAnsi="Arial" w:cs="Arial"/>
          <w:sz w:val="22"/>
          <w:szCs w:val="22"/>
        </w:rPr>
        <w:t>10</w:t>
      </w:r>
      <w:r w:rsidRPr="00AF7506">
        <w:rPr>
          <w:rFonts w:ascii="Arial" w:hAnsi="Arial" w:cs="Arial"/>
          <w:sz w:val="22"/>
          <w:szCs w:val="22"/>
        </w:rPr>
        <w:t xml:space="preserve"> to December 31, 20</w:t>
      </w:r>
      <w:r>
        <w:rPr>
          <w:rFonts w:ascii="Arial" w:hAnsi="Arial" w:cs="Arial"/>
          <w:sz w:val="22"/>
          <w:szCs w:val="22"/>
        </w:rPr>
        <w:t>11</w:t>
      </w:r>
      <w:r w:rsidRPr="00AF7506">
        <w:rPr>
          <w:rFonts w:ascii="Arial" w:hAnsi="Arial" w:cs="Arial"/>
          <w:sz w:val="22"/>
          <w:szCs w:val="22"/>
        </w:rPr>
        <w:t xml:space="preserve"> at the ‘</w:t>
      </w:r>
      <w:r w:rsidRPr="00AF7506">
        <w:rPr>
          <w:rFonts w:ascii="Courier New" w:hAnsi="Courier New" w:cs="Courier New"/>
          <w:sz w:val="21"/>
          <w:szCs w:val="22"/>
        </w:rPr>
        <w:t>date_range</w:t>
      </w:r>
      <w:r w:rsidRPr="00AF7506">
        <w:rPr>
          <w:rFonts w:ascii="Arial" w:hAnsi="Arial" w:cs="Arial"/>
          <w:sz w:val="22"/>
          <w:szCs w:val="22"/>
        </w:rPr>
        <w:t>’ argument</w:t>
      </w:r>
      <w:r>
        <w:rPr>
          <w:rFonts w:ascii="Arial" w:hAnsi="Arial" w:cs="Arial"/>
          <w:sz w:val="22"/>
          <w:szCs w:val="22"/>
        </w:rPr>
        <w:t xml:space="preserve">. </w:t>
      </w:r>
    </w:p>
    <w:p w14:paraId="474AC5EB" w14:textId="45A6DF43" w:rsidR="00AF7506" w:rsidRDefault="00AF7506" w:rsidP="00AF7506">
      <w:pPr>
        <w:spacing w:before="240" w:after="120"/>
        <w:ind w:left="810" w:hanging="450"/>
        <w:rPr>
          <w:rFonts w:ascii="Arial" w:hAnsi="Arial" w:cs="Arial"/>
          <w:sz w:val="22"/>
          <w:szCs w:val="22"/>
        </w:rPr>
      </w:pPr>
      <w:r>
        <w:rPr>
          <w:rFonts w:ascii="Arial" w:hAnsi="Arial" w:cs="Arial"/>
          <w:sz w:val="22"/>
          <w:szCs w:val="22"/>
        </w:rPr>
        <w:lastRenderedPageBreak/>
        <w:t>4</w:t>
      </w:r>
      <w:r>
        <w:rPr>
          <w:rFonts w:ascii="Arial" w:hAnsi="Arial" w:cs="Arial"/>
          <w:sz w:val="22"/>
          <w:szCs w:val="22"/>
        </w:rPr>
        <w:t>.2. Result</w:t>
      </w:r>
      <w:r>
        <w:rPr>
          <w:rFonts w:ascii="Arial" w:hAnsi="Arial" w:cs="Arial"/>
          <w:sz w:val="22"/>
          <w:szCs w:val="22"/>
        </w:rPr>
        <w:t xml:space="preserve"> and Discussion</w:t>
      </w:r>
    </w:p>
    <w:p w14:paraId="6A1855E5" w14:textId="11E82478" w:rsidR="00AF7506" w:rsidRPr="00AF7506" w:rsidRDefault="00AF7506" w:rsidP="00AF7506">
      <w:pPr>
        <w:spacing w:before="240" w:after="120"/>
        <w:ind w:left="810"/>
        <w:rPr>
          <w:rFonts w:ascii="Arial" w:hAnsi="Arial" w:cs="Arial"/>
          <w:sz w:val="22"/>
          <w:szCs w:val="22"/>
        </w:rPr>
      </w:pPr>
      <w:r w:rsidRPr="00AF7506">
        <w:rPr>
          <w:rFonts w:ascii="Arial" w:hAnsi="Arial" w:cs="Arial"/>
          <w:b/>
          <w:sz w:val="22"/>
          <w:szCs w:val="22"/>
        </w:rPr>
        <w:t xml:space="preserve">Figure </w:t>
      </w:r>
      <w:r>
        <w:rPr>
          <w:rFonts w:ascii="Arial" w:hAnsi="Arial" w:cs="Arial"/>
          <w:b/>
          <w:sz w:val="22"/>
          <w:szCs w:val="22"/>
        </w:rPr>
        <w:t>7</w:t>
      </w:r>
      <w:r>
        <w:rPr>
          <w:rFonts w:ascii="Arial" w:hAnsi="Arial" w:cs="Arial"/>
          <w:sz w:val="22"/>
          <w:szCs w:val="22"/>
        </w:rPr>
        <w:t xml:space="preserve"> demonstrates the </w:t>
      </w:r>
      <w:r>
        <w:rPr>
          <w:rFonts w:ascii="Arial" w:hAnsi="Arial" w:cs="Arial"/>
          <w:sz w:val="22"/>
          <w:szCs w:val="22"/>
        </w:rPr>
        <w:t xml:space="preserve">performance of the </w:t>
      </w:r>
      <w:r>
        <w:rPr>
          <w:rFonts w:ascii="Arial" w:hAnsi="Arial" w:cs="Arial"/>
          <w:sz w:val="22"/>
          <w:szCs w:val="22"/>
        </w:rPr>
        <w:t>b</w:t>
      </w:r>
      <w:r w:rsidRPr="00AF7506">
        <w:rPr>
          <w:rFonts w:ascii="Arial" w:hAnsi="Arial" w:cs="Arial"/>
          <w:sz w:val="22"/>
          <w:szCs w:val="22"/>
        </w:rPr>
        <w:t>enchmark and</w:t>
      </w:r>
      <w:r>
        <w:rPr>
          <w:rFonts w:ascii="Arial" w:hAnsi="Arial" w:cs="Arial"/>
          <w:sz w:val="22"/>
          <w:szCs w:val="22"/>
        </w:rPr>
        <w:t xml:space="preserve"> </w:t>
      </w:r>
      <w:r w:rsidRPr="00AF7506">
        <w:rPr>
          <w:rFonts w:ascii="Arial" w:hAnsi="Arial" w:cs="Arial"/>
          <w:sz w:val="22"/>
          <w:szCs w:val="22"/>
        </w:rPr>
        <w:t xml:space="preserve">the </w:t>
      </w:r>
      <w:r>
        <w:rPr>
          <w:rFonts w:ascii="Arial" w:hAnsi="Arial" w:cs="Arial"/>
          <w:sz w:val="22"/>
          <w:szCs w:val="22"/>
        </w:rPr>
        <w:t>manual strategy</w:t>
      </w:r>
      <w:r w:rsidRPr="00AF7506">
        <w:rPr>
          <w:rFonts w:ascii="Arial" w:hAnsi="Arial" w:cs="Arial"/>
          <w:sz w:val="22"/>
          <w:szCs w:val="22"/>
        </w:rPr>
        <w:t xml:space="preserve"> </w:t>
      </w:r>
      <w:r>
        <w:rPr>
          <w:rFonts w:ascii="Arial" w:hAnsi="Arial" w:cs="Arial"/>
          <w:sz w:val="22"/>
          <w:szCs w:val="22"/>
        </w:rPr>
        <w:t>in the out-of-sample period</w:t>
      </w:r>
      <w:r>
        <w:rPr>
          <w:rFonts w:ascii="Arial" w:hAnsi="Arial" w:cs="Arial"/>
          <w:sz w:val="22"/>
          <w:szCs w:val="22"/>
        </w:rPr>
        <w:t xml:space="preserve">. </w:t>
      </w:r>
      <w:r>
        <w:rPr>
          <w:rFonts w:ascii="Arial" w:hAnsi="Arial" w:cs="Arial"/>
          <w:sz w:val="22"/>
          <w:szCs w:val="22"/>
        </w:rPr>
        <w:t>T</w:t>
      </w:r>
      <w:r w:rsidRPr="00AF7506">
        <w:rPr>
          <w:rFonts w:ascii="Arial" w:hAnsi="Arial" w:cs="Arial"/>
          <w:sz w:val="22"/>
          <w:szCs w:val="22"/>
        </w:rPr>
        <w:t xml:space="preserve">he performance of the stock and the manual strategy for both </w:t>
      </w:r>
      <w:r>
        <w:rPr>
          <w:rFonts w:ascii="Arial" w:hAnsi="Arial" w:cs="Arial"/>
          <w:sz w:val="22"/>
          <w:szCs w:val="22"/>
        </w:rPr>
        <w:t>in-sample</w:t>
      </w:r>
      <w:r w:rsidRPr="00AF7506">
        <w:rPr>
          <w:rFonts w:ascii="Arial" w:hAnsi="Arial" w:cs="Arial"/>
          <w:sz w:val="22"/>
          <w:szCs w:val="22"/>
        </w:rPr>
        <w:t xml:space="preserve"> and </w:t>
      </w:r>
      <w:r>
        <w:rPr>
          <w:rFonts w:ascii="Arial" w:hAnsi="Arial" w:cs="Arial"/>
          <w:sz w:val="22"/>
          <w:szCs w:val="22"/>
        </w:rPr>
        <w:t>out-of-sample</w:t>
      </w:r>
      <w:r w:rsidRPr="00AF7506">
        <w:rPr>
          <w:rFonts w:ascii="Arial" w:hAnsi="Arial" w:cs="Arial"/>
          <w:sz w:val="22"/>
          <w:szCs w:val="22"/>
        </w:rPr>
        <w:t xml:space="preserve"> periods</w:t>
      </w:r>
      <w:r>
        <w:rPr>
          <w:rFonts w:ascii="Arial" w:hAnsi="Arial" w:cs="Arial"/>
          <w:sz w:val="22"/>
          <w:szCs w:val="22"/>
        </w:rPr>
        <w:t xml:space="preserve"> is summarized in </w:t>
      </w:r>
      <w:r w:rsidRPr="00AF7506">
        <w:rPr>
          <w:rFonts w:ascii="Arial" w:hAnsi="Arial" w:cs="Arial"/>
          <w:b/>
          <w:sz w:val="22"/>
          <w:szCs w:val="22"/>
        </w:rPr>
        <w:t>Table 1</w:t>
      </w:r>
      <w:r>
        <w:rPr>
          <w:rFonts w:ascii="Arial" w:hAnsi="Arial" w:cs="Arial"/>
          <w:sz w:val="22"/>
          <w:szCs w:val="22"/>
        </w:rPr>
        <w:t xml:space="preserve">. </w:t>
      </w:r>
    </w:p>
    <w:p w14:paraId="274E17CD" w14:textId="77777777" w:rsidR="00AF7506" w:rsidRDefault="00AF7506" w:rsidP="00AF7506">
      <w:pPr>
        <w:spacing w:before="240" w:after="120"/>
        <w:ind w:left="270"/>
        <w:rPr>
          <w:rFonts w:ascii="Arial" w:hAnsi="Arial" w:cs="Arial"/>
          <w:b/>
          <w:sz w:val="22"/>
          <w:szCs w:val="22"/>
        </w:rPr>
      </w:pPr>
    </w:p>
    <w:p w14:paraId="6C766ED3" w14:textId="71BF8F27" w:rsidR="00AF7506" w:rsidRDefault="00AF7506" w:rsidP="00AF7506">
      <w:pPr>
        <w:spacing w:before="240" w:after="120"/>
        <w:ind w:left="270"/>
        <w:rPr>
          <w:rFonts w:ascii="Arial" w:hAnsi="Arial" w:cs="Arial"/>
          <w:sz w:val="22"/>
          <w:szCs w:val="22"/>
        </w:rPr>
      </w:pPr>
      <w:r>
        <w:rPr>
          <w:rFonts w:ascii="Arial" w:hAnsi="Arial" w:cs="Arial"/>
          <w:noProof/>
          <w:sz w:val="22"/>
          <w:szCs w:val="22"/>
        </w:rPr>
        <w:drawing>
          <wp:anchor distT="0" distB="0" distL="114300" distR="114300" simplePos="0" relativeHeight="251688960" behindDoc="0" locked="0" layoutInCell="1" allowOverlap="1" wp14:anchorId="2C4204C0" wp14:editId="2ECF737D">
            <wp:simplePos x="0" y="0"/>
            <wp:positionH relativeFrom="column">
              <wp:posOffset>-50800</wp:posOffset>
            </wp:positionH>
            <wp:positionV relativeFrom="paragraph">
              <wp:posOffset>67945</wp:posOffset>
            </wp:positionV>
            <wp:extent cx="5952744" cy="2976372"/>
            <wp:effectExtent l="0" t="0" r="381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e7.png"/>
                    <pic:cNvPicPr/>
                  </pic:nvPicPr>
                  <pic:blipFill>
                    <a:blip r:embed="rId15">
                      <a:extLst>
                        <a:ext uri="{28A0092B-C50C-407E-A947-70E740481C1C}">
                          <a14:useLocalDpi xmlns:a14="http://schemas.microsoft.com/office/drawing/2010/main" val="0"/>
                        </a:ext>
                      </a:extLst>
                    </a:blip>
                    <a:stretch>
                      <a:fillRect/>
                    </a:stretch>
                  </pic:blipFill>
                  <pic:spPr>
                    <a:xfrm>
                      <a:off x="0" y="0"/>
                      <a:ext cx="5952744" cy="2976372"/>
                    </a:xfrm>
                    <a:prstGeom prst="rect">
                      <a:avLst/>
                    </a:prstGeom>
                  </pic:spPr>
                </pic:pic>
              </a:graphicData>
            </a:graphic>
            <wp14:sizeRelH relativeFrom="page">
              <wp14:pctWidth>0</wp14:pctWidth>
            </wp14:sizeRelH>
            <wp14:sizeRelV relativeFrom="page">
              <wp14:pctHeight>0</wp14:pctHeight>
            </wp14:sizeRelV>
          </wp:anchor>
        </w:drawing>
      </w:r>
      <w:r w:rsidRPr="000D7E0E">
        <w:rPr>
          <w:rFonts w:ascii="Arial" w:hAnsi="Arial" w:cs="Arial"/>
          <w:b/>
          <w:sz w:val="22"/>
          <w:szCs w:val="22"/>
        </w:rPr>
        <w:t xml:space="preserve">Figure </w:t>
      </w:r>
      <w:r>
        <w:rPr>
          <w:rFonts w:ascii="Arial" w:hAnsi="Arial" w:cs="Arial"/>
          <w:b/>
          <w:sz w:val="22"/>
          <w:szCs w:val="22"/>
        </w:rPr>
        <w:t>7</w:t>
      </w:r>
      <w:r w:rsidRPr="000D7E0E">
        <w:rPr>
          <w:rFonts w:ascii="Arial" w:hAnsi="Arial" w:cs="Arial"/>
          <w:b/>
          <w:sz w:val="22"/>
          <w:szCs w:val="22"/>
        </w:rPr>
        <w:t>:</w:t>
      </w:r>
      <w:r w:rsidRPr="000D7E0E">
        <w:rPr>
          <w:rFonts w:ascii="Arial" w:hAnsi="Arial" w:cs="Arial"/>
          <w:sz w:val="22"/>
          <w:szCs w:val="22"/>
        </w:rPr>
        <w:t xml:space="preserve"> </w:t>
      </w:r>
      <w:r>
        <w:rPr>
          <w:rFonts w:ascii="Arial" w:hAnsi="Arial" w:cs="Arial"/>
          <w:sz w:val="22"/>
          <w:szCs w:val="22"/>
        </w:rPr>
        <w:t>Line plot of b</w:t>
      </w:r>
      <w:r>
        <w:rPr>
          <w:rFonts w:ascii="Arial" w:hAnsi="Arial" w:cs="Arial"/>
          <w:sz w:val="22"/>
          <w:szCs w:val="22"/>
        </w:rPr>
        <w:t>enchmark (</w:t>
      </w:r>
      <w:r w:rsidRPr="00AF7506">
        <w:rPr>
          <w:rFonts w:ascii="Arial" w:hAnsi="Arial" w:cs="Arial"/>
          <w:sz w:val="22"/>
          <w:szCs w:val="22"/>
        </w:rPr>
        <w:t>normalized to 1.0 at the start</w:t>
      </w:r>
      <w:r>
        <w:rPr>
          <w:rFonts w:ascii="Arial" w:hAnsi="Arial" w:cs="Arial"/>
          <w:sz w:val="22"/>
          <w:szCs w:val="22"/>
        </w:rPr>
        <w:t>, g</w:t>
      </w:r>
      <w:r w:rsidRPr="00AF7506">
        <w:rPr>
          <w:rFonts w:ascii="Arial" w:hAnsi="Arial" w:cs="Arial"/>
          <w:sz w:val="22"/>
          <w:szCs w:val="22"/>
        </w:rPr>
        <w:t>reen line</w:t>
      </w:r>
      <w:r>
        <w:rPr>
          <w:rFonts w:ascii="Arial" w:hAnsi="Arial" w:cs="Arial"/>
          <w:sz w:val="22"/>
          <w:szCs w:val="22"/>
        </w:rPr>
        <w:t>) and the manual strategy</w:t>
      </w:r>
      <w:r w:rsidRPr="00AF7506">
        <w:rPr>
          <w:rFonts w:ascii="Arial" w:hAnsi="Arial" w:cs="Arial"/>
          <w:sz w:val="22"/>
          <w:szCs w:val="22"/>
        </w:rPr>
        <w:t xml:space="preserve"> portfolio (normalized to 1.0 at the start</w:t>
      </w:r>
      <w:r>
        <w:rPr>
          <w:rFonts w:ascii="Arial" w:hAnsi="Arial" w:cs="Arial"/>
          <w:sz w:val="22"/>
          <w:szCs w:val="22"/>
        </w:rPr>
        <w:t>, r</w:t>
      </w:r>
      <w:r w:rsidRPr="00AF7506">
        <w:rPr>
          <w:rFonts w:ascii="Arial" w:hAnsi="Arial" w:cs="Arial"/>
          <w:sz w:val="22"/>
          <w:szCs w:val="22"/>
        </w:rPr>
        <w:t>ed line</w:t>
      </w:r>
      <w:r>
        <w:rPr>
          <w:rFonts w:ascii="Arial" w:hAnsi="Arial" w:cs="Arial"/>
          <w:sz w:val="22"/>
          <w:szCs w:val="22"/>
        </w:rPr>
        <w:t>)</w:t>
      </w:r>
      <w:r>
        <w:rPr>
          <w:rFonts w:ascii="Arial" w:hAnsi="Arial" w:cs="Arial"/>
          <w:sz w:val="22"/>
          <w:szCs w:val="22"/>
        </w:rPr>
        <w:t xml:space="preserve"> over the out-of-sample period. </w:t>
      </w:r>
      <w:r>
        <w:rPr>
          <w:rFonts w:ascii="Arial" w:hAnsi="Arial" w:cs="Arial"/>
          <w:sz w:val="22"/>
          <w:szCs w:val="22"/>
        </w:rPr>
        <w:t>(T</w:t>
      </w:r>
      <w:r w:rsidRPr="00AF7506">
        <w:rPr>
          <w:rFonts w:ascii="Arial" w:hAnsi="Arial" w:cs="Arial"/>
          <w:sz w:val="22"/>
          <w:szCs w:val="22"/>
        </w:rPr>
        <w:t>ransaction costs: Commission $9.95, Impact 0.005</w:t>
      </w:r>
      <w:r>
        <w:rPr>
          <w:rFonts w:ascii="Arial" w:hAnsi="Arial" w:cs="Arial"/>
          <w:sz w:val="22"/>
          <w:szCs w:val="22"/>
        </w:rPr>
        <w:t>)</w:t>
      </w:r>
    </w:p>
    <w:p w14:paraId="017C9CD2" w14:textId="6B0F045B" w:rsidR="00AF7506" w:rsidRDefault="00AF7506" w:rsidP="00AF7506">
      <w:pPr>
        <w:spacing w:before="240" w:after="120"/>
        <w:rPr>
          <w:rFonts w:ascii="Arial" w:hAnsi="Arial" w:cs="Arial"/>
          <w:sz w:val="22"/>
          <w:szCs w:val="22"/>
        </w:rPr>
      </w:pPr>
    </w:p>
    <w:p w14:paraId="44BFFE8A" w14:textId="128C50EB" w:rsidR="00AF7506" w:rsidRPr="00AF7506" w:rsidRDefault="00AF7506" w:rsidP="00AF7506">
      <w:pPr>
        <w:spacing w:before="240" w:after="120"/>
        <w:rPr>
          <w:rFonts w:ascii="Arial" w:hAnsi="Arial" w:cs="Arial"/>
          <w:sz w:val="22"/>
          <w:szCs w:val="22"/>
        </w:rPr>
      </w:pPr>
      <w:r w:rsidRPr="00AF7506">
        <w:rPr>
          <w:rFonts w:ascii="Arial" w:hAnsi="Arial" w:cs="Arial"/>
          <w:b/>
          <w:sz w:val="22"/>
          <w:szCs w:val="22"/>
        </w:rPr>
        <w:t xml:space="preserve">Table </w:t>
      </w:r>
      <w:r>
        <w:rPr>
          <w:rFonts w:ascii="Arial" w:hAnsi="Arial" w:cs="Arial"/>
          <w:b/>
          <w:sz w:val="22"/>
          <w:szCs w:val="22"/>
        </w:rPr>
        <w:t>1</w:t>
      </w:r>
      <w:r w:rsidRPr="00AF7506">
        <w:rPr>
          <w:rFonts w:ascii="Arial" w:hAnsi="Arial" w:cs="Arial"/>
          <w:b/>
          <w:sz w:val="22"/>
          <w:szCs w:val="22"/>
        </w:rPr>
        <w:t xml:space="preserve">. </w:t>
      </w:r>
      <w:r>
        <w:rPr>
          <w:rFonts w:ascii="Arial" w:hAnsi="Arial" w:cs="Arial"/>
          <w:sz w:val="22"/>
          <w:szCs w:val="22"/>
        </w:rPr>
        <w:t>Performance</w:t>
      </w:r>
      <w:r w:rsidRPr="00AF7506">
        <w:rPr>
          <w:rFonts w:ascii="Arial" w:hAnsi="Arial" w:cs="Arial"/>
          <w:sz w:val="22"/>
          <w:szCs w:val="22"/>
        </w:rPr>
        <w:t xml:space="preserve"> of the stock </w:t>
      </w:r>
      <w:r>
        <w:rPr>
          <w:rFonts w:ascii="Arial" w:hAnsi="Arial" w:cs="Arial"/>
          <w:sz w:val="22"/>
          <w:szCs w:val="22"/>
        </w:rPr>
        <w:t xml:space="preserve">benchmark (‘JPM’) </w:t>
      </w:r>
      <w:r w:rsidRPr="00AF7506">
        <w:rPr>
          <w:rFonts w:ascii="Arial" w:hAnsi="Arial" w:cs="Arial"/>
          <w:sz w:val="22"/>
          <w:szCs w:val="22"/>
        </w:rPr>
        <w:t>and the manual strategy</w:t>
      </w:r>
      <w:r>
        <w:rPr>
          <w:rFonts w:ascii="Arial" w:hAnsi="Arial" w:cs="Arial"/>
          <w:sz w:val="22"/>
          <w:szCs w:val="22"/>
        </w:rPr>
        <w:t xml:space="preserve"> portfolio</w:t>
      </w:r>
      <w:r w:rsidRPr="00AF7506">
        <w:rPr>
          <w:rFonts w:ascii="Arial" w:hAnsi="Arial" w:cs="Arial"/>
          <w:sz w:val="22"/>
          <w:szCs w:val="22"/>
        </w:rPr>
        <w:t xml:space="preserve"> </w:t>
      </w:r>
      <w:r>
        <w:rPr>
          <w:rFonts w:ascii="Arial" w:hAnsi="Arial" w:cs="Arial"/>
          <w:sz w:val="22"/>
          <w:szCs w:val="22"/>
        </w:rPr>
        <w:t>during</w:t>
      </w:r>
      <w:r w:rsidRPr="00AF7506">
        <w:rPr>
          <w:rFonts w:ascii="Arial" w:hAnsi="Arial" w:cs="Arial"/>
          <w:sz w:val="22"/>
          <w:szCs w:val="22"/>
        </w:rPr>
        <w:t xml:space="preserve"> </w:t>
      </w:r>
      <w:r>
        <w:rPr>
          <w:rFonts w:ascii="Arial" w:hAnsi="Arial" w:cs="Arial"/>
          <w:sz w:val="22"/>
          <w:szCs w:val="22"/>
        </w:rPr>
        <w:t>in-sample</w:t>
      </w:r>
      <w:r w:rsidRPr="00AF7506">
        <w:rPr>
          <w:rFonts w:ascii="Arial" w:hAnsi="Arial" w:cs="Arial"/>
          <w:sz w:val="22"/>
          <w:szCs w:val="22"/>
        </w:rPr>
        <w:t xml:space="preserve"> and </w:t>
      </w:r>
      <w:r>
        <w:rPr>
          <w:rFonts w:ascii="Arial" w:hAnsi="Arial" w:cs="Arial"/>
          <w:sz w:val="22"/>
          <w:szCs w:val="22"/>
        </w:rPr>
        <w:t>out-of-sample</w:t>
      </w:r>
      <w:r w:rsidRPr="00AF7506">
        <w:rPr>
          <w:rFonts w:ascii="Arial" w:hAnsi="Arial" w:cs="Arial"/>
          <w:sz w:val="22"/>
          <w:szCs w:val="22"/>
        </w:rPr>
        <w:t xml:space="preserve"> periods</w:t>
      </w:r>
      <w:r>
        <w:rPr>
          <w:rFonts w:ascii="Arial" w:hAnsi="Arial" w:cs="Arial"/>
          <w:sz w:val="22"/>
          <w:szCs w:val="22"/>
        </w:rPr>
        <w:t>. (T</w:t>
      </w:r>
      <w:r w:rsidRPr="00AF7506">
        <w:rPr>
          <w:rFonts w:ascii="Arial" w:hAnsi="Arial" w:cs="Arial"/>
          <w:sz w:val="22"/>
          <w:szCs w:val="22"/>
        </w:rPr>
        <w:t>ransaction costs: Commission $9.95, Impact 0.005</w:t>
      </w:r>
      <w:r>
        <w:rPr>
          <w:rFonts w:ascii="Arial" w:hAnsi="Arial" w:cs="Arial"/>
          <w:sz w:val="22"/>
          <w:szCs w:val="22"/>
        </w:rPr>
        <w:t>)</w:t>
      </w:r>
    </w:p>
    <w:tbl>
      <w:tblPr>
        <w:tblW w:w="9074" w:type="dxa"/>
        <w:tblLook w:val="04A0" w:firstRow="1" w:lastRow="0" w:firstColumn="1" w:lastColumn="0" w:noHBand="0" w:noVBand="1"/>
      </w:tblPr>
      <w:tblGrid>
        <w:gridCol w:w="2041"/>
        <w:gridCol w:w="930"/>
        <w:gridCol w:w="1071"/>
        <w:gridCol w:w="1012"/>
        <w:gridCol w:w="1384"/>
        <w:gridCol w:w="1016"/>
        <w:gridCol w:w="1620"/>
      </w:tblGrid>
      <w:tr w:rsidR="00AF7506" w:rsidRPr="00AF7506" w14:paraId="34B7682D" w14:textId="77777777" w:rsidTr="00AF7506">
        <w:trPr>
          <w:trHeight w:val="316"/>
        </w:trPr>
        <w:tc>
          <w:tcPr>
            <w:tcW w:w="2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4BD91" w14:textId="77777777" w:rsidR="00AF7506" w:rsidRPr="00AF7506" w:rsidRDefault="00AF7506" w:rsidP="00E233BC">
            <w:pPr>
              <w:rPr>
                <w:rFonts w:ascii="Arial" w:hAnsi="Arial" w:cs="Arial"/>
                <w:sz w:val="22"/>
                <w:szCs w:val="22"/>
              </w:rPr>
            </w:pPr>
            <w:r w:rsidRPr="00AF7506">
              <w:rPr>
                <w:rFonts w:ascii="Arial" w:hAnsi="Arial" w:cs="Arial"/>
                <w:sz w:val="22"/>
                <w:szCs w:val="22"/>
              </w:rPr>
              <w:t> </w:t>
            </w:r>
          </w:p>
        </w:tc>
        <w:tc>
          <w:tcPr>
            <w:tcW w:w="20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0EB31" w14:textId="77777777" w:rsidR="00AF7506" w:rsidRPr="00AF7506" w:rsidRDefault="00AF7506" w:rsidP="00E233BC">
            <w:pPr>
              <w:jc w:val="center"/>
              <w:rPr>
                <w:rFonts w:ascii="Arial" w:hAnsi="Arial" w:cs="Arial"/>
                <w:sz w:val="22"/>
                <w:szCs w:val="22"/>
              </w:rPr>
            </w:pPr>
            <w:r w:rsidRPr="00AF7506">
              <w:rPr>
                <w:rFonts w:ascii="Arial" w:hAnsi="Arial" w:cs="Arial"/>
                <w:sz w:val="22"/>
                <w:szCs w:val="22"/>
              </w:rPr>
              <w:t xml:space="preserve">Cumulative </w:t>
            </w:r>
          </w:p>
          <w:p w14:paraId="29391774" w14:textId="069C8903" w:rsidR="00AF7506" w:rsidRPr="00AF7506" w:rsidRDefault="00AF7506" w:rsidP="00E233BC">
            <w:pPr>
              <w:jc w:val="center"/>
              <w:rPr>
                <w:rFonts w:ascii="Arial" w:hAnsi="Arial" w:cs="Arial"/>
                <w:sz w:val="22"/>
                <w:szCs w:val="22"/>
              </w:rPr>
            </w:pPr>
            <w:r w:rsidRPr="00AF7506">
              <w:rPr>
                <w:rFonts w:ascii="Arial" w:hAnsi="Arial" w:cs="Arial"/>
                <w:sz w:val="22"/>
                <w:szCs w:val="22"/>
              </w:rPr>
              <w:t>Return</w:t>
            </w:r>
          </w:p>
        </w:tc>
        <w:tc>
          <w:tcPr>
            <w:tcW w:w="23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58453" w14:textId="08FD3160" w:rsidR="00AF7506" w:rsidRPr="00AF7506" w:rsidRDefault="00AF7506" w:rsidP="00E233BC">
            <w:pPr>
              <w:jc w:val="center"/>
              <w:rPr>
                <w:rFonts w:ascii="Arial" w:hAnsi="Arial" w:cs="Arial"/>
                <w:sz w:val="22"/>
                <w:szCs w:val="22"/>
              </w:rPr>
            </w:pPr>
            <w:r w:rsidRPr="00AF7506">
              <w:rPr>
                <w:rFonts w:ascii="Arial" w:hAnsi="Arial" w:cs="Arial"/>
                <w:sz w:val="22"/>
                <w:szCs w:val="22"/>
              </w:rPr>
              <w:t xml:space="preserve">Standard deviation of </w:t>
            </w:r>
            <w:r w:rsidRPr="00AF7506">
              <w:rPr>
                <w:rFonts w:ascii="Arial" w:hAnsi="Arial" w:cs="Arial"/>
                <w:sz w:val="22"/>
                <w:szCs w:val="22"/>
              </w:rPr>
              <w:t>daily return</w:t>
            </w:r>
          </w:p>
        </w:tc>
        <w:tc>
          <w:tcPr>
            <w:tcW w:w="263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FA43D" w14:textId="77777777" w:rsidR="00AF7506" w:rsidRPr="00AF7506" w:rsidRDefault="00AF7506" w:rsidP="00E233BC">
            <w:pPr>
              <w:jc w:val="center"/>
              <w:rPr>
                <w:rFonts w:ascii="Arial" w:hAnsi="Arial" w:cs="Arial"/>
                <w:sz w:val="22"/>
                <w:szCs w:val="22"/>
              </w:rPr>
            </w:pPr>
            <w:r w:rsidRPr="00AF7506">
              <w:rPr>
                <w:rFonts w:ascii="Arial" w:hAnsi="Arial" w:cs="Arial"/>
                <w:sz w:val="22"/>
                <w:szCs w:val="22"/>
              </w:rPr>
              <w:t xml:space="preserve">Mean of </w:t>
            </w:r>
          </w:p>
          <w:p w14:paraId="1BF22D0F" w14:textId="786A857A" w:rsidR="00AF7506" w:rsidRPr="00AF7506" w:rsidRDefault="00AF7506" w:rsidP="00E233BC">
            <w:pPr>
              <w:jc w:val="center"/>
              <w:rPr>
                <w:rFonts w:ascii="Arial" w:hAnsi="Arial" w:cs="Arial"/>
                <w:sz w:val="22"/>
                <w:szCs w:val="22"/>
              </w:rPr>
            </w:pPr>
            <w:r w:rsidRPr="00AF7506">
              <w:rPr>
                <w:rFonts w:ascii="Arial" w:hAnsi="Arial" w:cs="Arial"/>
                <w:sz w:val="22"/>
                <w:szCs w:val="22"/>
              </w:rPr>
              <w:t>daily return</w:t>
            </w:r>
          </w:p>
        </w:tc>
      </w:tr>
      <w:tr w:rsidR="00AF7506" w:rsidRPr="00AF7506" w14:paraId="47616C12" w14:textId="77777777" w:rsidTr="00AF7506">
        <w:trPr>
          <w:trHeight w:val="316"/>
        </w:trPr>
        <w:tc>
          <w:tcPr>
            <w:tcW w:w="20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44403" w14:textId="77777777" w:rsidR="00AF7506" w:rsidRPr="00AF7506" w:rsidRDefault="00AF7506" w:rsidP="00AF7506">
            <w:pPr>
              <w:rPr>
                <w:rFonts w:ascii="Arial" w:hAnsi="Arial" w:cs="Arial"/>
                <w:sz w:val="22"/>
                <w:szCs w:val="22"/>
              </w:rPr>
            </w:pPr>
            <w:r w:rsidRPr="00AF7506">
              <w:rPr>
                <w:rFonts w:ascii="Arial" w:hAnsi="Arial" w:cs="Arial"/>
                <w:sz w:val="22"/>
                <w:szCs w:val="22"/>
              </w:rPr>
              <w:t> </w:t>
            </w:r>
          </w:p>
        </w:tc>
        <w:tc>
          <w:tcPr>
            <w:tcW w:w="930" w:type="dxa"/>
            <w:tcBorders>
              <w:top w:val="single" w:sz="4" w:space="0" w:color="auto"/>
              <w:left w:val="single" w:sz="4" w:space="0" w:color="auto"/>
              <w:bottom w:val="single" w:sz="4" w:space="0" w:color="auto"/>
              <w:right w:val="nil"/>
            </w:tcBorders>
            <w:shd w:val="clear" w:color="auto" w:fill="auto"/>
            <w:noWrap/>
            <w:vAlign w:val="center"/>
            <w:hideMark/>
          </w:tcPr>
          <w:p w14:paraId="395213BD" w14:textId="26C6FFCE" w:rsidR="00AF7506" w:rsidRPr="00AF7506" w:rsidRDefault="00AF7506" w:rsidP="00AF7506">
            <w:pPr>
              <w:jc w:val="center"/>
              <w:rPr>
                <w:rFonts w:ascii="Arial" w:hAnsi="Arial" w:cs="Arial"/>
                <w:sz w:val="22"/>
                <w:szCs w:val="22"/>
              </w:rPr>
            </w:pPr>
            <w:r>
              <w:rPr>
                <w:rFonts w:ascii="Arial" w:hAnsi="Arial" w:cs="Arial"/>
                <w:sz w:val="22"/>
                <w:szCs w:val="22"/>
              </w:rPr>
              <w:t>In-sample</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1CCBFBD3" w14:textId="2C293965" w:rsidR="00AF7506" w:rsidRPr="00AF7506" w:rsidRDefault="00AF7506" w:rsidP="00AF7506">
            <w:pPr>
              <w:jc w:val="center"/>
              <w:rPr>
                <w:rFonts w:ascii="Arial" w:hAnsi="Arial" w:cs="Arial"/>
                <w:sz w:val="22"/>
                <w:szCs w:val="22"/>
              </w:rPr>
            </w:pPr>
            <w:r>
              <w:rPr>
                <w:rFonts w:ascii="Arial" w:hAnsi="Arial" w:cs="Arial"/>
                <w:sz w:val="22"/>
                <w:szCs w:val="22"/>
              </w:rPr>
              <w:t>Out-of-sample</w:t>
            </w:r>
          </w:p>
        </w:tc>
        <w:tc>
          <w:tcPr>
            <w:tcW w:w="1012" w:type="dxa"/>
            <w:tcBorders>
              <w:top w:val="single" w:sz="4" w:space="0" w:color="auto"/>
              <w:left w:val="single" w:sz="4" w:space="0" w:color="auto"/>
              <w:bottom w:val="single" w:sz="4" w:space="0" w:color="auto"/>
              <w:right w:val="nil"/>
            </w:tcBorders>
            <w:shd w:val="clear" w:color="auto" w:fill="auto"/>
            <w:noWrap/>
            <w:vAlign w:val="center"/>
            <w:hideMark/>
          </w:tcPr>
          <w:p w14:paraId="5888900A" w14:textId="11C910D4" w:rsidR="00AF7506" w:rsidRPr="00AF7506" w:rsidRDefault="00AF7506" w:rsidP="00AF7506">
            <w:pPr>
              <w:jc w:val="center"/>
              <w:rPr>
                <w:rFonts w:ascii="Arial" w:hAnsi="Arial" w:cs="Arial"/>
                <w:sz w:val="22"/>
                <w:szCs w:val="22"/>
              </w:rPr>
            </w:pPr>
            <w:r>
              <w:rPr>
                <w:rFonts w:ascii="Arial" w:hAnsi="Arial" w:cs="Arial"/>
                <w:sz w:val="22"/>
                <w:szCs w:val="22"/>
              </w:rPr>
              <w:t>In-sample</w:t>
            </w:r>
          </w:p>
        </w:tc>
        <w:tc>
          <w:tcPr>
            <w:tcW w:w="1383" w:type="dxa"/>
            <w:tcBorders>
              <w:top w:val="single" w:sz="4" w:space="0" w:color="auto"/>
              <w:left w:val="nil"/>
              <w:bottom w:val="single" w:sz="4" w:space="0" w:color="auto"/>
              <w:right w:val="single" w:sz="4" w:space="0" w:color="auto"/>
            </w:tcBorders>
            <w:shd w:val="clear" w:color="auto" w:fill="auto"/>
            <w:noWrap/>
            <w:vAlign w:val="center"/>
            <w:hideMark/>
          </w:tcPr>
          <w:p w14:paraId="0A0AA6EE" w14:textId="3B85DE57" w:rsidR="00AF7506" w:rsidRPr="00AF7506" w:rsidRDefault="00AF7506" w:rsidP="00AF7506">
            <w:pPr>
              <w:jc w:val="center"/>
              <w:rPr>
                <w:rFonts w:ascii="Arial" w:hAnsi="Arial" w:cs="Arial"/>
                <w:sz w:val="22"/>
                <w:szCs w:val="22"/>
              </w:rPr>
            </w:pPr>
            <w:r>
              <w:rPr>
                <w:rFonts w:ascii="Arial" w:hAnsi="Arial" w:cs="Arial"/>
                <w:sz w:val="22"/>
                <w:szCs w:val="22"/>
              </w:rPr>
              <w:t>Out-of-sample</w:t>
            </w:r>
          </w:p>
        </w:tc>
        <w:tc>
          <w:tcPr>
            <w:tcW w:w="1016" w:type="dxa"/>
            <w:tcBorders>
              <w:top w:val="single" w:sz="4" w:space="0" w:color="auto"/>
              <w:left w:val="single" w:sz="4" w:space="0" w:color="auto"/>
              <w:bottom w:val="single" w:sz="4" w:space="0" w:color="auto"/>
              <w:right w:val="nil"/>
            </w:tcBorders>
            <w:shd w:val="clear" w:color="auto" w:fill="auto"/>
            <w:noWrap/>
            <w:vAlign w:val="center"/>
            <w:hideMark/>
          </w:tcPr>
          <w:p w14:paraId="55B29D06" w14:textId="6D93A69F" w:rsidR="00AF7506" w:rsidRPr="00AF7506" w:rsidRDefault="00AF7506" w:rsidP="00AF7506">
            <w:pPr>
              <w:jc w:val="center"/>
              <w:rPr>
                <w:rFonts w:ascii="Arial" w:hAnsi="Arial" w:cs="Arial"/>
                <w:sz w:val="22"/>
                <w:szCs w:val="22"/>
              </w:rPr>
            </w:pPr>
            <w:r>
              <w:rPr>
                <w:rFonts w:ascii="Arial" w:hAnsi="Arial" w:cs="Arial"/>
                <w:sz w:val="22"/>
                <w:szCs w:val="22"/>
              </w:rPr>
              <w:t>In-sample</w:t>
            </w:r>
          </w:p>
        </w:tc>
        <w:tc>
          <w:tcPr>
            <w:tcW w:w="1619" w:type="dxa"/>
            <w:tcBorders>
              <w:top w:val="single" w:sz="4" w:space="0" w:color="auto"/>
              <w:left w:val="nil"/>
              <w:bottom w:val="single" w:sz="4" w:space="0" w:color="auto"/>
              <w:right w:val="single" w:sz="4" w:space="0" w:color="auto"/>
            </w:tcBorders>
            <w:shd w:val="clear" w:color="auto" w:fill="auto"/>
            <w:noWrap/>
            <w:vAlign w:val="center"/>
            <w:hideMark/>
          </w:tcPr>
          <w:p w14:paraId="5A680EA1" w14:textId="77777777" w:rsidR="00AF7506" w:rsidRDefault="00AF7506" w:rsidP="00AF7506">
            <w:pPr>
              <w:jc w:val="center"/>
              <w:rPr>
                <w:rFonts w:ascii="Arial" w:hAnsi="Arial" w:cs="Arial"/>
                <w:sz w:val="22"/>
                <w:szCs w:val="22"/>
              </w:rPr>
            </w:pPr>
            <w:r>
              <w:rPr>
                <w:rFonts w:ascii="Arial" w:hAnsi="Arial" w:cs="Arial"/>
                <w:sz w:val="22"/>
                <w:szCs w:val="22"/>
              </w:rPr>
              <w:t>Out-of-</w:t>
            </w:r>
          </w:p>
          <w:p w14:paraId="403EE198" w14:textId="3C6DC695" w:rsidR="00AF7506" w:rsidRPr="00AF7506" w:rsidRDefault="00AF7506" w:rsidP="00AF7506">
            <w:pPr>
              <w:jc w:val="center"/>
              <w:rPr>
                <w:rFonts w:ascii="Arial" w:hAnsi="Arial" w:cs="Arial"/>
                <w:sz w:val="22"/>
                <w:szCs w:val="22"/>
              </w:rPr>
            </w:pPr>
            <w:r>
              <w:rPr>
                <w:rFonts w:ascii="Arial" w:hAnsi="Arial" w:cs="Arial"/>
                <w:sz w:val="22"/>
                <w:szCs w:val="22"/>
              </w:rPr>
              <w:t>sample</w:t>
            </w:r>
          </w:p>
        </w:tc>
      </w:tr>
      <w:tr w:rsidR="00AF7506" w:rsidRPr="00AF7506" w14:paraId="5B5D7108" w14:textId="77777777" w:rsidTr="00AF7506">
        <w:trPr>
          <w:trHeight w:val="316"/>
        </w:trPr>
        <w:tc>
          <w:tcPr>
            <w:tcW w:w="20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4A862F" w14:textId="1415AF3E" w:rsidR="00AF7506" w:rsidRPr="00AF7506" w:rsidRDefault="00AF7506" w:rsidP="00AF7506">
            <w:pPr>
              <w:rPr>
                <w:rFonts w:ascii="Arial" w:hAnsi="Arial" w:cs="Arial"/>
                <w:sz w:val="22"/>
                <w:szCs w:val="22"/>
              </w:rPr>
            </w:pPr>
            <w:r w:rsidRPr="00AF7506">
              <w:rPr>
                <w:rFonts w:ascii="Arial" w:hAnsi="Arial" w:cs="Arial"/>
                <w:sz w:val="22"/>
                <w:szCs w:val="22"/>
              </w:rPr>
              <w:t>Benchmark</w:t>
            </w:r>
          </w:p>
        </w:tc>
        <w:tc>
          <w:tcPr>
            <w:tcW w:w="930" w:type="dxa"/>
            <w:tcBorders>
              <w:top w:val="single" w:sz="4" w:space="0" w:color="auto"/>
              <w:left w:val="single" w:sz="4" w:space="0" w:color="auto"/>
              <w:bottom w:val="single" w:sz="4" w:space="0" w:color="auto"/>
              <w:right w:val="nil"/>
            </w:tcBorders>
            <w:shd w:val="clear" w:color="auto" w:fill="auto"/>
            <w:noWrap/>
            <w:vAlign w:val="center"/>
          </w:tcPr>
          <w:p w14:paraId="2C0A8B1F" w14:textId="14CD90ED" w:rsidR="00AF7506" w:rsidRPr="00AF7506" w:rsidRDefault="00AF7506" w:rsidP="00AF7506">
            <w:pPr>
              <w:jc w:val="center"/>
              <w:rPr>
                <w:rFonts w:ascii="Arial" w:hAnsi="Arial" w:cs="Arial"/>
                <w:sz w:val="22"/>
                <w:szCs w:val="22"/>
              </w:rPr>
            </w:pPr>
            <w:r>
              <w:rPr>
                <w:rFonts w:ascii="Arial" w:hAnsi="Arial" w:cs="Arial"/>
                <w:sz w:val="22"/>
                <w:szCs w:val="22"/>
              </w:rPr>
              <w:t>0.0123</w:t>
            </w:r>
          </w:p>
        </w:tc>
        <w:tc>
          <w:tcPr>
            <w:tcW w:w="1071" w:type="dxa"/>
            <w:tcBorders>
              <w:top w:val="single" w:sz="4" w:space="0" w:color="auto"/>
              <w:left w:val="nil"/>
              <w:bottom w:val="single" w:sz="4" w:space="0" w:color="auto"/>
              <w:right w:val="single" w:sz="4" w:space="0" w:color="auto"/>
            </w:tcBorders>
            <w:shd w:val="clear" w:color="auto" w:fill="auto"/>
            <w:noWrap/>
            <w:vAlign w:val="center"/>
          </w:tcPr>
          <w:p w14:paraId="2B87FA22" w14:textId="78F3704D" w:rsidR="00AF7506" w:rsidRPr="00AF7506" w:rsidRDefault="00AF7506" w:rsidP="00AF7506">
            <w:pPr>
              <w:jc w:val="center"/>
              <w:rPr>
                <w:rFonts w:ascii="Arial" w:hAnsi="Arial" w:cs="Arial"/>
                <w:sz w:val="22"/>
                <w:szCs w:val="22"/>
              </w:rPr>
            </w:pPr>
            <w:r>
              <w:rPr>
                <w:rFonts w:ascii="Arial" w:hAnsi="Arial" w:cs="Arial"/>
                <w:sz w:val="22"/>
                <w:szCs w:val="22"/>
              </w:rPr>
              <w:t>-0.0836</w:t>
            </w:r>
          </w:p>
        </w:tc>
        <w:tc>
          <w:tcPr>
            <w:tcW w:w="1012" w:type="dxa"/>
            <w:tcBorders>
              <w:top w:val="single" w:sz="4" w:space="0" w:color="auto"/>
              <w:left w:val="single" w:sz="4" w:space="0" w:color="auto"/>
              <w:bottom w:val="single" w:sz="4" w:space="0" w:color="auto"/>
              <w:right w:val="nil"/>
            </w:tcBorders>
            <w:shd w:val="clear" w:color="auto" w:fill="auto"/>
            <w:noWrap/>
            <w:vAlign w:val="center"/>
          </w:tcPr>
          <w:p w14:paraId="1A93A3F9" w14:textId="526E0874" w:rsidR="00AF7506" w:rsidRPr="00AF7506" w:rsidRDefault="00AF7506" w:rsidP="00AF7506">
            <w:pPr>
              <w:jc w:val="center"/>
              <w:rPr>
                <w:rFonts w:ascii="Arial" w:hAnsi="Arial" w:cs="Arial"/>
                <w:sz w:val="22"/>
                <w:szCs w:val="22"/>
              </w:rPr>
            </w:pPr>
            <w:r>
              <w:rPr>
                <w:rFonts w:ascii="Arial" w:hAnsi="Arial" w:cs="Arial"/>
                <w:sz w:val="22"/>
                <w:szCs w:val="22"/>
              </w:rPr>
              <w:t>0.0170</w:t>
            </w:r>
          </w:p>
        </w:tc>
        <w:tc>
          <w:tcPr>
            <w:tcW w:w="1383" w:type="dxa"/>
            <w:tcBorders>
              <w:top w:val="single" w:sz="4" w:space="0" w:color="auto"/>
              <w:left w:val="nil"/>
              <w:bottom w:val="single" w:sz="4" w:space="0" w:color="auto"/>
              <w:right w:val="single" w:sz="4" w:space="0" w:color="auto"/>
            </w:tcBorders>
            <w:shd w:val="clear" w:color="auto" w:fill="auto"/>
            <w:noWrap/>
            <w:vAlign w:val="center"/>
          </w:tcPr>
          <w:p w14:paraId="2D065516" w14:textId="59F62A3B" w:rsidR="00AF7506" w:rsidRPr="00AF7506" w:rsidRDefault="00AF7506" w:rsidP="00AF7506">
            <w:pPr>
              <w:jc w:val="center"/>
              <w:rPr>
                <w:rFonts w:ascii="Arial" w:hAnsi="Arial" w:cs="Arial"/>
                <w:sz w:val="22"/>
                <w:szCs w:val="22"/>
              </w:rPr>
            </w:pPr>
            <w:r>
              <w:rPr>
                <w:rFonts w:ascii="Arial" w:hAnsi="Arial" w:cs="Arial"/>
                <w:sz w:val="22"/>
                <w:szCs w:val="22"/>
              </w:rPr>
              <w:t>0.0085</w:t>
            </w:r>
          </w:p>
        </w:tc>
        <w:tc>
          <w:tcPr>
            <w:tcW w:w="1016" w:type="dxa"/>
            <w:tcBorders>
              <w:top w:val="single" w:sz="4" w:space="0" w:color="auto"/>
              <w:left w:val="single" w:sz="4" w:space="0" w:color="auto"/>
              <w:bottom w:val="single" w:sz="4" w:space="0" w:color="auto"/>
              <w:right w:val="nil"/>
            </w:tcBorders>
            <w:shd w:val="clear" w:color="auto" w:fill="auto"/>
            <w:noWrap/>
            <w:vAlign w:val="center"/>
          </w:tcPr>
          <w:p w14:paraId="66FAE75C" w14:textId="67F468CF" w:rsidR="00AF7506" w:rsidRPr="00AF7506" w:rsidRDefault="00AF7506" w:rsidP="00AF7506">
            <w:pPr>
              <w:jc w:val="center"/>
              <w:rPr>
                <w:rFonts w:ascii="Arial" w:hAnsi="Arial" w:cs="Arial"/>
                <w:sz w:val="22"/>
                <w:szCs w:val="22"/>
              </w:rPr>
            </w:pPr>
            <w:r>
              <w:rPr>
                <w:rFonts w:ascii="Arial" w:hAnsi="Arial" w:cs="Arial"/>
                <w:sz w:val="22"/>
                <w:szCs w:val="22"/>
              </w:rPr>
              <w:t>0.00017</w:t>
            </w:r>
          </w:p>
        </w:tc>
        <w:tc>
          <w:tcPr>
            <w:tcW w:w="1619" w:type="dxa"/>
            <w:tcBorders>
              <w:top w:val="single" w:sz="4" w:space="0" w:color="auto"/>
              <w:left w:val="nil"/>
              <w:bottom w:val="single" w:sz="4" w:space="0" w:color="auto"/>
              <w:right w:val="single" w:sz="4" w:space="0" w:color="auto"/>
            </w:tcBorders>
            <w:shd w:val="clear" w:color="auto" w:fill="auto"/>
            <w:noWrap/>
            <w:vAlign w:val="center"/>
          </w:tcPr>
          <w:p w14:paraId="428AA15E" w14:textId="4C132A4B" w:rsidR="00AF7506" w:rsidRPr="00AF7506" w:rsidRDefault="00AF7506" w:rsidP="00AF7506">
            <w:pPr>
              <w:jc w:val="center"/>
              <w:rPr>
                <w:rFonts w:ascii="Arial" w:hAnsi="Arial" w:cs="Arial"/>
                <w:sz w:val="22"/>
                <w:szCs w:val="22"/>
              </w:rPr>
            </w:pPr>
            <w:r>
              <w:rPr>
                <w:rFonts w:ascii="Arial" w:hAnsi="Arial" w:cs="Arial"/>
                <w:sz w:val="22"/>
                <w:szCs w:val="22"/>
              </w:rPr>
              <w:t>-0.00014</w:t>
            </w:r>
          </w:p>
        </w:tc>
      </w:tr>
      <w:tr w:rsidR="00AF7506" w:rsidRPr="00AF7506" w14:paraId="25BDC590" w14:textId="77777777" w:rsidTr="00AF7506">
        <w:trPr>
          <w:trHeight w:val="316"/>
        </w:trPr>
        <w:tc>
          <w:tcPr>
            <w:tcW w:w="20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9B90D2" w14:textId="43364557" w:rsidR="00AF7506" w:rsidRPr="00AF7506" w:rsidRDefault="00AF7506" w:rsidP="00AF7506">
            <w:pPr>
              <w:rPr>
                <w:rFonts w:ascii="Arial" w:hAnsi="Arial" w:cs="Arial"/>
                <w:sz w:val="22"/>
                <w:szCs w:val="22"/>
              </w:rPr>
            </w:pPr>
            <w:r w:rsidRPr="00AF7506">
              <w:rPr>
                <w:rFonts w:ascii="Arial" w:hAnsi="Arial" w:cs="Arial"/>
                <w:sz w:val="22"/>
                <w:szCs w:val="22"/>
              </w:rPr>
              <w:t>Manual Strategy</w:t>
            </w:r>
          </w:p>
        </w:tc>
        <w:tc>
          <w:tcPr>
            <w:tcW w:w="930" w:type="dxa"/>
            <w:tcBorders>
              <w:top w:val="single" w:sz="4" w:space="0" w:color="auto"/>
              <w:left w:val="single" w:sz="4" w:space="0" w:color="auto"/>
              <w:bottom w:val="single" w:sz="4" w:space="0" w:color="auto"/>
              <w:right w:val="nil"/>
            </w:tcBorders>
            <w:shd w:val="clear" w:color="auto" w:fill="auto"/>
            <w:noWrap/>
            <w:vAlign w:val="center"/>
          </w:tcPr>
          <w:p w14:paraId="1C0FBD68" w14:textId="50319020" w:rsidR="00AF7506" w:rsidRPr="00AF7506" w:rsidRDefault="00AF7506" w:rsidP="00AF7506">
            <w:pPr>
              <w:jc w:val="center"/>
              <w:rPr>
                <w:rFonts w:ascii="Arial" w:hAnsi="Arial" w:cs="Arial"/>
                <w:sz w:val="22"/>
                <w:szCs w:val="22"/>
              </w:rPr>
            </w:pPr>
            <w:r>
              <w:rPr>
                <w:rFonts w:ascii="Arial" w:hAnsi="Arial" w:cs="Arial"/>
                <w:sz w:val="22"/>
                <w:szCs w:val="22"/>
              </w:rPr>
              <w:t>0.3594</w:t>
            </w:r>
          </w:p>
        </w:tc>
        <w:tc>
          <w:tcPr>
            <w:tcW w:w="1071" w:type="dxa"/>
            <w:tcBorders>
              <w:top w:val="single" w:sz="4" w:space="0" w:color="auto"/>
              <w:left w:val="nil"/>
              <w:bottom w:val="single" w:sz="4" w:space="0" w:color="auto"/>
              <w:right w:val="single" w:sz="4" w:space="0" w:color="auto"/>
            </w:tcBorders>
            <w:shd w:val="clear" w:color="auto" w:fill="auto"/>
            <w:noWrap/>
            <w:vAlign w:val="center"/>
          </w:tcPr>
          <w:p w14:paraId="22E1EE96" w14:textId="205E2BB1" w:rsidR="00AF7506" w:rsidRPr="00AF7506" w:rsidRDefault="00AF7506" w:rsidP="00AF7506">
            <w:pPr>
              <w:jc w:val="center"/>
              <w:rPr>
                <w:rFonts w:ascii="Arial" w:hAnsi="Arial" w:cs="Arial"/>
                <w:sz w:val="22"/>
                <w:szCs w:val="22"/>
              </w:rPr>
            </w:pPr>
            <w:r>
              <w:rPr>
                <w:rFonts w:ascii="Arial" w:hAnsi="Arial" w:cs="Arial"/>
                <w:sz w:val="22"/>
                <w:szCs w:val="22"/>
              </w:rPr>
              <w:t>0.0913</w:t>
            </w:r>
          </w:p>
        </w:tc>
        <w:tc>
          <w:tcPr>
            <w:tcW w:w="1012" w:type="dxa"/>
            <w:tcBorders>
              <w:top w:val="single" w:sz="4" w:space="0" w:color="auto"/>
              <w:left w:val="single" w:sz="4" w:space="0" w:color="auto"/>
              <w:bottom w:val="single" w:sz="4" w:space="0" w:color="auto"/>
              <w:right w:val="nil"/>
            </w:tcBorders>
            <w:shd w:val="clear" w:color="auto" w:fill="auto"/>
            <w:noWrap/>
            <w:vAlign w:val="center"/>
          </w:tcPr>
          <w:p w14:paraId="508AC5FC" w14:textId="3DF78A48" w:rsidR="00AF7506" w:rsidRPr="00AF7506" w:rsidRDefault="00AF7506" w:rsidP="00AF7506">
            <w:pPr>
              <w:jc w:val="center"/>
              <w:rPr>
                <w:rFonts w:ascii="Arial" w:hAnsi="Arial" w:cs="Arial"/>
                <w:sz w:val="22"/>
                <w:szCs w:val="22"/>
              </w:rPr>
            </w:pPr>
            <w:r>
              <w:rPr>
                <w:rFonts w:ascii="Arial" w:hAnsi="Arial" w:cs="Arial"/>
                <w:sz w:val="22"/>
                <w:szCs w:val="22"/>
              </w:rPr>
              <w:t>0.0081</w:t>
            </w:r>
          </w:p>
        </w:tc>
        <w:tc>
          <w:tcPr>
            <w:tcW w:w="1383" w:type="dxa"/>
            <w:tcBorders>
              <w:top w:val="single" w:sz="4" w:space="0" w:color="auto"/>
              <w:left w:val="nil"/>
              <w:bottom w:val="single" w:sz="4" w:space="0" w:color="auto"/>
              <w:right w:val="single" w:sz="4" w:space="0" w:color="auto"/>
            </w:tcBorders>
            <w:shd w:val="clear" w:color="auto" w:fill="auto"/>
            <w:noWrap/>
            <w:vAlign w:val="center"/>
          </w:tcPr>
          <w:p w14:paraId="76DA380C" w14:textId="482E7C51" w:rsidR="00AF7506" w:rsidRPr="00AF7506" w:rsidRDefault="00AF7506" w:rsidP="00AF7506">
            <w:pPr>
              <w:jc w:val="center"/>
              <w:rPr>
                <w:rFonts w:ascii="Arial" w:hAnsi="Arial" w:cs="Arial"/>
                <w:sz w:val="22"/>
                <w:szCs w:val="22"/>
              </w:rPr>
            </w:pPr>
            <w:r>
              <w:rPr>
                <w:rFonts w:ascii="Arial" w:hAnsi="Arial" w:cs="Arial"/>
                <w:sz w:val="22"/>
                <w:szCs w:val="22"/>
              </w:rPr>
              <w:t>0.005</w:t>
            </w:r>
            <w:r>
              <w:rPr>
                <w:rFonts w:ascii="Arial" w:hAnsi="Arial" w:cs="Arial"/>
                <w:sz w:val="22"/>
                <w:szCs w:val="22"/>
              </w:rPr>
              <w:t>8</w:t>
            </w:r>
          </w:p>
        </w:tc>
        <w:tc>
          <w:tcPr>
            <w:tcW w:w="1016" w:type="dxa"/>
            <w:tcBorders>
              <w:top w:val="single" w:sz="4" w:space="0" w:color="auto"/>
              <w:left w:val="single" w:sz="4" w:space="0" w:color="auto"/>
              <w:bottom w:val="single" w:sz="4" w:space="0" w:color="auto"/>
              <w:right w:val="nil"/>
            </w:tcBorders>
            <w:shd w:val="clear" w:color="auto" w:fill="auto"/>
            <w:noWrap/>
            <w:vAlign w:val="center"/>
          </w:tcPr>
          <w:p w14:paraId="2CA52CF5" w14:textId="0B0BDCDD" w:rsidR="00AF7506" w:rsidRPr="00AF7506" w:rsidRDefault="00AF7506" w:rsidP="00AF7506">
            <w:pPr>
              <w:jc w:val="center"/>
              <w:rPr>
                <w:rFonts w:ascii="Arial" w:hAnsi="Arial" w:cs="Arial"/>
                <w:sz w:val="22"/>
                <w:szCs w:val="22"/>
              </w:rPr>
            </w:pPr>
            <w:r>
              <w:rPr>
                <w:rFonts w:ascii="Arial" w:hAnsi="Arial" w:cs="Arial"/>
                <w:sz w:val="22"/>
                <w:szCs w:val="22"/>
              </w:rPr>
              <w:t>0.00064</w:t>
            </w:r>
          </w:p>
        </w:tc>
        <w:tc>
          <w:tcPr>
            <w:tcW w:w="1619" w:type="dxa"/>
            <w:tcBorders>
              <w:top w:val="single" w:sz="4" w:space="0" w:color="auto"/>
              <w:left w:val="nil"/>
              <w:bottom w:val="single" w:sz="4" w:space="0" w:color="auto"/>
              <w:right w:val="single" w:sz="4" w:space="0" w:color="auto"/>
            </w:tcBorders>
            <w:shd w:val="clear" w:color="auto" w:fill="auto"/>
            <w:noWrap/>
            <w:vAlign w:val="center"/>
          </w:tcPr>
          <w:p w14:paraId="57BA6B93" w14:textId="5C709267" w:rsidR="00AF7506" w:rsidRPr="00AF7506" w:rsidRDefault="00AF7506" w:rsidP="00AF7506">
            <w:pPr>
              <w:jc w:val="center"/>
              <w:rPr>
                <w:rFonts w:ascii="Arial" w:hAnsi="Arial" w:cs="Arial"/>
                <w:sz w:val="22"/>
                <w:szCs w:val="22"/>
              </w:rPr>
            </w:pPr>
            <w:r>
              <w:rPr>
                <w:rFonts w:ascii="Arial" w:hAnsi="Arial" w:cs="Arial"/>
                <w:sz w:val="22"/>
                <w:szCs w:val="22"/>
              </w:rPr>
              <w:t>0.000</w:t>
            </w:r>
            <w:r>
              <w:rPr>
                <w:rFonts w:ascii="Arial" w:hAnsi="Arial" w:cs="Arial"/>
                <w:sz w:val="22"/>
                <w:szCs w:val="22"/>
              </w:rPr>
              <w:t>1</w:t>
            </w:r>
            <w:r>
              <w:rPr>
                <w:rFonts w:ascii="Arial" w:hAnsi="Arial" w:cs="Arial"/>
                <w:sz w:val="22"/>
                <w:szCs w:val="22"/>
              </w:rPr>
              <w:t>9</w:t>
            </w:r>
          </w:p>
        </w:tc>
      </w:tr>
    </w:tbl>
    <w:p w14:paraId="16C849CF" w14:textId="63056112" w:rsidR="00AF7506" w:rsidRDefault="00AF7506" w:rsidP="00AF7506">
      <w:pPr>
        <w:spacing w:before="240" w:after="120"/>
        <w:rPr>
          <w:rFonts w:ascii="Arial" w:hAnsi="Arial" w:cs="Arial"/>
          <w:sz w:val="22"/>
          <w:szCs w:val="22"/>
        </w:rPr>
      </w:pPr>
    </w:p>
    <w:p w14:paraId="6E5527B2" w14:textId="77777777" w:rsidR="00AF7506" w:rsidRDefault="00AF7506" w:rsidP="00AF7506">
      <w:pPr>
        <w:spacing w:before="240" w:after="120"/>
        <w:ind w:left="810"/>
        <w:rPr>
          <w:rFonts w:ascii="Arial" w:hAnsi="Arial" w:cs="Arial"/>
          <w:sz w:val="22"/>
          <w:szCs w:val="22"/>
        </w:rPr>
      </w:pPr>
      <w:r w:rsidRPr="00AF7506">
        <w:rPr>
          <w:rFonts w:ascii="Arial" w:hAnsi="Arial" w:cs="Arial"/>
          <w:b/>
          <w:sz w:val="22"/>
          <w:szCs w:val="22"/>
        </w:rPr>
        <w:t>Table 1</w:t>
      </w:r>
      <w:r>
        <w:rPr>
          <w:rFonts w:ascii="Arial" w:hAnsi="Arial" w:cs="Arial"/>
          <w:sz w:val="22"/>
          <w:szCs w:val="22"/>
        </w:rPr>
        <w:t xml:space="preserve"> indicates that the manual strategy’s</w:t>
      </w:r>
      <w:r w:rsidRPr="00AF7506">
        <w:rPr>
          <w:rFonts w:ascii="Arial" w:hAnsi="Arial" w:cs="Arial"/>
          <w:sz w:val="22"/>
          <w:szCs w:val="22"/>
        </w:rPr>
        <w:t xml:space="preserve"> </w:t>
      </w:r>
      <w:r>
        <w:rPr>
          <w:rFonts w:ascii="Arial" w:hAnsi="Arial" w:cs="Arial"/>
          <w:sz w:val="22"/>
          <w:szCs w:val="22"/>
        </w:rPr>
        <w:t>performance during in-sample</w:t>
      </w:r>
      <w:r w:rsidRPr="00AF7506">
        <w:rPr>
          <w:rFonts w:ascii="Arial" w:hAnsi="Arial" w:cs="Arial"/>
          <w:sz w:val="22"/>
          <w:szCs w:val="22"/>
        </w:rPr>
        <w:t xml:space="preserve"> </w:t>
      </w:r>
      <w:r>
        <w:rPr>
          <w:rFonts w:ascii="Arial" w:hAnsi="Arial" w:cs="Arial"/>
          <w:sz w:val="22"/>
          <w:szCs w:val="22"/>
        </w:rPr>
        <w:t>period is better than it during out-of-sample period in all three measures, i,e, c</w:t>
      </w:r>
      <w:r w:rsidRPr="00AF7506">
        <w:rPr>
          <w:rFonts w:ascii="Arial" w:hAnsi="Arial" w:cs="Arial"/>
          <w:sz w:val="22"/>
          <w:szCs w:val="22"/>
        </w:rPr>
        <w:t xml:space="preserve">umulative </w:t>
      </w:r>
      <w:r>
        <w:rPr>
          <w:rFonts w:ascii="Arial" w:hAnsi="Arial" w:cs="Arial"/>
          <w:sz w:val="22"/>
          <w:szCs w:val="22"/>
        </w:rPr>
        <w:t>r</w:t>
      </w:r>
      <w:r w:rsidRPr="00AF7506">
        <w:rPr>
          <w:rFonts w:ascii="Arial" w:hAnsi="Arial" w:cs="Arial"/>
          <w:sz w:val="22"/>
          <w:szCs w:val="22"/>
        </w:rPr>
        <w:t>eturn</w:t>
      </w:r>
      <w:r>
        <w:rPr>
          <w:rFonts w:ascii="Arial" w:hAnsi="Arial" w:cs="Arial"/>
          <w:sz w:val="22"/>
          <w:szCs w:val="22"/>
        </w:rPr>
        <w:t xml:space="preserve"> (0.3973 v.s. 0.1502), s</w:t>
      </w:r>
      <w:r w:rsidRPr="00AF7506">
        <w:rPr>
          <w:rFonts w:ascii="Arial" w:hAnsi="Arial" w:cs="Arial"/>
          <w:sz w:val="22"/>
          <w:szCs w:val="22"/>
        </w:rPr>
        <w:t>tandard deviation of daily return</w:t>
      </w:r>
      <w:r>
        <w:rPr>
          <w:rFonts w:ascii="Arial" w:hAnsi="Arial" w:cs="Arial"/>
          <w:sz w:val="22"/>
          <w:szCs w:val="22"/>
        </w:rPr>
        <w:t xml:space="preserve"> (0.0080 v.s. 0.0057), and m</w:t>
      </w:r>
      <w:r w:rsidRPr="00AF7506">
        <w:rPr>
          <w:rFonts w:ascii="Arial" w:hAnsi="Arial" w:cs="Arial"/>
          <w:sz w:val="22"/>
          <w:szCs w:val="22"/>
        </w:rPr>
        <w:t>ean of daily return</w:t>
      </w:r>
      <w:r>
        <w:rPr>
          <w:rFonts w:ascii="Arial" w:hAnsi="Arial" w:cs="Arial"/>
          <w:sz w:val="22"/>
          <w:szCs w:val="22"/>
        </w:rPr>
        <w:t xml:space="preserve"> (0.00070 v.s. 0.00029). </w:t>
      </w:r>
      <w:r w:rsidRPr="00AF7506">
        <w:rPr>
          <w:rFonts w:ascii="Arial" w:hAnsi="Arial" w:cs="Arial"/>
          <w:sz w:val="22"/>
          <w:szCs w:val="22"/>
        </w:rPr>
        <w:t xml:space="preserve"> </w:t>
      </w:r>
      <w:r>
        <w:rPr>
          <w:rFonts w:ascii="Arial" w:hAnsi="Arial" w:cs="Arial"/>
          <w:sz w:val="22"/>
          <w:szCs w:val="22"/>
        </w:rPr>
        <w:t xml:space="preserve">This is reasonable, as the manual strategy is designed (i.e. having the strategy ‘tweaked’) to obtain high performance during the in-sample period. Thus, the manual strategy performs worse during the out-of-sample period, due to potential overfitting to the in-sample data. </w:t>
      </w:r>
    </w:p>
    <w:p w14:paraId="7412BCF6" w14:textId="608AD337" w:rsidR="00AF7506" w:rsidRDefault="00AF7506" w:rsidP="00AF7506">
      <w:pPr>
        <w:spacing w:before="240" w:after="120"/>
        <w:ind w:left="810"/>
        <w:rPr>
          <w:rFonts w:ascii="Arial" w:hAnsi="Arial" w:cs="Arial"/>
          <w:sz w:val="22"/>
          <w:szCs w:val="22"/>
        </w:rPr>
      </w:pPr>
      <w:r>
        <w:rPr>
          <w:rFonts w:ascii="Arial" w:hAnsi="Arial" w:cs="Arial"/>
          <w:sz w:val="22"/>
          <w:szCs w:val="22"/>
        </w:rPr>
        <w:lastRenderedPageBreak/>
        <w:t xml:space="preserve">Additionally, the pattern of the stock price movement during the in-sample and out-of-sample periods are different. Considering that the 2008-2009 stock market crash happened during the in-sample period. This observation suggests that expletively designing trading strategy based on limited sample will not necessarily grant best out-of-sample performance. It is noticeable that the standard deviation during the in-sample period is higher than their out-of-sample counterparts, which is likely also due to the large price movements during the </w:t>
      </w:r>
      <w:r>
        <w:rPr>
          <w:rFonts w:ascii="Arial" w:hAnsi="Arial" w:cs="Arial"/>
          <w:sz w:val="22"/>
          <w:szCs w:val="22"/>
        </w:rPr>
        <w:t>2008-2009 stock market crash</w:t>
      </w:r>
      <w:r>
        <w:rPr>
          <w:rFonts w:ascii="Arial" w:hAnsi="Arial" w:cs="Arial"/>
          <w:sz w:val="22"/>
          <w:szCs w:val="22"/>
        </w:rPr>
        <w:t>.</w:t>
      </w:r>
    </w:p>
    <w:p w14:paraId="43F7A761" w14:textId="11EC24E1" w:rsidR="00B550C7" w:rsidRPr="000D7E0E" w:rsidRDefault="00AF7506" w:rsidP="00AF7506">
      <w:pPr>
        <w:spacing w:before="240" w:after="120"/>
        <w:ind w:left="810"/>
        <w:rPr>
          <w:rFonts w:ascii="Arial" w:hAnsi="Arial" w:cs="Arial"/>
          <w:sz w:val="22"/>
          <w:szCs w:val="22"/>
        </w:rPr>
      </w:pPr>
      <w:r w:rsidRPr="00AF7506">
        <w:rPr>
          <w:rFonts w:ascii="Arial" w:hAnsi="Arial" w:cs="Arial"/>
          <w:b/>
          <w:sz w:val="22"/>
          <w:szCs w:val="22"/>
        </w:rPr>
        <w:t>Table 1</w:t>
      </w:r>
      <w:r>
        <w:rPr>
          <w:rFonts w:ascii="Arial" w:hAnsi="Arial" w:cs="Arial"/>
          <w:sz w:val="22"/>
          <w:szCs w:val="22"/>
        </w:rPr>
        <w:t xml:space="preserve"> also suggests that </w:t>
      </w:r>
      <w:r>
        <w:rPr>
          <w:rFonts w:ascii="Arial" w:hAnsi="Arial" w:cs="Arial"/>
          <w:sz w:val="22"/>
          <w:szCs w:val="22"/>
        </w:rPr>
        <w:t>the manual strategy’s</w:t>
      </w:r>
      <w:r w:rsidRPr="00AF7506">
        <w:rPr>
          <w:rFonts w:ascii="Arial" w:hAnsi="Arial" w:cs="Arial"/>
          <w:sz w:val="22"/>
          <w:szCs w:val="22"/>
        </w:rPr>
        <w:t xml:space="preserve"> </w:t>
      </w:r>
      <w:r>
        <w:rPr>
          <w:rFonts w:ascii="Arial" w:hAnsi="Arial" w:cs="Arial"/>
          <w:sz w:val="22"/>
          <w:szCs w:val="22"/>
        </w:rPr>
        <w:t>performance</w:t>
      </w:r>
      <w:r>
        <w:rPr>
          <w:rFonts w:ascii="Arial" w:hAnsi="Arial" w:cs="Arial"/>
          <w:sz w:val="22"/>
          <w:szCs w:val="22"/>
        </w:rPr>
        <w:t xml:space="preserve"> during </w:t>
      </w:r>
      <w:r>
        <w:rPr>
          <w:rFonts w:ascii="Arial" w:hAnsi="Arial" w:cs="Arial"/>
          <w:sz w:val="22"/>
          <w:szCs w:val="22"/>
        </w:rPr>
        <w:t>both in-sample and out-of-sample</w:t>
      </w:r>
      <w:r w:rsidRPr="00AF7506">
        <w:rPr>
          <w:rFonts w:ascii="Arial" w:hAnsi="Arial" w:cs="Arial"/>
          <w:sz w:val="22"/>
          <w:szCs w:val="22"/>
        </w:rPr>
        <w:t xml:space="preserve"> </w:t>
      </w:r>
      <w:r>
        <w:rPr>
          <w:rFonts w:ascii="Arial" w:hAnsi="Arial" w:cs="Arial"/>
          <w:sz w:val="22"/>
          <w:szCs w:val="22"/>
        </w:rPr>
        <w:t xml:space="preserve">period is better </w:t>
      </w:r>
      <w:r>
        <w:rPr>
          <w:rFonts w:ascii="Arial" w:hAnsi="Arial" w:cs="Arial"/>
          <w:sz w:val="22"/>
          <w:szCs w:val="22"/>
        </w:rPr>
        <w:t xml:space="preserve">(i.e. lower standard deviation and higher return) </w:t>
      </w:r>
      <w:r>
        <w:rPr>
          <w:rFonts w:ascii="Arial" w:hAnsi="Arial" w:cs="Arial"/>
          <w:sz w:val="22"/>
          <w:szCs w:val="22"/>
        </w:rPr>
        <w:t xml:space="preserve">than </w:t>
      </w:r>
      <w:r>
        <w:rPr>
          <w:rFonts w:ascii="Arial" w:hAnsi="Arial" w:cs="Arial"/>
          <w:sz w:val="22"/>
          <w:szCs w:val="22"/>
        </w:rPr>
        <w:t>the stock benchmark. This indicates that although the manual strategy could be overfitted, it still provides helpful trading decisions</w:t>
      </w:r>
      <w:r w:rsidR="00223546">
        <w:rPr>
          <w:rFonts w:ascii="Arial" w:hAnsi="Arial" w:cs="Arial"/>
          <w:sz w:val="22"/>
          <w:szCs w:val="22"/>
        </w:rPr>
        <w:t xml:space="preserve">, and thus is an effective strategy. </w:t>
      </w:r>
    </w:p>
    <w:sectPr w:rsidR="00B550C7" w:rsidRPr="000D7E0E" w:rsidSect="000F5DE6">
      <w:headerReference w:type="default"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5C02C" w14:textId="77777777" w:rsidR="00B60BE8" w:rsidRDefault="00B60BE8" w:rsidP="008166B3">
      <w:r>
        <w:separator/>
      </w:r>
    </w:p>
  </w:endnote>
  <w:endnote w:type="continuationSeparator" w:id="0">
    <w:p w14:paraId="5FA13433" w14:textId="77777777" w:rsidR="00B60BE8" w:rsidRDefault="00B60BE8"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415393AA" w:rsidR="00963703" w:rsidRPr="0059475A" w:rsidRDefault="00963703">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Pr>
        <w:caps/>
        <w:noProof/>
        <w:color w:val="4472C4" w:themeColor="accent1"/>
        <w:sz w:val="20"/>
        <w:szCs w:val="20"/>
      </w:rPr>
      <w:t>6</w:t>
    </w:r>
    <w:r w:rsidRPr="0059475A">
      <w:rPr>
        <w:caps/>
        <w:noProof/>
        <w:color w:val="4472C4" w:themeColor="accent1"/>
        <w:sz w:val="20"/>
        <w:szCs w:val="20"/>
      </w:rPr>
      <w:fldChar w:fldCharType="end"/>
    </w:r>
  </w:p>
  <w:p w14:paraId="0C58A55D" w14:textId="77777777" w:rsidR="00963703" w:rsidRDefault="00963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55EC0" w14:textId="77777777" w:rsidR="00B60BE8" w:rsidRDefault="00B60BE8" w:rsidP="008166B3">
      <w:r>
        <w:separator/>
      </w:r>
    </w:p>
  </w:footnote>
  <w:footnote w:type="continuationSeparator" w:id="0">
    <w:p w14:paraId="28A4B8ED" w14:textId="77777777" w:rsidR="00B60BE8" w:rsidRDefault="00B60BE8"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78B803BA" w:rsidR="00963703" w:rsidRPr="00C214D5" w:rsidRDefault="00B60BE8">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AF7506">
          <w:rPr>
            <w:color w:val="4472C4" w:themeColor="accent1"/>
            <w:sz w:val="22"/>
            <w:szCs w:val="22"/>
          </w:rPr>
          <w:t>Report: Project 6</w:t>
        </w:r>
      </w:sdtContent>
    </w:sdt>
    <w:r w:rsidR="00963703"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63703">
          <w:rPr>
            <w:color w:val="4472C4" w:themeColor="accent1"/>
            <w:sz w:val="22"/>
            <w:szCs w:val="22"/>
          </w:rPr>
          <w:t>Hui Xia (hxia40)</w:t>
        </w:r>
      </w:sdtContent>
    </w:sdt>
  </w:p>
  <w:p w14:paraId="7A6614CA" w14:textId="77777777" w:rsidR="00963703" w:rsidRDefault="00963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27CE3"/>
    <w:multiLevelType w:val="multilevel"/>
    <w:tmpl w:val="17DE2488"/>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B3"/>
    <w:rsid w:val="000051BA"/>
    <w:rsid w:val="00005704"/>
    <w:rsid w:val="000122D2"/>
    <w:rsid w:val="00023944"/>
    <w:rsid w:val="000259A3"/>
    <w:rsid w:val="00031975"/>
    <w:rsid w:val="0003582F"/>
    <w:rsid w:val="00035BC2"/>
    <w:rsid w:val="00037EFE"/>
    <w:rsid w:val="00037F83"/>
    <w:rsid w:val="000469E5"/>
    <w:rsid w:val="00051949"/>
    <w:rsid w:val="00057D6D"/>
    <w:rsid w:val="00064CAC"/>
    <w:rsid w:val="00067F8C"/>
    <w:rsid w:val="000740F1"/>
    <w:rsid w:val="00093536"/>
    <w:rsid w:val="00093668"/>
    <w:rsid w:val="00094F26"/>
    <w:rsid w:val="000A0D9C"/>
    <w:rsid w:val="000A2AE1"/>
    <w:rsid w:val="000A7CA3"/>
    <w:rsid w:val="000B41CB"/>
    <w:rsid w:val="000B5E4F"/>
    <w:rsid w:val="000B69D5"/>
    <w:rsid w:val="000C015C"/>
    <w:rsid w:val="000C083C"/>
    <w:rsid w:val="000C14A8"/>
    <w:rsid w:val="000C33B8"/>
    <w:rsid w:val="000D7E0E"/>
    <w:rsid w:val="000E1435"/>
    <w:rsid w:val="000E227E"/>
    <w:rsid w:val="000E2744"/>
    <w:rsid w:val="000E32F6"/>
    <w:rsid w:val="000E3850"/>
    <w:rsid w:val="000F5DE6"/>
    <w:rsid w:val="000F6772"/>
    <w:rsid w:val="000F7D1F"/>
    <w:rsid w:val="0010372D"/>
    <w:rsid w:val="00103A2D"/>
    <w:rsid w:val="001043F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118A"/>
    <w:rsid w:val="001825BE"/>
    <w:rsid w:val="00187F37"/>
    <w:rsid w:val="001901A5"/>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7090"/>
    <w:rsid w:val="001F01C0"/>
    <w:rsid w:val="001F7AA8"/>
    <w:rsid w:val="00205CD4"/>
    <w:rsid w:val="0021225E"/>
    <w:rsid w:val="0021631A"/>
    <w:rsid w:val="00223334"/>
    <w:rsid w:val="00223546"/>
    <w:rsid w:val="00223BEA"/>
    <w:rsid w:val="00223D3C"/>
    <w:rsid w:val="00224F79"/>
    <w:rsid w:val="00232718"/>
    <w:rsid w:val="00235DF6"/>
    <w:rsid w:val="00240705"/>
    <w:rsid w:val="00240D05"/>
    <w:rsid w:val="00241C3D"/>
    <w:rsid w:val="00247E37"/>
    <w:rsid w:val="00250870"/>
    <w:rsid w:val="002573AC"/>
    <w:rsid w:val="00260780"/>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CA7"/>
    <w:rsid w:val="002D24A9"/>
    <w:rsid w:val="002D379F"/>
    <w:rsid w:val="002E0CA7"/>
    <w:rsid w:val="002E223A"/>
    <w:rsid w:val="002E359F"/>
    <w:rsid w:val="002E3D10"/>
    <w:rsid w:val="002E4716"/>
    <w:rsid w:val="002E5CAD"/>
    <w:rsid w:val="002F1910"/>
    <w:rsid w:val="002F2F04"/>
    <w:rsid w:val="002F4B63"/>
    <w:rsid w:val="002F5BA4"/>
    <w:rsid w:val="002F7A7A"/>
    <w:rsid w:val="00300D3B"/>
    <w:rsid w:val="003040F5"/>
    <w:rsid w:val="00312255"/>
    <w:rsid w:val="0031243C"/>
    <w:rsid w:val="003124D4"/>
    <w:rsid w:val="00316778"/>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D5B"/>
    <w:rsid w:val="003B03E6"/>
    <w:rsid w:val="003B6E0F"/>
    <w:rsid w:val="003C4653"/>
    <w:rsid w:val="003C7C2A"/>
    <w:rsid w:val="003D14B4"/>
    <w:rsid w:val="003D6831"/>
    <w:rsid w:val="003E0785"/>
    <w:rsid w:val="003E3274"/>
    <w:rsid w:val="003E7F18"/>
    <w:rsid w:val="003F0B50"/>
    <w:rsid w:val="003F1FB3"/>
    <w:rsid w:val="003F3346"/>
    <w:rsid w:val="003F6836"/>
    <w:rsid w:val="003F68DF"/>
    <w:rsid w:val="00404D7C"/>
    <w:rsid w:val="0040702E"/>
    <w:rsid w:val="00410893"/>
    <w:rsid w:val="00417506"/>
    <w:rsid w:val="0041775E"/>
    <w:rsid w:val="00426CC1"/>
    <w:rsid w:val="004301EC"/>
    <w:rsid w:val="0043797A"/>
    <w:rsid w:val="00442C10"/>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C4811"/>
    <w:rsid w:val="004D032F"/>
    <w:rsid w:val="004D1A95"/>
    <w:rsid w:val="004D2518"/>
    <w:rsid w:val="004D5580"/>
    <w:rsid w:val="004D7A66"/>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40AA"/>
    <w:rsid w:val="005758A8"/>
    <w:rsid w:val="005816D1"/>
    <w:rsid w:val="00583506"/>
    <w:rsid w:val="005875AD"/>
    <w:rsid w:val="005935D8"/>
    <w:rsid w:val="0059475A"/>
    <w:rsid w:val="005B07F9"/>
    <w:rsid w:val="005B42F4"/>
    <w:rsid w:val="005B5679"/>
    <w:rsid w:val="005B65D1"/>
    <w:rsid w:val="005C0852"/>
    <w:rsid w:val="005C19F3"/>
    <w:rsid w:val="005C6C68"/>
    <w:rsid w:val="005D09F0"/>
    <w:rsid w:val="005D240B"/>
    <w:rsid w:val="005E3D69"/>
    <w:rsid w:val="005E5D99"/>
    <w:rsid w:val="005F2C04"/>
    <w:rsid w:val="005F3218"/>
    <w:rsid w:val="005F606F"/>
    <w:rsid w:val="005F6373"/>
    <w:rsid w:val="005F6773"/>
    <w:rsid w:val="005F6F92"/>
    <w:rsid w:val="005F70BD"/>
    <w:rsid w:val="00601A7B"/>
    <w:rsid w:val="006060CA"/>
    <w:rsid w:val="00607DC1"/>
    <w:rsid w:val="0061090D"/>
    <w:rsid w:val="00611DA0"/>
    <w:rsid w:val="006142DE"/>
    <w:rsid w:val="00622C70"/>
    <w:rsid w:val="00622E97"/>
    <w:rsid w:val="00622EC4"/>
    <w:rsid w:val="00624337"/>
    <w:rsid w:val="00624F44"/>
    <w:rsid w:val="00630E42"/>
    <w:rsid w:val="00631E56"/>
    <w:rsid w:val="00632F20"/>
    <w:rsid w:val="00632F50"/>
    <w:rsid w:val="00635547"/>
    <w:rsid w:val="0063698E"/>
    <w:rsid w:val="00636DF3"/>
    <w:rsid w:val="00642304"/>
    <w:rsid w:val="00645131"/>
    <w:rsid w:val="006458DC"/>
    <w:rsid w:val="006459B5"/>
    <w:rsid w:val="00647E92"/>
    <w:rsid w:val="0065044D"/>
    <w:rsid w:val="00653369"/>
    <w:rsid w:val="0065384A"/>
    <w:rsid w:val="00656108"/>
    <w:rsid w:val="00662D2F"/>
    <w:rsid w:val="006634DC"/>
    <w:rsid w:val="00663610"/>
    <w:rsid w:val="006643FC"/>
    <w:rsid w:val="00664468"/>
    <w:rsid w:val="006719D6"/>
    <w:rsid w:val="00676AEF"/>
    <w:rsid w:val="00682A59"/>
    <w:rsid w:val="00684993"/>
    <w:rsid w:val="00691930"/>
    <w:rsid w:val="00693699"/>
    <w:rsid w:val="00694E52"/>
    <w:rsid w:val="006B7FF4"/>
    <w:rsid w:val="006C0F13"/>
    <w:rsid w:val="006C312E"/>
    <w:rsid w:val="006C65C6"/>
    <w:rsid w:val="006C7B7B"/>
    <w:rsid w:val="006D0F0C"/>
    <w:rsid w:val="006E1FF0"/>
    <w:rsid w:val="006F3EAC"/>
    <w:rsid w:val="006F511B"/>
    <w:rsid w:val="006F701D"/>
    <w:rsid w:val="007000AC"/>
    <w:rsid w:val="007027E6"/>
    <w:rsid w:val="00706935"/>
    <w:rsid w:val="0070721B"/>
    <w:rsid w:val="0071298A"/>
    <w:rsid w:val="0072221D"/>
    <w:rsid w:val="007229ED"/>
    <w:rsid w:val="00722A34"/>
    <w:rsid w:val="00726F7C"/>
    <w:rsid w:val="0073156B"/>
    <w:rsid w:val="00731F61"/>
    <w:rsid w:val="00737DF0"/>
    <w:rsid w:val="00740DAD"/>
    <w:rsid w:val="00740F40"/>
    <w:rsid w:val="0075153C"/>
    <w:rsid w:val="00751777"/>
    <w:rsid w:val="00752315"/>
    <w:rsid w:val="00754609"/>
    <w:rsid w:val="00755683"/>
    <w:rsid w:val="00756A25"/>
    <w:rsid w:val="00760178"/>
    <w:rsid w:val="00766B74"/>
    <w:rsid w:val="00770E30"/>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6429"/>
    <w:rsid w:val="007A64C7"/>
    <w:rsid w:val="007B5C16"/>
    <w:rsid w:val="007B5F5C"/>
    <w:rsid w:val="007C0DDC"/>
    <w:rsid w:val="007C1063"/>
    <w:rsid w:val="007C1AFB"/>
    <w:rsid w:val="007D2B90"/>
    <w:rsid w:val="007D52D1"/>
    <w:rsid w:val="007D6103"/>
    <w:rsid w:val="007D6616"/>
    <w:rsid w:val="007E159D"/>
    <w:rsid w:val="007E1F2A"/>
    <w:rsid w:val="007E6520"/>
    <w:rsid w:val="007F2053"/>
    <w:rsid w:val="007F6E8B"/>
    <w:rsid w:val="007F7CCD"/>
    <w:rsid w:val="00800134"/>
    <w:rsid w:val="00800200"/>
    <w:rsid w:val="00805C6B"/>
    <w:rsid w:val="00806EB0"/>
    <w:rsid w:val="008100F3"/>
    <w:rsid w:val="00810B4B"/>
    <w:rsid w:val="00812A7E"/>
    <w:rsid w:val="00814642"/>
    <w:rsid w:val="00814C7F"/>
    <w:rsid w:val="008166B3"/>
    <w:rsid w:val="00820766"/>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6175"/>
    <w:rsid w:val="008C62E7"/>
    <w:rsid w:val="008D5EC3"/>
    <w:rsid w:val="008E0D19"/>
    <w:rsid w:val="008E2A9C"/>
    <w:rsid w:val="008E5BE9"/>
    <w:rsid w:val="008E664F"/>
    <w:rsid w:val="008E6725"/>
    <w:rsid w:val="008F778D"/>
    <w:rsid w:val="009025DC"/>
    <w:rsid w:val="00903CC5"/>
    <w:rsid w:val="0090639B"/>
    <w:rsid w:val="00943217"/>
    <w:rsid w:val="00943C39"/>
    <w:rsid w:val="00944B42"/>
    <w:rsid w:val="00946867"/>
    <w:rsid w:val="00947060"/>
    <w:rsid w:val="00951194"/>
    <w:rsid w:val="009514BD"/>
    <w:rsid w:val="00951806"/>
    <w:rsid w:val="00955780"/>
    <w:rsid w:val="00960D5E"/>
    <w:rsid w:val="00963703"/>
    <w:rsid w:val="00965663"/>
    <w:rsid w:val="00966BCA"/>
    <w:rsid w:val="00971744"/>
    <w:rsid w:val="009734AD"/>
    <w:rsid w:val="00975226"/>
    <w:rsid w:val="009803F6"/>
    <w:rsid w:val="00980BDD"/>
    <w:rsid w:val="00986378"/>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26A"/>
    <w:rsid w:val="009F79FC"/>
    <w:rsid w:val="00A015F6"/>
    <w:rsid w:val="00A02ED9"/>
    <w:rsid w:val="00A20277"/>
    <w:rsid w:val="00A213FA"/>
    <w:rsid w:val="00A21438"/>
    <w:rsid w:val="00A234F0"/>
    <w:rsid w:val="00A30D78"/>
    <w:rsid w:val="00A31D29"/>
    <w:rsid w:val="00A35039"/>
    <w:rsid w:val="00A36691"/>
    <w:rsid w:val="00A37FA3"/>
    <w:rsid w:val="00A400B1"/>
    <w:rsid w:val="00A446EC"/>
    <w:rsid w:val="00A44951"/>
    <w:rsid w:val="00A47204"/>
    <w:rsid w:val="00A47D94"/>
    <w:rsid w:val="00A60477"/>
    <w:rsid w:val="00A62BC8"/>
    <w:rsid w:val="00A66810"/>
    <w:rsid w:val="00A713A0"/>
    <w:rsid w:val="00A853F1"/>
    <w:rsid w:val="00A92E5D"/>
    <w:rsid w:val="00A94C31"/>
    <w:rsid w:val="00A9678F"/>
    <w:rsid w:val="00AB1B9C"/>
    <w:rsid w:val="00AB2512"/>
    <w:rsid w:val="00AC1776"/>
    <w:rsid w:val="00AE25F6"/>
    <w:rsid w:val="00AE2E78"/>
    <w:rsid w:val="00AE3A3A"/>
    <w:rsid w:val="00AF11E5"/>
    <w:rsid w:val="00AF1A20"/>
    <w:rsid w:val="00AF3AA9"/>
    <w:rsid w:val="00AF6ADA"/>
    <w:rsid w:val="00AF7506"/>
    <w:rsid w:val="00B069A9"/>
    <w:rsid w:val="00B07218"/>
    <w:rsid w:val="00B079C8"/>
    <w:rsid w:val="00B10177"/>
    <w:rsid w:val="00B12E5A"/>
    <w:rsid w:val="00B13E6F"/>
    <w:rsid w:val="00B15A44"/>
    <w:rsid w:val="00B15E33"/>
    <w:rsid w:val="00B24162"/>
    <w:rsid w:val="00B30CA6"/>
    <w:rsid w:val="00B31BD4"/>
    <w:rsid w:val="00B41398"/>
    <w:rsid w:val="00B425DD"/>
    <w:rsid w:val="00B457CC"/>
    <w:rsid w:val="00B47870"/>
    <w:rsid w:val="00B514B9"/>
    <w:rsid w:val="00B52D71"/>
    <w:rsid w:val="00B550C7"/>
    <w:rsid w:val="00B557E8"/>
    <w:rsid w:val="00B577C3"/>
    <w:rsid w:val="00B60BE8"/>
    <w:rsid w:val="00B65B57"/>
    <w:rsid w:val="00B67FB8"/>
    <w:rsid w:val="00B758F8"/>
    <w:rsid w:val="00B76662"/>
    <w:rsid w:val="00B82F11"/>
    <w:rsid w:val="00B83095"/>
    <w:rsid w:val="00B83EBE"/>
    <w:rsid w:val="00B84D97"/>
    <w:rsid w:val="00B85842"/>
    <w:rsid w:val="00B879D8"/>
    <w:rsid w:val="00B91D4E"/>
    <w:rsid w:val="00BA5BA0"/>
    <w:rsid w:val="00BA68D7"/>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6747"/>
    <w:rsid w:val="00C50469"/>
    <w:rsid w:val="00C54B39"/>
    <w:rsid w:val="00C642EC"/>
    <w:rsid w:val="00C64500"/>
    <w:rsid w:val="00C6533A"/>
    <w:rsid w:val="00C662B1"/>
    <w:rsid w:val="00C7078F"/>
    <w:rsid w:val="00C73D68"/>
    <w:rsid w:val="00C759A0"/>
    <w:rsid w:val="00C76C22"/>
    <w:rsid w:val="00C7784D"/>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05AE0"/>
    <w:rsid w:val="00D10E05"/>
    <w:rsid w:val="00D134BB"/>
    <w:rsid w:val="00D13AD9"/>
    <w:rsid w:val="00D15607"/>
    <w:rsid w:val="00D170E7"/>
    <w:rsid w:val="00D1733D"/>
    <w:rsid w:val="00D17D26"/>
    <w:rsid w:val="00D17F75"/>
    <w:rsid w:val="00D236F3"/>
    <w:rsid w:val="00D30305"/>
    <w:rsid w:val="00D34A1E"/>
    <w:rsid w:val="00D36A57"/>
    <w:rsid w:val="00D373E6"/>
    <w:rsid w:val="00D502A2"/>
    <w:rsid w:val="00D511A1"/>
    <w:rsid w:val="00D52926"/>
    <w:rsid w:val="00D5498E"/>
    <w:rsid w:val="00D5696D"/>
    <w:rsid w:val="00D56BAB"/>
    <w:rsid w:val="00D56E8E"/>
    <w:rsid w:val="00D5781A"/>
    <w:rsid w:val="00D61602"/>
    <w:rsid w:val="00D631F0"/>
    <w:rsid w:val="00D6321B"/>
    <w:rsid w:val="00D751DD"/>
    <w:rsid w:val="00D77646"/>
    <w:rsid w:val="00D83427"/>
    <w:rsid w:val="00D838B3"/>
    <w:rsid w:val="00DA03FF"/>
    <w:rsid w:val="00DA07DA"/>
    <w:rsid w:val="00DA1542"/>
    <w:rsid w:val="00DB43CD"/>
    <w:rsid w:val="00DB64B4"/>
    <w:rsid w:val="00DC2607"/>
    <w:rsid w:val="00DC6FB4"/>
    <w:rsid w:val="00DD312B"/>
    <w:rsid w:val="00DD38FF"/>
    <w:rsid w:val="00DD4E18"/>
    <w:rsid w:val="00DE72C2"/>
    <w:rsid w:val="00DF04D2"/>
    <w:rsid w:val="00DF16EF"/>
    <w:rsid w:val="00DF559C"/>
    <w:rsid w:val="00E05F46"/>
    <w:rsid w:val="00E202C5"/>
    <w:rsid w:val="00E25549"/>
    <w:rsid w:val="00E32E16"/>
    <w:rsid w:val="00E366B5"/>
    <w:rsid w:val="00E36D40"/>
    <w:rsid w:val="00E37914"/>
    <w:rsid w:val="00E4006C"/>
    <w:rsid w:val="00E40D80"/>
    <w:rsid w:val="00E53828"/>
    <w:rsid w:val="00E544EF"/>
    <w:rsid w:val="00E602DA"/>
    <w:rsid w:val="00E67AF1"/>
    <w:rsid w:val="00E7396B"/>
    <w:rsid w:val="00E80BA9"/>
    <w:rsid w:val="00E816F8"/>
    <w:rsid w:val="00E85DE5"/>
    <w:rsid w:val="00E972E6"/>
    <w:rsid w:val="00EA47FB"/>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76F0"/>
    <w:rsid w:val="00FA172F"/>
    <w:rsid w:val="00FA2361"/>
    <w:rsid w:val="00FA23EF"/>
    <w:rsid w:val="00FA59AF"/>
    <w:rsid w:val="00FA6337"/>
    <w:rsid w:val="00FA7FD5"/>
    <w:rsid w:val="00FB1874"/>
    <w:rsid w:val="00FB51BA"/>
    <w:rsid w:val="00FB60AE"/>
    <w:rsid w:val="00FB63A0"/>
    <w:rsid w:val="00FB7C89"/>
    <w:rsid w:val="00FC071A"/>
    <w:rsid w:val="00FC2A25"/>
    <w:rsid w:val="00FC38D5"/>
    <w:rsid w:val="00FC6527"/>
    <w:rsid w:val="00FD08F8"/>
    <w:rsid w:val="00FD5664"/>
    <w:rsid w:val="00FD7741"/>
    <w:rsid w:val="00FE0BFB"/>
    <w:rsid w:val="00FE3225"/>
    <w:rsid w:val="00FE6213"/>
    <w:rsid w:val="00FE75FA"/>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15F6"/>
    <w:rPr>
      <w:rFonts w:ascii="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UnresolvedMention">
    <w:name w:val="Unresolved Mention"/>
    <w:basedOn w:val="DefaultParagraphFont"/>
    <w:uiPriority w:val="99"/>
    <w:rsid w:val="00E54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1907581">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6997413">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4784929">
      <w:bodyDiv w:val="1"/>
      <w:marLeft w:val="0"/>
      <w:marRight w:val="0"/>
      <w:marTop w:val="0"/>
      <w:marBottom w:val="0"/>
      <w:divBdr>
        <w:top w:val="none" w:sz="0" w:space="0" w:color="auto"/>
        <w:left w:val="none" w:sz="0" w:space="0" w:color="auto"/>
        <w:bottom w:val="none" w:sz="0" w:space="0" w:color="auto"/>
        <w:right w:val="none" w:sz="0" w:space="0" w:color="auto"/>
      </w:divBdr>
    </w:div>
    <w:div w:id="79985996">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06111124">
      <w:bodyDiv w:val="1"/>
      <w:marLeft w:val="0"/>
      <w:marRight w:val="0"/>
      <w:marTop w:val="0"/>
      <w:marBottom w:val="0"/>
      <w:divBdr>
        <w:top w:val="none" w:sz="0" w:space="0" w:color="auto"/>
        <w:left w:val="none" w:sz="0" w:space="0" w:color="auto"/>
        <w:bottom w:val="none" w:sz="0" w:space="0" w:color="auto"/>
        <w:right w:val="none" w:sz="0" w:space="0" w:color="auto"/>
      </w:divBdr>
    </w:div>
    <w:div w:id="214588940">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3735832">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79671883">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0699816">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5452977">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9893527">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16687444">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252610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11247673">
      <w:bodyDiv w:val="1"/>
      <w:marLeft w:val="0"/>
      <w:marRight w:val="0"/>
      <w:marTop w:val="0"/>
      <w:marBottom w:val="0"/>
      <w:divBdr>
        <w:top w:val="none" w:sz="0" w:space="0" w:color="auto"/>
        <w:left w:val="none" w:sz="0" w:space="0" w:color="auto"/>
        <w:bottom w:val="none" w:sz="0" w:space="0" w:color="auto"/>
        <w:right w:val="none" w:sz="0" w:space="0" w:color="auto"/>
      </w:divBdr>
    </w:div>
    <w:div w:id="1116869436">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87137543">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0102105">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667316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7637551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48382451">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8014695">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856115269">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23044467">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57266646">
      <w:bodyDiv w:val="1"/>
      <w:marLeft w:val="0"/>
      <w:marRight w:val="0"/>
      <w:marTop w:val="0"/>
      <w:marBottom w:val="0"/>
      <w:divBdr>
        <w:top w:val="none" w:sz="0" w:space="0" w:color="auto"/>
        <w:left w:val="none" w:sz="0" w:space="0" w:color="auto"/>
        <w:bottom w:val="none" w:sz="0" w:space="0" w:color="auto"/>
        <w:right w:val="none" w:sz="0" w:space="0" w:color="auto"/>
      </w:divBdr>
    </w:div>
    <w:div w:id="2059086642">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Report: Project 3</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Project 6</dc:title>
  <dc:subject>CS7646 Machine Learning for Trading, 2019 Spring</dc:subject>
  <dc:creator>Hui Xia (hxia40)</dc:creator>
  <cp:keywords/>
  <dc:description/>
  <cp:lastModifiedBy>Xia, Hui</cp:lastModifiedBy>
  <cp:revision>5</cp:revision>
  <cp:lastPrinted>2019-03-23T13:27:00Z</cp:lastPrinted>
  <dcterms:created xsi:type="dcterms:W3CDTF">2019-03-23T13:14:00Z</dcterms:created>
  <dcterms:modified xsi:type="dcterms:W3CDTF">2019-03-24T00:12:00Z</dcterms:modified>
  <cp:category/>
</cp:coreProperties>
</file>