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 w:eastAsia="黑体"/>
          <w:b w:val="0"/>
          <w:sz w:val="32"/>
        </w:rPr>
        <w:t>第5章测试用例表（三线表修改版）</w:t>
      </w:r>
    </w:p>
    <w:p>
      <w:pPr>
        <w:spacing w:after="160"/>
        <w:ind w:firstLine="420"/>
        <w:jc w:val="left"/>
      </w:pPr>
      <w:r>
        <w:rPr>
          <w:rFonts w:ascii="Times New Roman" w:hAnsi="Times New Roman" w:eastAsia="宋体"/>
          <w:sz w:val="21"/>
        </w:rPr>
        <w:t>以下表格将原“测试结果表”调整为“测试用例及执行结果表”，补充前置条件、测试步骤或输入、实际结果和结论等字段，以便更明确体现测试用例设计。</w:t>
      </w:r>
    </w:p>
    <w:p>
      <w:pPr>
        <w:spacing w:before="160" w:after="120"/>
        <w:jc w:val="center"/>
      </w:pPr>
      <w:r>
        <w:rPr>
          <w:rFonts w:ascii="Times New Roman" w:hAnsi="Times New Roman" w:eastAsia="黑体"/>
          <w:b w:val="0"/>
          <w:sz w:val="21"/>
        </w:rPr>
        <w:t>表 5-1 用户注册登录测试用例及执行结果</w:t>
      </w:r>
    </w:p>
    <w:tbl>
      <w:tblPr>
        <w:tblW w:type="dxa" w:w="14118"/>
        <w:jc w:val="center"/>
        <w:tblLayout w:type="fixed"/>
        <w:tblLook w:firstColumn="1" w:firstRow="1" w:lastColumn="0" w:lastRow="0" w:noHBand="0" w:noVBand="1" w:val="04A0"/>
      </w:tblPr>
      <w:tblGrid>
        <w:gridCol w:w="878"/>
        <w:gridCol w:w="1445"/>
        <w:gridCol w:w="1219"/>
        <w:gridCol w:w="2268"/>
        <w:gridCol w:w="2835"/>
        <w:gridCol w:w="2438"/>
        <w:gridCol w:w="2324"/>
        <w:gridCol w:w="708"/>
      </w:tblGrid>
      <w:tr>
        <w:tc>
          <w:tcPr>
            <w:tcW w:type="dxa" w:w="87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用例编号</w:t>
            </w:r>
          </w:p>
        </w:tc>
        <w:tc>
          <w:tcPr>
            <w:tcW w:type="dxa" w:w="144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测试模块</w:t>
            </w:r>
          </w:p>
        </w:tc>
        <w:tc>
          <w:tcPr>
            <w:tcW w:type="dxa" w:w="1219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测试项</w:t>
            </w:r>
          </w:p>
        </w:tc>
        <w:tc>
          <w:tcPr>
            <w:tcW w:type="dxa" w:w="226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前置条件</w:t>
            </w:r>
          </w:p>
        </w:tc>
        <w:tc>
          <w:tcPr>
            <w:tcW w:type="dxa" w:w="28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测试步骤或输入</w:t>
            </w:r>
          </w:p>
        </w:tc>
        <w:tc>
          <w:tcPr>
            <w:tcW w:type="dxa" w:w="243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预期结果</w:t>
            </w:r>
          </w:p>
        </w:tc>
        <w:tc>
          <w:tcPr>
            <w:tcW w:type="dxa" w:w="2324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实际结果</w:t>
            </w:r>
          </w:p>
        </w:tc>
        <w:tc>
          <w:tcPr>
            <w:tcW w:type="dxa" w:w="70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结论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T01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用户认证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用户注册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系统已启动，数据库中不存在待注册用户名。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在注册页面输入用户名 test_user、密码 123456，提交注册请求。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注册成功，后端返回用户信息和 Token，前端可进入系统。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接口返回成功状态，页面显示登录用户信息，用户记录写入数据库。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T02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用户认证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用户登录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已存在普通用户账号，账号未被封禁。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输入正确用户名和密码，点击登录按钮。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登录成功并进入首页，Token 保存到前端本地会话。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页面跳转首页，localStorage 中存在 token 和 user 信息。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T03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用户认证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登录状态保持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用户已完成登录并保存本地会话。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刷新浏览器页面或重新进入系统首页。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系统保持登录状态，受保护页面可正常访问。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刷新后仍显示当前用户信息，首页信息流正常加载。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T04</w:t>
            </w:r>
          </w:p>
        </w:tc>
        <w:tc>
          <w:tcPr>
            <w:tcW w:type="dxa" w:w="144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权限识别</w:t>
            </w:r>
          </w:p>
        </w:tc>
        <w:tc>
          <w:tcPr>
            <w:tcW w:type="dxa" w:w="1219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角色识别</w:t>
            </w:r>
          </w:p>
        </w:tc>
        <w:tc>
          <w:tcPr>
            <w:tcW w:type="dxa" w:w="22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系统中存在普通用户和管理员两个账号。</w:t>
            </w:r>
          </w:p>
        </w:tc>
        <w:tc>
          <w:tcPr>
            <w:tcW w:type="dxa" w:w="28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分别使用普通用户和管理员账号登录，访问首页和后台入口。</w:t>
            </w:r>
          </w:p>
        </w:tc>
        <w:tc>
          <w:tcPr>
            <w:tcW w:type="dxa" w:w="243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系统能够区分普通用户与管理员，后台入口按角色展示。</w:t>
            </w:r>
          </w:p>
        </w:tc>
        <w:tc>
          <w:tcPr>
            <w:tcW w:type="dxa" w:w="2324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管理员可进入后台页面，普通用户后台入口受限制。</w:t>
            </w:r>
          </w:p>
        </w:tc>
        <w:tc>
          <w:tcPr>
            <w:tcW w:type="dxa" w:w="70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</w:tbl>
    <w:p>
      <w:pPr>
        <w:spacing w:after="80"/>
      </w:pPr>
    </w:p>
    <w:p>
      <w:pPr>
        <w:spacing w:before="160" w:after="120"/>
        <w:jc w:val="center"/>
      </w:pPr>
      <w:r>
        <w:rPr>
          <w:rFonts w:ascii="Times New Roman" w:hAnsi="Times New Roman" w:eastAsia="黑体"/>
          <w:b w:val="0"/>
          <w:sz w:val="21"/>
        </w:rPr>
        <w:t>表 5-2 内容发布与互动功能测试用例及执行结果</w:t>
      </w:r>
    </w:p>
    <w:tbl>
      <w:tblPr>
        <w:tblW w:type="dxa" w:w="14118"/>
        <w:jc w:val="center"/>
        <w:tblLayout w:type="fixed"/>
        <w:tblLook w:firstColumn="1" w:firstRow="1" w:lastColumn="0" w:lastRow="0" w:noHBand="0" w:noVBand="1" w:val="04A0"/>
      </w:tblPr>
      <w:tblGrid>
        <w:gridCol w:w="878"/>
        <w:gridCol w:w="1445"/>
        <w:gridCol w:w="1219"/>
        <w:gridCol w:w="2268"/>
        <w:gridCol w:w="2835"/>
        <w:gridCol w:w="2438"/>
        <w:gridCol w:w="2324"/>
        <w:gridCol w:w="708"/>
      </w:tblGrid>
      <w:tr>
        <w:tc>
          <w:tcPr>
            <w:tcW w:type="dxa" w:w="87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用例编号</w:t>
            </w:r>
          </w:p>
        </w:tc>
        <w:tc>
          <w:tcPr>
            <w:tcW w:type="dxa" w:w="144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测试模块</w:t>
            </w:r>
          </w:p>
        </w:tc>
        <w:tc>
          <w:tcPr>
            <w:tcW w:type="dxa" w:w="1219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测试项</w:t>
            </w:r>
          </w:p>
        </w:tc>
        <w:tc>
          <w:tcPr>
            <w:tcW w:type="dxa" w:w="226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前置条件</w:t>
            </w:r>
          </w:p>
        </w:tc>
        <w:tc>
          <w:tcPr>
            <w:tcW w:type="dxa" w:w="28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测试步骤或输入</w:t>
            </w:r>
          </w:p>
        </w:tc>
        <w:tc>
          <w:tcPr>
            <w:tcW w:type="dxa" w:w="243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预期结果</w:t>
            </w:r>
          </w:p>
        </w:tc>
        <w:tc>
          <w:tcPr>
            <w:tcW w:type="dxa" w:w="2324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实际结果</w:t>
            </w:r>
          </w:p>
        </w:tc>
        <w:tc>
          <w:tcPr>
            <w:tcW w:type="dxa" w:w="70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结论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T05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内容发布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文字发帖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普通用户已登录，首页发布区域可用。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输入一段文本内容并点击发布按钮。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帖子保存成功，并出现在首页信息流中。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新帖子在列表中展示，内容表生成对应记录。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T06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内容发布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图片发帖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普通用户已登录，上传接口可访问。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选择本地图片上传，上传成功后连同正文提交帖子。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图片地址保存成功，帖子卡片能够展示图片。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后端返回图片 URL，首页帖子中显示对应图片内容。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T07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内容互动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评论功能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普通用户已登录，目标帖子存在。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打开目标帖子评论框，输入评论内容并提交。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评论内容展示在页面中，评论数增加。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页面显示评论文本，内容统计字段同步变化。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T08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内容互动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点赞点踩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普通用户已登录，目标帖子存在。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对目标帖子执行点赞或点踩操作。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对应计数发生变化，并写入用户行为记录。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页面按钮状态更新，Behavior 表产生对应 LIKE 或 DISLIKE 记录。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T09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内容互动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转发引用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普通用户已登录，目标帖子存在。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对已有帖子执行转发或引用操作。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系统生成关联内容，并更新原帖转发计数。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列表中出现关联帖子，原帖 repostCount 发生变化。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T10</w:t>
            </w:r>
          </w:p>
        </w:tc>
        <w:tc>
          <w:tcPr>
            <w:tcW w:type="dxa" w:w="144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权限控制</w:t>
            </w:r>
          </w:p>
        </w:tc>
        <w:tc>
          <w:tcPr>
            <w:tcW w:type="dxa" w:w="1219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删除权限判断</w:t>
            </w:r>
          </w:p>
        </w:tc>
        <w:tc>
          <w:tcPr>
            <w:tcW w:type="dxa" w:w="22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存在当前用户本人帖子和其他用户帖子。</w:t>
            </w:r>
          </w:p>
        </w:tc>
        <w:tc>
          <w:tcPr>
            <w:tcW w:type="dxa" w:w="28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分别对本人内容和他人内容执行删除操作。</w:t>
            </w:r>
          </w:p>
        </w:tc>
        <w:tc>
          <w:tcPr>
            <w:tcW w:type="dxa" w:w="243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本人内容可删除，非本人内容受权限限制或提示失败。</w:t>
            </w:r>
          </w:p>
        </w:tc>
        <w:tc>
          <w:tcPr>
            <w:tcW w:type="dxa" w:w="2324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本人帖子删除成功；他人帖子删除请求被限制或无法完成。</w:t>
            </w:r>
          </w:p>
        </w:tc>
        <w:tc>
          <w:tcPr>
            <w:tcW w:type="dxa" w:w="70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</w:tbl>
    <w:p>
      <w:pPr>
        <w:spacing w:after="80"/>
      </w:pPr>
    </w:p>
    <w:p>
      <w:pPr>
        <w:spacing w:before="160" w:after="120"/>
        <w:jc w:val="center"/>
      </w:pPr>
      <w:r>
        <w:rPr>
          <w:rFonts w:ascii="Times New Roman" w:hAnsi="Times New Roman" w:eastAsia="黑体"/>
          <w:b w:val="0"/>
          <w:sz w:val="21"/>
        </w:rPr>
        <w:t>表 5-3 社交关系与实时通信测试用例及执行结果</w:t>
      </w:r>
    </w:p>
    <w:tbl>
      <w:tblPr>
        <w:tblW w:type="dxa" w:w="14118"/>
        <w:jc w:val="center"/>
        <w:tblLayout w:type="fixed"/>
        <w:tblLook w:firstColumn="1" w:firstRow="1" w:lastColumn="0" w:lastRow="0" w:noHBand="0" w:noVBand="1" w:val="04A0"/>
      </w:tblPr>
      <w:tblGrid>
        <w:gridCol w:w="878"/>
        <w:gridCol w:w="1445"/>
        <w:gridCol w:w="1219"/>
        <w:gridCol w:w="2268"/>
        <w:gridCol w:w="2835"/>
        <w:gridCol w:w="2438"/>
        <w:gridCol w:w="2324"/>
        <w:gridCol w:w="708"/>
      </w:tblGrid>
      <w:tr>
        <w:tc>
          <w:tcPr>
            <w:tcW w:type="dxa" w:w="87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用例编号</w:t>
            </w:r>
          </w:p>
        </w:tc>
        <w:tc>
          <w:tcPr>
            <w:tcW w:type="dxa" w:w="144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测试模块</w:t>
            </w:r>
          </w:p>
        </w:tc>
        <w:tc>
          <w:tcPr>
            <w:tcW w:type="dxa" w:w="1219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测试项</w:t>
            </w:r>
          </w:p>
        </w:tc>
        <w:tc>
          <w:tcPr>
            <w:tcW w:type="dxa" w:w="226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前置条件</w:t>
            </w:r>
          </w:p>
        </w:tc>
        <w:tc>
          <w:tcPr>
            <w:tcW w:type="dxa" w:w="28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测试步骤或输入</w:t>
            </w:r>
          </w:p>
        </w:tc>
        <w:tc>
          <w:tcPr>
            <w:tcW w:type="dxa" w:w="243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预期结果</w:t>
            </w:r>
          </w:p>
        </w:tc>
        <w:tc>
          <w:tcPr>
            <w:tcW w:type="dxa" w:w="2324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实际结果</w:t>
            </w:r>
          </w:p>
        </w:tc>
        <w:tc>
          <w:tcPr>
            <w:tcW w:type="dxa" w:w="70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结论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T11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社交关系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关注用户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 A、用户 B 均已存在并可登录。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 A 进入用户 B 主页并点击关注。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关注状态变为已关注，关注关系写入数据库。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页面按钮状态变化，Follow 表生成 A 到 B 的关注记录。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T12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社交关系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关注流展示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 A 已关注用户 B，用户 B 存在已发布内容。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 A 切换到 Following 信息流。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关注流仅展示已关注作者发布的内容。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Following 列表优先显示用户 B 发布的帖子。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T13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通知推送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点赞通知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 A、B 均存在，B 已发布帖子。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 A 对用户 B 的帖子执行点赞。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 B 能收到点赞通知。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通知列表生成点赞通知，未读状态随之变化。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T14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通知推送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评论通知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 A、B 均存在，B 已发布帖子。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 A 对用户 B 的帖子发表评论。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 B 能收到评论通知。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通知列表出现评论事件，通知内容与目标帖子关联。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T15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私信通信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私信发送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 A、B 均已登录或存在可接收会话。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 A 向用户 B 发送私信内容。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会话双方能够看到消息记录。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私信列表新增消息，Message 表保存发送人与接收人信息。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T16</w:t>
            </w:r>
          </w:p>
        </w:tc>
        <w:tc>
          <w:tcPr>
            <w:tcW w:type="dxa" w:w="144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消息状态</w:t>
            </w:r>
          </w:p>
        </w:tc>
        <w:tc>
          <w:tcPr>
            <w:tcW w:type="dxa" w:w="1219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未读状态</w:t>
            </w:r>
          </w:p>
        </w:tc>
        <w:tc>
          <w:tcPr>
            <w:tcW w:type="dxa" w:w="22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用户收到通知或私信后尚未读取。</w:t>
            </w:r>
          </w:p>
        </w:tc>
        <w:tc>
          <w:tcPr>
            <w:tcW w:type="dxa" w:w="28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打开通知列表或私信会话，并执行查看操作。</w:t>
            </w:r>
          </w:p>
        </w:tc>
        <w:tc>
          <w:tcPr>
            <w:tcW w:type="dxa" w:w="243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未读数量正确变化，可标记为已读。</w:t>
            </w:r>
          </w:p>
        </w:tc>
        <w:tc>
          <w:tcPr>
            <w:tcW w:type="dxa" w:w="2324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页面未读徽标减少，对应记录 isRead 状态更新。</w:t>
            </w:r>
          </w:p>
        </w:tc>
        <w:tc>
          <w:tcPr>
            <w:tcW w:type="dxa" w:w="70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</w:tbl>
    <w:p>
      <w:pPr>
        <w:spacing w:after="80"/>
      </w:pPr>
    </w:p>
    <w:p>
      <w:pPr>
        <w:spacing w:before="160" w:after="120"/>
        <w:jc w:val="center"/>
      </w:pPr>
      <w:r>
        <w:rPr>
          <w:rFonts w:ascii="Times New Roman" w:hAnsi="Times New Roman" w:eastAsia="黑体"/>
          <w:b w:val="0"/>
          <w:sz w:val="21"/>
        </w:rPr>
        <w:t>表 5-4 推荐排序与用户画像测试用例及执行结果</w:t>
      </w:r>
    </w:p>
    <w:tbl>
      <w:tblPr>
        <w:tblW w:type="dxa" w:w="14118"/>
        <w:jc w:val="center"/>
        <w:tblLayout w:type="fixed"/>
        <w:tblLook w:firstColumn="1" w:firstRow="1" w:lastColumn="0" w:lastRow="0" w:noHBand="0" w:noVBand="1" w:val="04A0"/>
      </w:tblPr>
      <w:tblGrid>
        <w:gridCol w:w="878"/>
        <w:gridCol w:w="1445"/>
        <w:gridCol w:w="1219"/>
        <w:gridCol w:w="2268"/>
        <w:gridCol w:w="2835"/>
        <w:gridCol w:w="2438"/>
        <w:gridCol w:w="2324"/>
        <w:gridCol w:w="708"/>
      </w:tblGrid>
      <w:tr>
        <w:tc>
          <w:tcPr>
            <w:tcW w:type="dxa" w:w="87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用例编号</w:t>
            </w:r>
          </w:p>
        </w:tc>
        <w:tc>
          <w:tcPr>
            <w:tcW w:type="dxa" w:w="144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测试模块</w:t>
            </w:r>
          </w:p>
        </w:tc>
        <w:tc>
          <w:tcPr>
            <w:tcW w:type="dxa" w:w="1219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测试项</w:t>
            </w:r>
          </w:p>
        </w:tc>
        <w:tc>
          <w:tcPr>
            <w:tcW w:type="dxa" w:w="226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前置条件</w:t>
            </w:r>
          </w:p>
        </w:tc>
        <w:tc>
          <w:tcPr>
            <w:tcW w:type="dxa" w:w="28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测试步骤或输入</w:t>
            </w:r>
          </w:p>
        </w:tc>
        <w:tc>
          <w:tcPr>
            <w:tcW w:type="dxa" w:w="243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预期结果</w:t>
            </w:r>
          </w:p>
        </w:tc>
        <w:tc>
          <w:tcPr>
            <w:tcW w:type="dxa" w:w="2324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实际结果</w:t>
            </w:r>
          </w:p>
        </w:tc>
        <w:tc>
          <w:tcPr>
            <w:tcW w:type="dxa" w:w="70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结论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T17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推荐排序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推荐流访问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普通用户已登录，系统存在可推荐内容。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进入首页并访问 For You 个性化推荐流。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接口返回带排序结果的信息流列表。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首页展示推荐内容，结果中包含推荐策略或评分相关信息。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T18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推荐排序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标签匹配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用户已对某类标签内容产生点赞、评论或浏览行为。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刷新 For You 推荐流，观察同类标签内容排序和评分变化。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同类标签内容推荐得分提高。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同类内容排序上升，评分明细中标签亲和度产生加成。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T19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推荐排序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时间衰减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候选集中同时存在新内容和较旧内容。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对比新旧内容在推荐流中的评分表现。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新内容获得更高新鲜度优势。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较新的帖子在 timeDecay 或 freshness 相关分项中表现更优。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T20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负反馈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负反馈过滤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用户已登录，目标内容或目标作者存在。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对内容选择不感兴趣，或屏蔽对应作者后刷新推荐流。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对应内容不再进入推荐候选，或排序明显降低。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刷新后目标内容被过滤或得分降低，负反馈生效。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T21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协同过滤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协同过滤加成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测试数据中存在与当前用户行为相似的用户。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构造相似用户点赞内容后刷新推荐流。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相似用户喜欢的内容获得协同过滤加成。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候选内容在 collaborativeBoost 分项中产生加成。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T22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推荐多样性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作者多样性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候选集中存在同一作者多篇内容。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查看推荐结果中同作者内容连续出现情况。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同作者后续内容被适当降权，列表来源更分散。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同一作者内容未长期连续占据前列，作者去重率保持合理。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T23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算法对比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推荐对比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系统存在推荐结果和时间倒序结果。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打开 CompareView 页面查看双栏对比。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页面展示推荐流与时间流对比指标。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平均推荐分、标签命中率、TF-IDF 均值等指标正常展示。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T24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参数调节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权重调节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CompareView 页面可访问，WeightTuner 组件可用。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调整推荐权重并提交，观察调参后的接口输出。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调用接口后推荐指标发生变化。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/api/compare/tuned 返回新指标，页面图表随权重变化更新。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T25</w:t>
            </w:r>
          </w:p>
        </w:tc>
        <w:tc>
          <w:tcPr>
            <w:tcW w:type="dxa" w:w="144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用户画像</w:t>
            </w:r>
          </w:p>
        </w:tc>
        <w:tc>
          <w:tcPr>
            <w:tcW w:type="dxa" w:w="1219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画像展示</w:t>
            </w:r>
          </w:p>
        </w:tc>
        <w:tc>
          <w:tcPr>
            <w:tcW w:type="dxa" w:w="22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用户已产生一定浏览、点赞、评论或搜索行为。</w:t>
            </w:r>
          </w:p>
        </w:tc>
        <w:tc>
          <w:tcPr>
            <w:tcW w:type="dxa" w:w="28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打开个人画像页面或画像详情组件。</w:t>
            </w:r>
          </w:p>
        </w:tc>
        <w:tc>
          <w:tcPr>
            <w:tcW w:type="dxa" w:w="243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展示词云、雷达图、偏好统计或近期兴趣序列。</w:t>
            </w:r>
          </w:p>
        </w:tc>
        <w:tc>
          <w:tcPr>
            <w:tcW w:type="dxa" w:w="2324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页面展示兴趣标签、行为偏好和画像统计信息。</w:t>
            </w:r>
          </w:p>
        </w:tc>
        <w:tc>
          <w:tcPr>
            <w:tcW w:type="dxa" w:w="70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</w:tbl>
    <w:p>
      <w:pPr>
        <w:spacing w:after="80"/>
      </w:pPr>
    </w:p>
    <w:p>
      <w:pPr>
        <w:spacing w:before="160" w:after="120"/>
        <w:jc w:val="center"/>
      </w:pPr>
      <w:r>
        <w:rPr>
          <w:rFonts w:ascii="Times New Roman" w:hAnsi="Times New Roman" w:eastAsia="黑体"/>
          <w:b w:val="0"/>
          <w:sz w:val="21"/>
        </w:rPr>
        <w:t>表 5-5 AI 模块、广告分发与后台管理测试用例及执行结果</w:t>
      </w:r>
    </w:p>
    <w:tbl>
      <w:tblPr>
        <w:tblW w:type="dxa" w:w="14118"/>
        <w:jc w:val="center"/>
        <w:tblLayout w:type="fixed"/>
        <w:tblLook w:firstColumn="1" w:firstRow="1" w:lastColumn="0" w:lastRow="0" w:noHBand="0" w:noVBand="1" w:val="04A0"/>
      </w:tblPr>
      <w:tblGrid>
        <w:gridCol w:w="878"/>
        <w:gridCol w:w="1445"/>
        <w:gridCol w:w="1219"/>
        <w:gridCol w:w="2268"/>
        <w:gridCol w:w="2835"/>
        <w:gridCol w:w="2438"/>
        <w:gridCol w:w="2324"/>
        <w:gridCol w:w="708"/>
      </w:tblGrid>
      <w:tr>
        <w:tc>
          <w:tcPr>
            <w:tcW w:type="dxa" w:w="87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用例编号</w:t>
            </w:r>
          </w:p>
        </w:tc>
        <w:tc>
          <w:tcPr>
            <w:tcW w:type="dxa" w:w="144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测试模块</w:t>
            </w:r>
          </w:p>
        </w:tc>
        <w:tc>
          <w:tcPr>
            <w:tcW w:type="dxa" w:w="1219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测试项</w:t>
            </w:r>
          </w:p>
        </w:tc>
        <w:tc>
          <w:tcPr>
            <w:tcW w:type="dxa" w:w="226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前置条件</w:t>
            </w:r>
          </w:p>
        </w:tc>
        <w:tc>
          <w:tcPr>
            <w:tcW w:type="dxa" w:w="28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测试步骤或输入</w:t>
            </w:r>
          </w:p>
        </w:tc>
        <w:tc>
          <w:tcPr>
            <w:tcW w:type="dxa" w:w="243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预期结果</w:t>
            </w:r>
          </w:p>
        </w:tc>
        <w:tc>
          <w:tcPr>
            <w:tcW w:type="dxa" w:w="2324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实际结果</w:t>
            </w:r>
          </w:p>
        </w:tc>
        <w:tc>
          <w:tcPr>
            <w:tcW w:type="dxa" w:w="708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7"/>
              </w:rPr>
              <w:t>结论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T26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后台管理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推荐策略切换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管理员已登录，后台策略接口可访问。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在后台将推荐策略在 traditional 与 ai 之间切换。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策略切换成功，Feed 徽标和接口结果同步变化。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后台返回成功状态，首页显示对应推荐策略标识。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T27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AI 推荐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AI 推荐模式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Ollama 服务可用，AI 推荐策略已开启。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切换 AI 推荐模式并请求推荐流。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系统返回 AI 排序结果或推荐理由。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推荐列表正常返回，部分内容带有 AI 推荐理由或排序结果。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T28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AI 降级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模型异常降级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AI 推荐策略开启后，关闭或模拟 Ollama 服务不可用。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再次请求 AI 推荐流。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系统自动降级为传统排序，信息流仍可返回。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接口未中断，推荐流按基础互动排序或传统混合策略返回。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T29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AI 打标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AI 自动打标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内容库中存在未打标或标签不足的帖子。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管理员执行 AI 批量打标或单条打标操作。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系统为帖子生成内容标签。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内容标签得到补充，标签可用于推荐和统计展示。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T30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后台管理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用户管理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管理员已登录后台。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进入用户管理页面，查看或修改用户状态。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用户信息能够正常显示或完成管理操作。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用户列表正常加载，角色或封禁等状态可被管理。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T31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数据导入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外部数据导入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管理员已登录，导入接口可访问。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执行公开数据集批量导入操作。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内容库新增帖子，或在导入不足时由内置内容库补齐。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导入完成后内容数量增加，候选内容更加丰富。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T32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广告分发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广告插入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广告配置已启用，首页存在足够信息流内容。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普通用户浏览首页 For You 信息流。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广告按配置间隔插入信息流。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信息流中出现原生广告卡片，普通内容加载不受影响。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T33</w:t>
            </w:r>
          </w:p>
        </w:tc>
        <w:tc>
          <w:tcPr>
            <w:tcW w:type="dxa" w:w="144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广告统计</w:t>
            </w:r>
          </w:p>
        </w:tc>
        <w:tc>
          <w:tcPr>
            <w:tcW w:type="dxa" w:w="1219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广告点击统计</w:t>
            </w:r>
          </w:p>
        </w:tc>
        <w:tc>
          <w:tcPr>
            <w:tcW w:type="dxa" w:w="226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信息流中存在可点击广告。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点击广告卡片或广告跳转入口。</w:t>
            </w:r>
          </w:p>
        </w:tc>
        <w:tc>
          <w:tcPr>
            <w:tcW w:type="dxa" w:w="243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广告点击次数和展示统计更新。</w:t>
            </w:r>
          </w:p>
        </w:tc>
        <w:tc>
          <w:tcPr>
            <w:tcW w:type="dxa" w:w="2324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广告统计接口返回 clicks、impressions 或 CTR 的变化。</w:t>
            </w:r>
          </w:p>
        </w:tc>
        <w:tc>
          <w:tcPr>
            <w:tcW w:type="dxa" w:w="708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87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T34</w:t>
            </w:r>
          </w:p>
        </w:tc>
        <w:tc>
          <w:tcPr>
            <w:tcW w:type="dxa" w:w="144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权限控制</w:t>
            </w:r>
          </w:p>
        </w:tc>
        <w:tc>
          <w:tcPr>
            <w:tcW w:type="dxa" w:w="1219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角色权限</w:t>
            </w:r>
          </w:p>
        </w:tc>
        <w:tc>
          <w:tcPr>
            <w:tcW w:type="dxa" w:w="226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普通用户已登录，后台接口或入口存在权限限制。</w:t>
            </w:r>
          </w:p>
        </w:tc>
        <w:tc>
          <w:tcPr>
            <w:tcW w:type="dxa" w:w="28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普通用户尝试访问后台入口或后台接口。</w:t>
            </w:r>
          </w:p>
        </w:tc>
        <w:tc>
          <w:tcPr>
            <w:tcW w:type="dxa" w:w="243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前端隐藏后台入口，或后端返回权限限制结果。</w:t>
            </w:r>
          </w:p>
        </w:tc>
        <w:tc>
          <w:tcPr>
            <w:tcW w:type="dxa" w:w="2324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普通用户不能进入管理页面，接口访问受到限制。</w:t>
            </w:r>
          </w:p>
        </w:tc>
        <w:tc>
          <w:tcPr>
            <w:tcW w:type="dxa" w:w="708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</w:t>
            </w:r>
          </w:p>
        </w:tc>
      </w:tr>
    </w:tbl>
    <w:p>
      <w:pPr>
        <w:spacing w:after="80"/>
      </w:pPr>
    </w:p>
    <w:sectPr w:rsidR="00FC693F" w:rsidRPr="0006063C" w:rsidSect="00034616">
      <w:pgSz w:w="16838" w:h="11906" w:orient="landscape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