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 w:before="0" w:after="120"/>
        <w:jc w:val="center"/>
      </w:pPr>
      <w:r>
        <w:rPr>
          <w:rFonts w:ascii="Times New Roman" w:hAnsi="Times New Roman" w:eastAsia="楷体"/>
          <w:b w:val="0"/>
          <w:sz w:val="21"/>
        </w:rPr>
        <w:t>表 2-1 系统功能需求表</w:t>
      </w:r>
    </w:p>
    <w:tbl>
      <w:tblPr>
        <w:tblW w:type="dxa" w:w="9185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6917"/>
      </w:tblGrid>
      <w:tr>
        <w:trPr>
          <w:tblHeader w:val="true"/>
        </w:trPr>
        <w:tc>
          <w:tcPr>
            <w:tcW w:type="dxa" w:w="2268"/>
            <w:tcBorders>
              <w:top w:val="single" w:sz="12" w:space="0" w:color="000000"/>
              <w:left w:val="nil"/>
              <w:bottom w:val="single" w:sz="8" w:space="0" w:color="000000"/>
              <w:right w:val="nil"/>
              <w:insideH w:val="nil"/>
              <w:insideV w:val="nil"/>
            </w:tcBorders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line="264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功能模块</w:t>
            </w:r>
          </w:p>
        </w:tc>
        <w:tc>
          <w:tcPr>
            <w:tcW w:type="dxa" w:w="6917"/>
            <w:tcBorders>
              <w:top w:val="single" w:sz="12" w:space="0" w:color="000000"/>
              <w:left w:val="nil"/>
              <w:bottom w:val="single" w:sz="8" w:space="0" w:color="000000"/>
              <w:right w:val="nil"/>
              <w:insideH w:val="nil"/>
              <w:insideV w:val="nil"/>
            </w:tcBorders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line="264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主要需求</w:t>
            </w:r>
          </w:p>
        </w:tc>
      </w:tr>
      <w:tr>
        <w:tc>
          <w:tcPr>
            <w:tcW w:type="dxa" w:w="226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line="264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用户模块</w:t>
            </w:r>
          </w:p>
        </w:tc>
        <w:tc>
          <w:tcPr>
            <w:tcW w:type="dxa" w:w="691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line="264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注册、登录、用户资料查看与编辑、头像上传、角色管理、封禁管理。</w:t>
            </w:r>
          </w:p>
        </w:tc>
      </w:tr>
      <w:tr>
        <w:tc>
          <w:tcPr>
            <w:tcW w:type="dxa" w:w="226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line="264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内容模块</w:t>
            </w:r>
          </w:p>
        </w:tc>
        <w:tc>
          <w:tcPr>
            <w:tcW w:type="dxa" w:w="691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line="264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发帖、图片上传、评论、多级回复、转发、引用、删除、帖子详情查看。</w:t>
            </w:r>
          </w:p>
        </w:tc>
      </w:tr>
      <w:tr>
        <w:tc>
          <w:tcPr>
            <w:tcW w:type="dxa" w:w="226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line="264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社交模块</w:t>
            </w:r>
          </w:p>
        </w:tc>
        <w:tc>
          <w:tcPr>
            <w:tcW w:type="dxa" w:w="691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line="264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关注、取关、关注状态查询、关注列表、粉丝列表和推荐关注。</w:t>
            </w:r>
          </w:p>
        </w:tc>
      </w:tr>
      <w:tr>
        <w:tc>
          <w:tcPr>
            <w:tcW w:type="dxa" w:w="226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line="264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行为模块</w:t>
            </w:r>
          </w:p>
        </w:tc>
        <w:tc>
          <w:tcPr>
            <w:tcW w:type="dxa" w:w="691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line="264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记录浏览、点赞、评论、转发、搜索、点踩、跳过等行为事件。</w:t>
            </w:r>
          </w:p>
        </w:tc>
      </w:tr>
      <w:tr>
        <w:tc>
          <w:tcPr>
            <w:tcW w:type="dxa" w:w="226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line="264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推荐模块</w:t>
            </w:r>
          </w:p>
        </w:tc>
        <w:tc>
          <w:tcPr>
            <w:tcW w:type="dxa" w:w="691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line="264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个性化推荐、关注流、传统推荐策略、AI 推荐策略和策略热切换。</w:t>
            </w:r>
          </w:p>
        </w:tc>
      </w:tr>
      <w:tr>
        <w:tc>
          <w:tcPr>
            <w:tcW w:type="dxa" w:w="226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line="264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画像模块</w:t>
            </w:r>
          </w:p>
        </w:tc>
        <w:tc>
          <w:tcPr>
            <w:tcW w:type="dxa" w:w="691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line="264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兴趣标签、行为统计、活跃时段、用户类型、内容偏好、词云和雷达图。</w:t>
            </w:r>
          </w:p>
        </w:tc>
      </w:tr>
      <w:tr>
        <w:tc>
          <w:tcPr>
            <w:tcW w:type="dxa" w:w="226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line="264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搜索模块</w:t>
            </w:r>
          </w:p>
        </w:tc>
        <w:tc>
          <w:tcPr>
            <w:tcW w:type="dxa" w:w="691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line="264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综合搜索、帖子搜索、用户搜索、话题搜索和搜索建议。</w:t>
            </w:r>
          </w:p>
        </w:tc>
      </w:tr>
      <w:tr>
        <w:tc>
          <w:tcPr>
            <w:tcW w:type="dxa" w:w="226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line="264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通知私信模块</w:t>
            </w:r>
          </w:p>
        </w:tc>
        <w:tc>
          <w:tcPr>
            <w:tcW w:type="dxa" w:w="691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line="264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点赞、评论、关注、转发、引用通知，未读数管理和实时私信。</w:t>
            </w:r>
          </w:p>
        </w:tc>
      </w:tr>
      <w:tr>
        <w:tc>
          <w:tcPr>
            <w:tcW w:type="dxa" w:w="226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line="264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广告模块</w:t>
            </w:r>
          </w:p>
        </w:tc>
        <w:tc>
          <w:tcPr>
            <w:tcW w:type="dxa" w:w="691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line="264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信息流广告插入、广告匹配、广告创建编辑、展示点击统计。</w:t>
            </w:r>
          </w:p>
        </w:tc>
      </w:tr>
      <w:tr>
        <w:tc>
          <w:tcPr>
            <w:tcW w:type="dxa" w:w="2268"/>
            <w:tcBorders>
              <w:top w:val="nil"/>
              <w:left w:val="nil"/>
              <w:bottom w:val="single" w:sz="12" w:space="0" w:color="000000"/>
              <w:right w:val="nil"/>
              <w:insideH w:val="nil"/>
              <w:insideV w:val="nil"/>
            </w:tcBorders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line="264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管理模块</w:t>
            </w:r>
          </w:p>
        </w:tc>
        <w:tc>
          <w:tcPr>
            <w:tcW w:type="dxa" w:w="6917"/>
            <w:tcBorders>
              <w:top w:val="nil"/>
              <w:left w:val="nil"/>
              <w:bottom w:val="single" w:sz="12" w:space="0" w:color="000000"/>
              <w:right w:val="nil"/>
              <w:insideH w:val="nil"/>
              <w:insideV w:val="nil"/>
            </w:tcBorders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line="264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用户管理、平台统计、推荐策略管理、Kaggle 数据导入、AI 打标和广告管理。</w:t>
            </w:r>
          </w:p>
        </w:tc>
      </w:tr>
    </w:tbl>
    <w:sectPr w:rsidR="00FC693F" w:rsidRPr="0006063C" w:rsidSect="00034616">
      <w:pgSz w:w="11906" w:h="16838"/>
      <w:pgMar w:top="1417" w:right="1361" w:bottom="1417" w:left="147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