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left"/>
      </w:pPr>
      <w:r>
        <w:rPr>
          <w:rFonts w:ascii="Times New Roman" w:hAnsi="Times New Roman" w:eastAsia="宋体"/>
          <w:b/>
          <w:sz w:val="28"/>
        </w:rPr>
        <w:t>5.1.2 测试过程及结果</w:t>
      </w:r>
    </w:p>
    <w:p>
      <w:pPr>
        <w:spacing w:line="360" w:lineRule="auto" w:before="0" w:after="0"/>
        <w:ind w:firstLine="420"/>
      </w:pPr>
      <w:r>
        <w:rPr>
          <w:rFonts w:ascii="Times New Roman" w:hAnsi="Times New Roman" w:eastAsia="宋体"/>
          <w:b w:val="0"/>
          <w:sz w:val="24"/>
        </w:rPr>
        <w:t>系统测试采用功能场景测试、接口联调验证、构建验证和推荐对比验证相结合的方式进行。考虑到当前项目尚未建立独立的后端单元测试目录和前端组件测试脚本，本文不将测试结论表述为持续集成自动通过，而是以手工执行记录、接口响应结果、页面运行截图和构建命令输出作为验证依据。</w:t>
      </w:r>
    </w:p>
    <w:p>
      <w:pPr>
        <w:spacing w:line="360" w:lineRule="auto" w:before="0" w:after="0"/>
        <w:ind w:firstLine="420"/>
      </w:pPr>
      <w:r>
        <w:rPr>
          <w:rFonts w:ascii="Times New Roman" w:hAnsi="Times New Roman" w:eastAsia="宋体"/>
          <w:b w:val="0"/>
          <w:sz w:val="24"/>
        </w:rPr>
        <w:t>测试过程围绕系统核心业务链路展开，重点验证用户认证、内容发布、互动反馈、社交关系、实时通知、推荐排序、AI 模块、广告分发、后台管理和系统构建等功能是否能够按照预期运行。测试结果中的“通过”表示在当前本地开发环境、既定测试数据和操作步骤下能够得到预期结果，不等同于高并发压力测试或安全渗透测试结论。</w:t>
      </w:r>
    </w:p>
    <w:p>
      <w:pPr>
        <w:spacing w:line="360" w:lineRule="auto" w:before="0" w:after="0"/>
      </w:pPr>
      <w:r>
        <w:rPr>
          <w:rFonts w:ascii="Times New Roman" w:hAnsi="Times New Roman" w:eastAsia="宋体"/>
          <w:b/>
          <w:sz w:val="24"/>
        </w:rPr>
        <w:t>（1）用户注册登录的测试过程及结果</w:t>
      </w:r>
    </w:p>
    <w:p>
      <w:pPr>
        <w:spacing w:line="360" w:lineRule="auto" w:before="0" w:after="0"/>
        <w:ind w:firstLine="420"/>
      </w:pPr>
      <w:r>
        <w:rPr>
          <w:rFonts w:ascii="Times New Roman" w:hAnsi="Times New Roman" w:eastAsia="宋体"/>
          <w:b w:val="0"/>
          <w:sz w:val="24"/>
        </w:rPr>
        <w:t>用户注册登录测试主要验证系统基础认证功能是否正常，包括新用户注册、已有用户登录、登录成功后令牌（Token）返回、前端页面跳转和用户信息展示等内容。测试过程中，首先在注册页面输入用户名和密码提交注册请求，观察系统是否能够成功创建用户并返回用户信息；随后使用正确账号进行登录，验证系统是否能够正常进入首页，并在前端保存登录状态。</w:t>
      </w:r>
    </w:p>
    <w:p>
      <w:pPr>
        <w:spacing w:line="360" w:lineRule="auto" w:before="0" w:after="0"/>
        <w:ind w:firstLine="420"/>
      </w:pPr>
      <w:r>
        <w:rPr>
          <w:rFonts w:ascii="Times New Roman" w:hAnsi="Times New Roman" w:eastAsia="宋体"/>
          <w:b w:val="0"/>
          <w:sz w:val="24"/>
        </w:rPr>
        <w:t>测试结果表明，系统能够完成用户注册、登录和角色识别等基础功能，登录成功后前端能够正确保存用户状态，为后续内容发布、互动操作和后台管理提供身份基础。</w:t>
      </w:r>
    </w:p>
    <w:p>
      <w:pPr>
        <w:spacing w:before="120" w:after="60"/>
        <w:jc w:val="center"/>
      </w:pPr>
      <w:r>
        <w:rPr>
          <w:rFonts w:ascii="Times New Roman" w:hAnsi="Times New Roman" w:eastAsia="楷体"/>
          <w:sz w:val="21"/>
        </w:rPr>
        <w:t>表 5-1 用户注册登录测试结果</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769"/>
        <w:gridCol w:w="1769"/>
        <w:gridCol w:w="1769"/>
        <w:gridCol w:w="1769"/>
        <w:gridCol w:w="1769"/>
      </w:tblGrid>
      <w:tr>
        <w:tc>
          <w:tcPr>
            <w:tcW w:type="dxa" w:w="79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编号</w:t>
            </w:r>
          </w:p>
        </w:tc>
        <w:tc>
          <w:tcPr>
            <w:tcW w:type="dxa" w:w="1531"/>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测试内容</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测试过程</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预期结果</w:t>
            </w:r>
          </w:p>
        </w:tc>
        <w:tc>
          <w:tcPr>
            <w:tcW w:type="dxa" w:w="96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测试结果</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T01</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用户注册</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输入用户名和密码，提交注册请求</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注册成功并返回用户信息和 Token</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T02</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用户登录</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使用正确账号和密码登录系统</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登录成功并进入首页</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T03</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登录状态保持</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登录后刷新页面或重新进入系统</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用户状态保持，页面可正常访问</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T04</w:t>
            </w:r>
          </w:p>
        </w:tc>
        <w:tc>
          <w:tcPr>
            <w:tcW w:type="dxa" w:w="1531"/>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角色识别</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使用普通用户和管理员账号分别登录</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系统能够区分普通用户和管理员</w:t>
            </w:r>
          </w:p>
        </w:tc>
        <w:tc>
          <w:tcPr>
            <w:tcW w:type="dxa" w:w="96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通过</w:t>
            </w:r>
          </w:p>
        </w:tc>
      </w:tr>
    </w:tbl>
    <w:p/>
    <w:p>
      <w:pPr>
        <w:spacing w:line="360" w:lineRule="auto" w:before="0" w:after="0"/>
      </w:pPr>
      <w:r>
        <w:rPr>
          <w:rFonts w:ascii="Times New Roman" w:hAnsi="Times New Roman" w:eastAsia="宋体"/>
          <w:b/>
          <w:sz w:val="24"/>
        </w:rPr>
        <w:t>（2）内容发布与互动功能的测试过程及结果</w:t>
      </w:r>
    </w:p>
    <w:p>
      <w:pPr>
        <w:spacing w:line="360" w:lineRule="auto" w:before="0" w:after="0"/>
        <w:ind w:firstLine="420"/>
      </w:pPr>
      <w:r>
        <w:rPr>
          <w:rFonts w:ascii="Times New Roman" w:hAnsi="Times New Roman" w:eastAsia="宋体"/>
          <w:b w:val="0"/>
          <w:sz w:val="24"/>
        </w:rPr>
        <w:t>内容发布与互动功能测试主要验证用户能否正常发布文字帖子、上传图片、评论、点赞、点踩、转发和引用。测试过程中，先使用普通用户登录系统，在首页输入文本内容并发布帖子，检查首页是否出现新发布内容；随后对帖子执行点赞、点踩、评论、转发和引用操作，观察页面计数是否变化，数据库中是否记录对应行为。</w:t>
      </w:r>
    </w:p>
    <w:p>
      <w:pPr>
        <w:spacing w:line="360" w:lineRule="auto" w:before="0" w:after="0"/>
        <w:ind w:firstLine="420"/>
      </w:pPr>
      <w:r>
        <w:rPr>
          <w:rFonts w:ascii="Times New Roman" w:hAnsi="Times New Roman" w:eastAsia="宋体"/>
          <w:b w:val="0"/>
          <w:sz w:val="24"/>
        </w:rPr>
        <w:t>测试结果表明，系统内容发布与互动链路基本完整，用户发布内容后能够及时在页面展示，互动操作能够更新计数并写入行为记录，为推荐排序和用户画像提供数据来源。</w:t>
      </w:r>
    </w:p>
    <w:p>
      <w:pPr>
        <w:spacing w:before="120" w:after="60"/>
        <w:jc w:val="center"/>
      </w:pPr>
      <w:r>
        <w:rPr>
          <w:rFonts w:ascii="Times New Roman" w:hAnsi="Times New Roman" w:eastAsia="楷体"/>
          <w:sz w:val="21"/>
        </w:rPr>
        <w:t>表 5-2 内容发布与互动功能测试结果</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769"/>
        <w:gridCol w:w="1769"/>
        <w:gridCol w:w="1769"/>
        <w:gridCol w:w="1769"/>
        <w:gridCol w:w="1769"/>
      </w:tblGrid>
      <w:tr>
        <w:tc>
          <w:tcPr>
            <w:tcW w:type="dxa" w:w="79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编号</w:t>
            </w:r>
          </w:p>
        </w:tc>
        <w:tc>
          <w:tcPr>
            <w:tcW w:type="dxa" w:w="1531"/>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测试内容</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测试过程</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预期结果</w:t>
            </w:r>
          </w:p>
        </w:tc>
        <w:tc>
          <w:tcPr>
            <w:tcW w:type="dxa" w:w="96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测试结果</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T05</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文字发帖</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输入文字内容并点击发布</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首页出现新帖子</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T06</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图片发帖</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上传图片后发布帖子</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图片地址保存并在页面展示</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T07</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评论功能</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对指定帖子发表评论</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评论内容显示，评论数增加</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T08</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点赞点踩</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对帖子执行点赞或点踩操作</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对应计数变化，并记录用户行为</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T09</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转发引用</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转发或引用已有帖子</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生成关联内容并更新转发计数</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T10</w:t>
            </w:r>
          </w:p>
        </w:tc>
        <w:tc>
          <w:tcPr>
            <w:tcW w:type="dxa" w:w="1531"/>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删除权限判断</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对本人或他人内容执行删除操作</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本人内容可删除，非本人内容受权限限制或提示失败</w:t>
            </w:r>
          </w:p>
        </w:tc>
        <w:tc>
          <w:tcPr>
            <w:tcW w:type="dxa" w:w="96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通过</w:t>
            </w:r>
          </w:p>
        </w:tc>
      </w:tr>
    </w:tbl>
    <w:p/>
    <w:p>
      <w:pPr>
        <w:spacing w:line="360" w:lineRule="auto" w:before="0" w:after="0"/>
      </w:pPr>
      <w:r>
        <w:rPr>
          <w:rFonts w:ascii="Times New Roman" w:hAnsi="Times New Roman" w:eastAsia="宋体"/>
          <w:b/>
          <w:sz w:val="24"/>
        </w:rPr>
        <w:t>（3）社交关系与实时通信的测试过程及结果</w:t>
      </w:r>
    </w:p>
    <w:p>
      <w:pPr>
        <w:spacing w:line="360" w:lineRule="auto" w:before="0" w:after="0"/>
        <w:ind w:firstLine="420"/>
      </w:pPr>
      <w:r>
        <w:rPr>
          <w:rFonts w:ascii="Times New Roman" w:hAnsi="Times New Roman" w:eastAsia="宋体"/>
          <w:b w:val="0"/>
          <w:sz w:val="24"/>
        </w:rPr>
        <w:t>社交关系与实时通信测试主要验证关注、通知和私信功能。测试过程中，使用两个不同用户账号分别登录系统，用户 A 关注用户 B，检查关注状态是否发生变化；随后用户 A 对用户 B 的帖子进行点赞或评论，观察用户 B 是否收到通知；最后测试用户之间发送私信，验证会话双方是否能够接收消息。</w:t>
      </w:r>
    </w:p>
    <w:p>
      <w:pPr>
        <w:spacing w:line="360" w:lineRule="auto" w:before="0" w:after="0"/>
        <w:ind w:firstLine="420"/>
      </w:pPr>
      <w:r>
        <w:rPr>
          <w:rFonts w:ascii="Times New Roman" w:hAnsi="Times New Roman" w:eastAsia="宋体"/>
          <w:b w:val="0"/>
          <w:sz w:val="24"/>
        </w:rPr>
        <w:t>测试结果表明，系统能够正确维护用户之间的关注关系，并能够在点赞、评论和私信等场景下生成通知或消息记录。在线情况下，消息能够及时展示；离线或刷新页面后，也可以通过通知列表和私信列表进行补偿查看。</w:t>
      </w:r>
    </w:p>
    <w:p>
      <w:pPr>
        <w:spacing w:before="120" w:after="60"/>
        <w:jc w:val="center"/>
      </w:pPr>
      <w:r>
        <w:rPr>
          <w:rFonts w:ascii="Times New Roman" w:hAnsi="Times New Roman" w:eastAsia="楷体"/>
          <w:sz w:val="21"/>
        </w:rPr>
        <w:t>表 5-3 社交关系与实时通信测试结果</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769"/>
        <w:gridCol w:w="1769"/>
        <w:gridCol w:w="1769"/>
        <w:gridCol w:w="1769"/>
        <w:gridCol w:w="1769"/>
      </w:tblGrid>
      <w:tr>
        <w:tc>
          <w:tcPr>
            <w:tcW w:type="dxa" w:w="79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编号</w:t>
            </w:r>
          </w:p>
        </w:tc>
        <w:tc>
          <w:tcPr>
            <w:tcW w:type="dxa" w:w="1531"/>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测试内容</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测试过程</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预期结果</w:t>
            </w:r>
          </w:p>
        </w:tc>
        <w:tc>
          <w:tcPr>
            <w:tcW w:type="dxa" w:w="96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测试结果</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T11</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关注用户</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 A 关注用户 B</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关注状态变为已关注</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T12</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关注流展示</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切换到 Following 信息流</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仅展示已关注作者发布的帖子</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T13</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点赞通知</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 A 点赞用户 B 的帖子</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 B 收到点赞通知</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T14</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评论通知</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 A 评论用户 B 的帖子</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 B 收到评论通知</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T15</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私信发送</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 A 向用户 B 发送私信</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会话双方能够看到消息</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T16</w:t>
            </w:r>
          </w:p>
        </w:tc>
        <w:tc>
          <w:tcPr>
            <w:tcW w:type="dxa" w:w="1531"/>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未读状态</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用户收到通知或私信后查看列表</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未读数正确变化，可标记已读</w:t>
            </w:r>
          </w:p>
        </w:tc>
        <w:tc>
          <w:tcPr>
            <w:tcW w:type="dxa" w:w="96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通过</w:t>
            </w:r>
          </w:p>
        </w:tc>
      </w:tr>
    </w:tbl>
    <w:p/>
    <w:p>
      <w:pPr>
        <w:spacing w:line="360" w:lineRule="auto" w:before="0" w:after="0"/>
      </w:pPr>
      <w:r>
        <w:rPr>
          <w:rFonts w:ascii="Times New Roman" w:hAnsi="Times New Roman" w:eastAsia="宋体"/>
          <w:b/>
          <w:sz w:val="24"/>
        </w:rPr>
        <w:t>（4）推荐排序与用户画像的测试过程及结果</w:t>
      </w:r>
    </w:p>
    <w:p>
      <w:pPr>
        <w:spacing w:line="360" w:lineRule="auto" w:before="0" w:after="0"/>
        <w:ind w:firstLine="420"/>
      </w:pPr>
      <w:r>
        <w:rPr>
          <w:rFonts w:ascii="Times New Roman" w:hAnsi="Times New Roman" w:eastAsia="宋体"/>
          <w:b w:val="0"/>
          <w:sz w:val="24"/>
        </w:rPr>
        <w:t>推荐排序与用户画像测试主要验证系统能否根据用户行为生成个性化推荐结果。测试过程中，先让用户对某一类标签内容进行点赞、评论或浏览，然后刷新推荐流，观察同类标签内容是否获得更高推荐分；再通过算法对比页面查看推荐流和时间流的排序差异，并观察评分拆分对象中标签匹配、文本相似度、协同过滤、时间衰减和热门话题等分项是否产生变化。</w:t>
      </w:r>
    </w:p>
    <w:p>
      <w:pPr>
        <w:spacing w:line="360" w:lineRule="auto" w:before="0" w:after="0"/>
        <w:ind w:firstLine="420"/>
      </w:pPr>
      <w:r>
        <w:rPr>
          <w:rFonts w:ascii="Times New Roman" w:hAnsi="Times New Roman" w:eastAsia="宋体"/>
          <w:b w:val="0"/>
          <w:sz w:val="24"/>
        </w:rPr>
        <w:t>测试结果表明，系统推荐模块能够根据用户行为、内容标签、时间因素、协同过滤和负反馈信号对信息流进行排序。通过推荐流与时间流对比，可以观察到个性化推荐结果与单纯时间倒序结果存在差异，说明推荐排序模块能够体现用户行为分析的作用。</w:t>
      </w:r>
    </w:p>
    <w:p>
      <w:pPr>
        <w:spacing w:before="120" w:after="60"/>
        <w:jc w:val="center"/>
      </w:pPr>
      <w:r>
        <w:rPr>
          <w:rFonts w:ascii="Times New Roman" w:hAnsi="Times New Roman" w:eastAsia="楷体"/>
          <w:sz w:val="21"/>
        </w:rPr>
        <w:t>表 5-4 推荐排序与用户画像测试结果</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769"/>
        <w:gridCol w:w="1769"/>
        <w:gridCol w:w="1769"/>
        <w:gridCol w:w="1769"/>
        <w:gridCol w:w="1769"/>
      </w:tblGrid>
      <w:tr>
        <w:tc>
          <w:tcPr>
            <w:tcW w:type="dxa" w:w="79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编号</w:t>
            </w:r>
          </w:p>
        </w:tc>
        <w:tc>
          <w:tcPr>
            <w:tcW w:type="dxa" w:w="1531"/>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测试内容</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测试过程</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预期结果</w:t>
            </w:r>
          </w:p>
        </w:tc>
        <w:tc>
          <w:tcPr>
            <w:tcW w:type="dxa" w:w="96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测试结果</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T17</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推荐流访问</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用户进入首页访问个性化推荐流</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返回带排序结果的信息流</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T18</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标签匹配</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用户点赞某类标签内容后刷新推荐</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同类标签内容推荐得分提高</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T19</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时间衰减</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对比新旧内容推荐得分</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新内容获得更高新鲜度优势</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T20</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负反馈过滤</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对内容选择不感兴趣或屏蔽作者</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对应内容不再进入推荐候选</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T21</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协同过滤</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构造相似用户行为数据</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相似用户喜欢的内容获得加成</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T22</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作者多样性</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候选集中存在同作者多篇内容</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同作者后续内容被适当降权</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T23</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推荐对比</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打开 CompareView 页面</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展示推荐流与时间流对比指标</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T24</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参数调节</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使用 WeightTuner 调整推荐权重</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调用接口后推荐指标发生变化</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T25</w:t>
            </w:r>
          </w:p>
        </w:tc>
        <w:tc>
          <w:tcPr>
            <w:tcW w:type="dxa" w:w="1531"/>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用户画像</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打开个人画像页面</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展示词云、雷达图与偏好统计</w:t>
            </w:r>
          </w:p>
        </w:tc>
        <w:tc>
          <w:tcPr>
            <w:tcW w:type="dxa" w:w="96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通过</w:t>
            </w:r>
          </w:p>
        </w:tc>
      </w:tr>
    </w:tbl>
    <w:p/>
    <w:p>
      <w:pPr>
        <w:spacing w:line="360" w:lineRule="auto" w:before="0" w:after="0"/>
      </w:pPr>
      <w:r>
        <w:rPr>
          <w:rFonts w:ascii="Times New Roman" w:hAnsi="Times New Roman" w:eastAsia="宋体"/>
          <w:b/>
          <w:sz w:val="24"/>
        </w:rPr>
        <w:t>（5）AI 模块、广告分发与后台管理的测试过程及结果</w:t>
      </w:r>
    </w:p>
    <w:p>
      <w:pPr>
        <w:spacing w:line="360" w:lineRule="auto" w:before="0" w:after="0"/>
        <w:ind w:firstLine="420"/>
      </w:pPr>
      <w:r>
        <w:rPr>
          <w:rFonts w:ascii="Times New Roman" w:hAnsi="Times New Roman" w:eastAsia="宋体"/>
          <w:b w:val="0"/>
          <w:sz w:val="24"/>
        </w:rPr>
        <w:t>AI 模块、广告分发与后台管理测试主要验证系统扩展功能是否能够正常运行。测试过程中，管理员进入后台切换推荐策略，观察首页信息流徽标和排序结果是否变化；在 Ollama 本地模型正常运行时切换 AI 推荐模式，检查系统是否能够返回 AI 排序结果或推荐理由；关闭 Ollama 后再次请求 AI 推荐，验证系统是否能够自动降级。广告测试则通过浏览首页观察广告是否按配置间隔插入，并点击广告检查统计数据是否更新。</w:t>
      </w:r>
    </w:p>
    <w:p>
      <w:pPr>
        <w:spacing w:line="360" w:lineRule="auto" w:before="0" w:after="0"/>
        <w:ind w:firstLine="420"/>
      </w:pPr>
      <w:r>
        <w:rPr>
          <w:rFonts w:ascii="Times New Roman" w:hAnsi="Times New Roman" w:eastAsia="宋体"/>
          <w:b w:val="0"/>
          <w:sz w:val="24"/>
        </w:rPr>
        <w:t>测试结果表明，系统 AI 模块、广告模块和后台管理功能能够正常运行。AI 推荐在模型可用时能够参与排序或生成推荐理由，在模型不可用时能够降级到传统推荐策略，保证信息流主链路不受影响。广告模块能够按照用户画像和广告配置完成信息流插入，并记录展示和点击数据。</w:t>
      </w:r>
    </w:p>
    <w:p>
      <w:pPr>
        <w:spacing w:before="120" w:after="60"/>
        <w:jc w:val="center"/>
      </w:pPr>
      <w:r>
        <w:rPr>
          <w:rFonts w:ascii="Times New Roman" w:hAnsi="Times New Roman" w:eastAsia="楷体"/>
          <w:sz w:val="21"/>
        </w:rPr>
        <w:t>表 5-5 AI 模块、广告分发与后台管理测试结果</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769"/>
        <w:gridCol w:w="1769"/>
        <w:gridCol w:w="1769"/>
        <w:gridCol w:w="1769"/>
        <w:gridCol w:w="1769"/>
      </w:tblGrid>
      <w:tr>
        <w:tc>
          <w:tcPr>
            <w:tcW w:type="dxa" w:w="79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编号</w:t>
            </w:r>
          </w:p>
        </w:tc>
        <w:tc>
          <w:tcPr>
            <w:tcW w:type="dxa" w:w="1531"/>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测试内容</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测试过程</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预期结果</w:t>
            </w:r>
          </w:p>
        </w:tc>
        <w:tc>
          <w:tcPr>
            <w:tcW w:type="dxa" w:w="96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测试结果</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T26</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推荐策略切换</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管理员切换 traditional / ai 策略</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策略切换成功，Feed 徽标同步变化</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T27</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AI 推荐模式</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Ollama 服务可用时切换 AI 推荐</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返回 AI 排序结果或推荐理由</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T28</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AI 降级</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关闭 Ollama 后请求 AI 推荐</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系统降级为基础互动排序</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T29</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AI 自动打标</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对帖子执行 AI 打标操作</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系统生成内容标签</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T30</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后台用户管理</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管理员查看或管理用户列表</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用户信息能够正常显示或操作</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T31</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数据导入</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管理员批量导入公开数据集帖文</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内容库新增帖子或由内置内容库补齐</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T32</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广告插入</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浏览首页信息流</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广告按配置间隔插入</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T33</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广告统计</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点击信息流广告</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点击次数和展示统计更新</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T34</w:t>
            </w:r>
          </w:p>
        </w:tc>
        <w:tc>
          <w:tcPr>
            <w:tcW w:type="dxa" w:w="1531"/>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角色权限</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普通用户访问后台入口或接口</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前端隐藏入口或后端返回权限限制结果</w:t>
            </w:r>
          </w:p>
        </w:tc>
        <w:tc>
          <w:tcPr>
            <w:tcW w:type="dxa" w:w="96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通过</w:t>
            </w:r>
          </w:p>
        </w:tc>
      </w:tr>
    </w:tbl>
    <w:p/>
    <w:p>
      <w:pPr>
        <w:spacing w:line="360" w:lineRule="auto" w:before="0" w:after="0"/>
      </w:pPr>
      <w:r>
        <w:rPr>
          <w:rFonts w:ascii="Times New Roman" w:hAnsi="Times New Roman" w:eastAsia="宋体"/>
          <w:b/>
          <w:sz w:val="24"/>
        </w:rPr>
        <w:t>（6）系统构建与运行验证的测试过程及结果</w:t>
      </w:r>
    </w:p>
    <w:p>
      <w:pPr>
        <w:spacing w:line="360" w:lineRule="auto" w:before="0" w:after="0"/>
        <w:ind w:firstLine="420"/>
      </w:pPr>
      <w:r>
        <w:rPr>
          <w:rFonts w:ascii="Times New Roman" w:hAnsi="Times New Roman" w:eastAsia="宋体"/>
          <w:b w:val="0"/>
          <w:sz w:val="24"/>
        </w:rPr>
        <w:t>系统构建与运行验证主要检查后端服务、前端项目和整体运行环境是否能够正常启动和编译。后端通过 Maven 命令或开发环境启动 Spring Boot 项目，检查依赖装配、数据库连接和接口访问是否正常；前端通过 npm run build 进行构建，检查页面代码、组件引用和打包过程是否存在错误。</w:t>
      </w:r>
    </w:p>
    <w:p>
      <w:pPr>
        <w:spacing w:line="360" w:lineRule="auto" w:before="0" w:after="0"/>
        <w:ind w:firstLine="420"/>
      </w:pPr>
      <w:r>
        <w:rPr>
          <w:rFonts w:ascii="Times New Roman" w:hAnsi="Times New Roman" w:eastAsia="宋体"/>
          <w:b w:val="0"/>
          <w:sz w:val="24"/>
        </w:rPr>
        <w:t>测试结果表明，系统在当前开发环境下能够完成后端启动、前端构建和主要业务链路运行。前端页面能够正常调用后端接口，推荐对比页面、用户画像页面和后台管理页面能够正常展示，为系统演示和论文答辩提供运行基础。</w:t>
      </w:r>
    </w:p>
    <w:p>
      <w:pPr>
        <w:spacing w:before="120" w:after="60"/>
        <w:jc w:val="center"/>
      </w:pPr>
      <w:r>
        <w:rPr>
          <w:rFonts w:ascii="Times New Roman" w:hAnsi="Times New Roman" w:eastAsia="楷体"/>
          <w:sz w:val="21"/>
        </w:rPr>
        <w:t>表 5-6 系统构建与运行验证结果</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769"/>
        <w:gridCol w:w="1769"/>
        <w:gridCol w:w="1769"/>
        <w:gridCol w:w="1769"/>
        <w:gridCol w:w="1769"/>
      </w:tblGrid>
      <w:tr>
        <w:tc>
          <w:tcPr>
            <w:tcW w:type="dxa" w:w="79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编号</w:t>
            </w:r>
          </w:p>
        </w:tc>
        <w:tc>
          <w:tcPr>
            <w:tcW w:type="dxa" w:w="1531"/>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测试内容</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测试过程</w:t>
            </w:r>
          </w:p>
        </w:tc>
        <w:tc>
          <w:tcPr>
            <w:tcW w:type="dxa" w:w="2835"/>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预期结果</w:t>
            </w:r>
          </w:p>
        </w:tc>
        <w:tc>
          <w:tcPr>
            <w:tcW w:type="dxa" w:w="964"/>
            <w:vAlign w:val="center"/>
            <w:tcBorders>
              <w:top w:val="single" w:sz="8" w:space="0" w:color="000000"/>
              <w:bottom w:val="single" w:sz="8"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sz w:val="21"/>
              </w:rPr>
              <w:t>测试结果</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T35</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后端启动</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启动 Spring Boot 后端项目</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后端服务正常运行，无启动错误</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T36</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接口联调</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使用页面或接口工具请求后端接口</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接口返回正确响应结果</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T37</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前端启动</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启动 Vue 前端项目</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页面能够正常访问</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T38</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前端构建</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执行 npm run build 命令</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构建成功，无明显报错</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T39</w:t>
            </w:r>
          </w:p>
        </w:tc>
        <w:tc>
          <w:tcPr>
            <w:tcW w:type="dxa" w:w="1531"/>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推荐页面运行</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打开推荐对比和权重调节页面</w:t>
            </w:r>
          </w:p>
        </w:tc>
        <w:tc>
          <w:tcPr>
            <w:tcW w:type="dxa" w:w="2835"/>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left"/>
            </w:pPr>
            <w:r>
              <w:rPr>
                <w:rFonts w:ascii="Times New Roman" w:hAnsi="Times New Roman" w:eastAsia="宋体"/>
                <w:b w:val="0"/>
                <w:sz w:val="21"/>
              </w:rPr>
              <w:t>图表和指标能够正常展示</w:t>
            </w:r>
          </w:p>
        </w:tc>
        <w:tc>
          <w:tcPr>
            <w:tcW w:type="dxa" w:w="964"/>
            <w:vAlign w:val="center"/>
            <w:tcBorders>
              <w:top w:val="nil" w:sz="0" w:space="0" w:color="000000"/>
              <w:bottom w:val="nil" w:sz="0" w:space="0" w:color="000000"/>
              <w:left w:val="nil" w:sz="0" w:space="0" w:color="000000"/>
              <w:right w:val="nil" w:sz="0" w:space="0" w:color="000000"/>
            </w:tcBorders>
            <w:tcMar>
              <w:top w:w="80" w:type="dxa"/>
              <w:start w:w="90" w:type="dxa"/>
              <w:bottom w:w="80" w:type="dxa"/>
              <w:end w:w="90" w:type="dxa"/>
            </w:tcMar>
          </w:tcPr>
          <w:p>
            <w:pPr>
              <w:spacing w:before="0" w:after="0"/>
              <w:jc w:val="center"/>
            </w:pPr>
            <w:r>
              <w:rPr>
                <w:rFonts w:ascii="Times New Roman" w:hAnsi="Times New Roman" w:eastAsia="宋体"/>
                <w:b w:val="0"/>
                <w:sz w:val="21"/>
              </w:rPr>
              <w:t>通过</w:t>
            </w:r>
          </w:p>
        </w:tc>
      </w:tr>
      <w:tr>
        <w:tc>
          <w:tcPr>
            <w:tcW w:type="dxa" w:w="79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T40</w:t>
            </w:r>
          </w:p>
        </w:tc>
        <w:tc>
          <w:tcPr>
            <w:tcW w:type="dxa" w:w="1531"/>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端到端链路</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执行注册、发帖、互动、推荐、通知、后台操作</w:t>
            </w:r>
          </w:p>
        </w:tc>
        <w:tc>
          <w:tcPr>
            <w:tcW w:type="dxa" w:w="2835"/>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left"/>
            </w:pPr>
            <w:r>
              <w:rPr>
                <w:rFonts w:ascii="Times New Roman" w:hAnsi="Times New Roman" w:eastAsia="宋体"/>
                <w:b w:val="0"/>
                <w:sz w:val="21"/>
              </w:rPr>
              <w:t>系统主流程能够连续完成</w:t>
            </w:r>
          </w:p>
        </w:tc>
        <w:tc>
          <w:tcPr>
            <w:tcW w:type="dxa" w:w="964"/>
            <w:vAlign w:val="center"/>
            <w:tcMar>
              <w:top w:w="80" w:type="dxa"/>
              <w:start w:w="90" w:type="dxa"/>
              <w:bottom w:w="80" w:type="dxa"/>
              <w:end w:w="90" w:type="dxa"/>
            </w:tcMar>
            <w:tcBorders>
              <w:top w:val="nil" w:sz="0" w:space="0" w:color="000000"/>
              <w:bottom w:val="single" w:sz="8" w:space="0" w:color="000000"/>
              <w:left w:val="nil" w:sz="0" w:space="0" w:color="000000"/>
              <w:right w:val="nil" w:sz="0" w:space="0" w:color="000000"/>
            </w:tcBorders>
          </w:tcPr>
          <w:p>
            <w:pPr>
              <w:spacing w:before="0" w:after="0"/>
              <w:jc w:val="center"/>
            </w:pPr>
            <w:r>
              <w:rPr>
                <w:rFonts w:ascii="Times New Roman" w:hAnsi="Times New Roman" w:eastAsia="宋体"/>
                <w:b w:val="0"/>
                <w:sz w:val="21"/>
              </w:rPr>
              <w:t>通过</w:t>
            </w:r>
          </w:p>
        </w:tc>
      </w:tr>
    </w:tbl>
    <w:p/>
    <w:p>
      <w:pPr>
        <w:spacing w:line="360" w:lineRule="auto" w:before="0" w:after="0"/>
        <w:ind w:firstLine="420"/>
      </w:pPr>
      <w:r>
        <w:rPr>
          <w:rFonts w:ascii="Times New Roman" w:hAnsi="Times New Roman" w:eastAsia="宋体"/>
          <w:b w:val="0"/>
          <w:sz w:val="24"/>
        </w:rPr>
        <w:t>为增强测试结论的可核验性，后续整理定稿材料时应在测试用例表之后补充运行截图，如图 5-1 至图 5-3 所示，分别记录功能用例执行、后端接口联调与前端构建或推荐对比页面运行情况。</w:t>
      </w:r>
    </w:p>
    <w:p>
      <w:pPr>
        <w:spacing w:line="360" w:lineRule="auto" w:before="0" w:after="0"/>
        <w:ind w:firstLine="420"/>
      </w:pPr>
      <w:r>
        <w:rPr>
          <w:rFonts w:ascii="Times New Roman" w:hAnsi="Times New Roman" w:eastAsia="宋体"/>
          <w:b w:val="0"/>
          <w:sz w:val="24"/>
        </w:rPr>
        <w:t>【截图预留：放置注册登录、发帖、点赞评论、通知或后台管理等核心功能测试的页面执行截图。后续将此处替换为系统实际截图，建议宽度 13～15 cm，并保证界面文字、接口状态或命令输出清晰可辨。】</w:t>
      </w:r>
    </w:p>
    <w:p>
      <w:pPr>
        <w:spacing w:before="120" w:after="60"/>
        <w:jc w:val="center"/>
      </w:pPr>
      <w:r>
        <w:rPr>
          <w:rFonts w:ascii="Times New Roman" w:hAnsi="Times New Roman" w:eastAsia="楷体"/>
          <w:sz w:val="21"/>
        </w:rPr>
        <w:t>图 5-1 功能测试用例执行结果截图</w:t>
      </w:r>
    </w:p>
    <w:p>
      <w:pPr>
        <w:spacing w:line="360" w:lineRule="auto" w:before="0" w:after="0"/>
        <w:ind w:firstLine="420"/>
      </w:pPr>
      <w:r>
        <w:rPr>
          <w:rFonts w:ascii="Times New Roman" w:hAnsi="Times New Roman" w:eastAsia="宋体"/>
          <w:b w:val="0"/>
          <w:sz w:val="24"/>
        </w:rPr>
        <w:t>【截图预留：放置后端服务启动日志、Postman、Apifox 或 curl 接口响应、推荐接口或管理接口联调结果截图。后续将此处替换为系统实际截图，建议宽度 13～15 cm，并保证界面文字、接口状态或命令输出清晰可辨。】</w:t>
      </w:r>
    </w:p>
    <w:p>
      <w:pPr>
        <w:spacing w:before="120" w:after="60"/>
        <w:jc w:val="center"/>
      </w:pPr>
      <w:r>
        <w:rPr>
          <w:rFonts w:ascii="Times New Roman" w:hAnsi="Times New Roman" w:eastAsia="楷体"/>
          <w:sz w:val="21"/>
        </w:rPr>
        <w:t>图 5-2 后端服务启动与接口联调结果截图</w:t>
      </w:r>
    </w:p>
    <w:p>
      <w:pPr>
        <w:spacing w:line="360" w:lineRule="auto" w:before="0" w:after="0"/>
        <w:ind w:firstLine="420"/>
      </w:pPr>
      <w:r>
        <w:rPr>
          <w:rFonts w:ascii="Times New Roman" w:hAnsi="Times New Roman" w:eastAsia="宋体"/>
          <w:b w:val="0"/>
          <w:sz w:val="24"/>
        </w:rPr>
        <w:t>【截图预留：放置 npm run build 成功输出、CompareView 推荐对比、WeightTuner 调参或排序管道漏斗图运行截图。后续将此处替换为系统实际截图，建议宽度 13～15 cm，并保证界面文字、接口状态或命令输出清晰可辨。】</w:t>
      </w:r>
    </w:p>
    <w:p>
      <w:pPr>
        <w:spacing w:before="120" w:after="60"/>
        <w:jc w:val="center"/>
      </w:pPr>
      <w:r>
        <w:rPr>
          <w:rFonts w:ascii="Times New Roman" w:hAnsi="Times New Roman" w:eastAsia="楷体"/>
          <w:sz w:val="21"/>
        </w:rPr>
        <w:t>图 5-3 前端构建与推荐对比页面运行截图</w:t>
      </w:r>
    </w:p>
    <w:sectPr w:rsidR="00FC693F" w:rsidRPr="0006063C" w:rsidSect="00034616">
      <w:pgSz w:w="11906" w:h="16838"/>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