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552"/>
        <w:gridCol w:w="850"/>
        <w:gridCol w:w="6804"/>
      </w:tblGrid>
      <w:tr w:rsidR="000477AC" w:rsidRPr="005B078B" w14:paraId="18315D26" w14:textId="77777777" w:rsidTr="000477AC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6F990B88" w14:textId="77777777" w:rsidR="000477AC" w:rsidRPr="005B078B" w:rsidRDefault="000477AC" w:rsidP="005B078B">
            <w:pPr>
              <w:ind w:firstLine="562"/>
              <w:rPr>
                <w:b/>
                <w:bCs/>
              </w:rPr>
            </w:pPr>
            <w:r w:rsidRPr="005B078B">
              <w:rPr>
                <w:b/>
                <w:bCs/>
              </w:rPr>
              <w:t>中文变量名</w:t>
            </w:r>
          </w:p>
        </w:tc>
        <w:tc>
          <w:tcPr>
            <w:tcW w:w="2522" w:type="dxa"/>
            <w:vAlign w:val="center"/>
            <w:hideMark/>
          </w:tcPr>
          <w:p w14:paraId="77387034" w14:textId="77777777" w:rsidR="000477AC" w:rsidRPr="005B078B" w:rsidRDefault="000477AC" w:rsidP="000477AC">
            <w:pPr>
              <w:ind w:firstLineChars="0" w:firstLine="0"/>
              <w:jc w:val="center"/>
              <w:rPr>
                <w:b/>
                <w:bCs/>
              </w:rPr>
            </w:pPr>
            <w:r w:rsidRPr="005B078B">
              <w:rPr>
                <w:b/>
                <w:bCs/>
              </w:rPr>
              <w:t>风险方向</w:t>
            </w:r>
          </w:p>
        </w:tc>
        <w:tc>
          <w:tcPr>
            <w:tcW w:w="820" w:type="dxa"/>
            <w:vAlign w:val="center"/>
            <w:hideMark/>
          </w:tcPr>
          <w:p w14:paraId="5CDFE38D" w14:textId="2A7D4C82" w:rsidR="000477AC" w:rsidRPr="005B078B" w:rsidRDefault="000477AC" w:rsidP="005B078B">
            <w:pPr>
              <w:ind w:firstLineChars="0" w:firstLine="0"/>
              <w:jc w:val="center"/>
              <w:rPr>
                <w:b/>
                <w:bCs/>
              </w:rPr>
            </w:pPr>
            <w:r w:rsidRPr="005B078B">
              <w:rPr>
                <w:b/>
                <w:bCs/>
              </w:rPr>
              <w:t>权重</w:t>
            </w:r>
          </w:p>
        </w:tc>
        <w:tc>
          <w:tcPr>
            <w:tcW w:w="6759" w:type="dxa"/>
            <w:vAlign w:val="center"/>
            <w:hideMark/>
          </w:tcPr>
          <w:p w14:paraId="1429871F" w14:textId="77777777" w:rsidR="000477AC" w:rsidRPr="005B078B" w:rsidRDefault="000477AC" w:rsidP="005B078B">
            <w:pPr>
              <w:ind w:firstLine="562"/>
              <w:jc w:val="center"/>
              <w:rPr>
                <w:b/>
                <w:bCs/>
              </w:rPr>
            </w:pPr>
            <w:r w:rsidRPr="005B078B">
              <w:rPr>
                <w:b/>
                <w:bCs/>
              </w:rPr>
              <w:t>说明</w:t>
            </w:r>
          </w:p>
        </w:tc>
      </w:tr>
      <w:tr w:rsidR="000477AC" w:rsidRPr="005B078B" w14:paraId="180B6005" w14:textId="77777777" w:rsidTr="000477AC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E0CFEE3" w14:textId="77777777" w:rsidR="000477AC" w:rsidRPr="005B078B" w:rsidRDefault="000477AC" w:rsidP="00060B90">
            <w:pPr>
              <w:ind w:firstLineChars="71" w:firstLine="199"/>
              <w:jc w:val="center"/>
            </w:pPr>
            <w:r w:rsidRPr="005B078B">
              <w:t>毛利率同比变化</w:t>
            </w:r>
          </w:p>
        </w:tc>
        <w:tc>
          <w:tcPr>
            <w:tcW w:w="2522" w:type="dxa"/>
            <w:vAlign w:val="center"/>
            <w:hideMark/>
          </w:tcPr>
          <w:p w14:paraId="6CA31735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越小越危险</w:t>
            </w:r>
          </w:p>
        </w:tc>
        <w:tc>
          <w:tcPr>
            <w:tcW w:w="820" w:type="dxa"/>
            <w:vAlign w:val="center"/>
            <w:hideMark/>
          </w:tcPr>
          <w:p w14:paraId="69E13DC0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0.14</w:t>
            </w:r>
          </w:p>
        </w:tc>
        <w:tc>
          <w:tcPr>
            <w:tcW w:w="6759" w:type="dxa"/>
            <w:vAlign w:val="center"/>
            <w:hideMark/>
          </w:tcPr>
          <w:p w14:paraId="010AD7F4" w14:textId="77777777" w:rsidR="000477AC" w:rsidRPr="005B078B" w:rsidRDefault="000477AC" w:rsidP="00060B90">
            <w:pPr>
              <w:ind w:firstLine="560"/>
              <w:jc w:val="center"/>
            </w:pPr>
            <w:r w:rsidRPr="005B078B">
              <w:t>最核心结果变量，反映毛利相对去年同期的变化</w:t>
            </w:r>
          </w:p>
        </w:tc>
      </w:tr>
      <w:tr w:rsidR="000477AC" w:rsidRPr="005B078B" w14:paraId="12F03A46" w14:textId="77777777" w:rsidTr="000477AC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4AA639E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营收增速减成本增速</w:t>
            </w:r>
          </w:p>
        </w:tc>
        <w:tc>
          <w:tcPr>
            <w:tcW w:w="2522" w:type="dxa"/>
            <w:vAlign w:val="center"/>
            <w:hideMark/>
          </w:tcPr>
          <w:p w14:paraId="5D2CD5D8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越小越危险</w:t>
            </w:r>
          </w:p>
        </w:tc>
        <w:tc>
          <w:tcPr>
            <w:tcW w:w="820" w:type="dxa"/>
            <w:vAlign w:val="center"/>
            <w:hideMark/>
          </w:tcPr>
          <w:p w14:paraId="5EA04DFB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0.11</w:t>
            </w:r>
          </w:p>
        </w:tc>
        <w:tc>
          <w:tcPr>
            <w:tcW w:w="6759" w:type="dxa"/>
            <w:vAlign w:val="center"/>
            <w:hideMark/>
          </w:tcPr>
          <w:p w14:paraId="46DC77E4" w14:textId="77777777" w:rsidR="000477AC" w:rsidRPr="005B078B" w:rsidRDefault="000477AC" w:rsidP="00060B90">
            <w:pPr>
              <w:ind w:firstLine="560"/>
              <w:jc w:val="center"/>
            </w:pPr>
            <w:r w:rsidRPr="005B078B">
              <w:t>若为负，说明成本扩张快于收入，通常意味着毛利承压</w:t>
            </w:r>
          </w:p>
        </w:tc>
      </w:tr>
      <w:tr w:rsidR="000477AC" w:rsidRPr="005B078B" w14:paraId="13A6282F" w14:textId="77777777" w:rsidTr="000477AC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73F0101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碳酸锂价格同比变化</w:t>
            </w:r>
          </w:p>
        </w:tc>
        <w:tc>
          <w:tcPr>
            <w:tcW w:w="2522" w:type="dxa"/>
            <w:vAlign w:val="center"/>
            <w:hideMark/>
          </w:tcPr>
          <w:p w14:paraId="28FFA920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越大越危险</w:t>
            </w:r>
          </w:p>
        </w:tc>
        <w:tc>
          <w:tcPr>
            <w:tcW w:w="820" w:type="dxa"/>
            <w:vAlign w:val="center"/>
            <w:hideMark/>
          </w:tcPr>
          <w:p w14:paraId="15A8F2DD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0.10</w:t>
            </w:r>
          </w:p>
        </w:tc>
        <w:tc>
          <w:tcPr>
            <w:tcW w:w="6759" w:type="dxa"/>
            <w:vAlign w:val="center"/>
            <w:hideMark/>
          </w:tcPr>
          <w:p w14:paraId="0D79C5CE" w14:textId="77777777" w:rsidR="000477AC" w:rsidRPr="005B078B" w:rsidRDefault="000477AC" w:rsidP="00060B90">
            <w:pPr>
              <w:ind w:firstLine="560"/>
              <w:jc w:val="center"/>
            </w:pPr>
            <w:r w:rsidRPr="005B078B">
              <w:t>最直接的上游材料冲击代理变量</w:t>
            </w:r>
          </w:p>
        </w:tc>
      </w:tr>
      <w:tr w:rsidR="000477AC" w:rsidRPr="005B078B" w14:paraId="5676DD82" w14:textId="77777777" w:rsidTr="000477AC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3E93994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单位营业成本变化率</w:t>
            </w:r>
          </w:p>
        </w:tc>
        <w:tc>
          <w:tcPr>
            <w:tcW w:w="2522" w:type="dxa"/>
            <w:vAlign w:val="center"/>
            <w:hideMark/>
          </w:tcPr>
          <w:p w14:paraId="427062FC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越大越危险</w:t>
            </w:r>
          </w:p>
        </w:tc>
        <w:tc>
          <w:tcPr>
            <w:tcW w:w="820" w:type="dxa"/>
            <w:vAlign w:val="center"/>
            <w:hideMark/>
          </w:tcPr>
          <w:p w14:paraId="4271AAF8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0.12</w:t>
            </w:r>
          </w:p>
        </w:tc>
        <w:tc>
          <w:tcPr>
            <w:tcW w:w="6759" w:type="dxa"/>
            <w:vAlign w:val="center"/>
            <w:hideMark/>
          </w:tcPr>
          <w:p w14:paraId="1DB8D2AC" w14:textId="77777777" w:rsidR="000477AC" w:rsidRPr="005B078B" w:rsidRDefault="000477AC" w:rsidP="00060B90">
            <w:pPr>
              <w:ind w:firstLine="560"/>
              <w:jc w:val="center"/>
            </w:pPr>
            <w:r w:rsidRPr="005B078B">
              <w:t>把外部材料涨价和企业内部成本传导结果统一起来</w:t>
            </w:r>
          </w:p>
        </w:tc>
      </w:tr>
      <w:tr w:rsidR="000477AC" w:rsidRPr="005B078B" w14:paraId="584F71E8" w14:textId="77777777" w:rsidTr="000477AC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E1613BD" w14:textId="77777777" w:rsidR="000477AC" w:rsidRPr="005B078B" w:rsidRDefault="000477AC" w:rsidP="00060B90">
            <w:pPr>
              <w:ind w:firstLineChars="71" w:firstLine="199"/>
              <w:jc w:val="center"/>
            </w:pPr>
            <w:r w:rsidRPr="005B078B">
              <w:t>库存同比增速</w:t>
            </w:r>
          </w:p>
        </w:tc>
        <w:tc>
          <w:tcPr>
            <w:tcW w:w="2522" w:type="dxa"/>
            <w:vAlign w:val="center"/>
            <w:hideMark/>
          </w:tcPr>
          <w:p w14:paraId="38A326D8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越大越危险</w:t>
            </w:r>
          </w:p>
        </w:tc>
        <w:tc>
          <w:tcPr>
            <w:tcW w:w="820" w:type="dxa"/>
            <w:vAlign w:val="center"/>
            <w:hideMark/>
          </w:tcPr>
          <w:p w14:paraId="7508815C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0.09</w:t>
            </w:r>
          </w:p>
        </w:tc>
        <w:tc>
          <w:tcPr>
            <w:tcW w:w="6759" w:type="dxa"/>
            <w:vAlign w:val="center"/>
            <w:hideMark/>
          </w:tcPr>
          <w:p w14:paraId="6257AB31" w14:textId="77777777" w:rsidR="000477AC" w:rsidRPr="005B078B" w:rsidRDefault="000477AC" w:rsidP="00060B90">
            <w:pPr>
              <w:ind w:firstLine="560"/>
              <w:jc w:val="center"/>
            </w:pPr>
            <w:r w:rsidRPr="005B078B">
              <w:t>最直观的库存压力指标</w:t>
            </w:r>
          </w:p>
        </w:tc>
      </w:tr>
      <w:tr w:rsidR="000477AC" w:rsidRPr="005B078B" w14:paraId="071177FF" w14:textId="77777777" w:rsidTr="000477AC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B1F9918" w14:textId="77777777" w:rsidR="000477AC" w:rsidRPr="005B078B" w:rsidRDefault="000477AC" w:rsidP="00060B90">
            <w:pPr>
              <w:ind w:firstLineChars="71" w:firstLine="199"/>
              <w:jc w:val="center"/>
            </w:pPr>
            <w:r w:rsidRPr="005B078B">
              <w:t>产销率</w:t>
            </w:r>
          </w:p>
        </w:tc>
        <w:tc>
          <w:tcPr>
            <w:tcW w:w="2522" w:type="dxa"/>
            <w:vAlign w:val="center"/>
            <w:hideMark/>
          </w:tcPr>
          <w:p w14:paraId="511C812F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越小越危险</w:t>
            </w:r>
          </w:p>
        </w:tc>
        <w:tc>
          <w:tcPr>
            <w:tcW w:w="820" w:type="dxa"/>
            <w:vAlign w:val="center"/>
            <w:hideMark/>
          </w:tcPr>
          <w:p w14:paraId="5E252816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0.10</w:t>
            </w:r>
          </w:p>
        </w:tc>
        <w:tc>
          <w:tcPr>
            <w:tcW w:w="6759" w:type="dxa"/>
            <w:vAlign w:val="center"/>
            <w:hideMark/>
          </w:tcPr>
          <w:p w14:paraId="527FACB5" w14:textId="77777777" w:rsidR="000477AC" w:rsidRPr="005B078B" w:rsidRDefault="000477AC" w:rsidP="00060B90">
            <w:pPr>
              <w:ind w:firstLine="560"/>
              <w:jc w:val="center"/>
            </w:pPr>
            <w:r w:rsidRPr="005B078B">
              <w:t>低于</w:t>
            </w:r>
            <w:r w:rsidRPr="005B078B">
              <w:t xml:space="preserve"> 1 </w:t>
            </w:r>
            <w:r w:rsidRPr="005B078B">
              <w:t>表示产出快于销售，库存可能积压</w:t>
            </w:r>
          </w:p>
        </w:tc>
      </w:tr>
      <w:tr w:rsidR="000477AC" w:rsidRPr="005B078B" w14:paraId="19112F84" w14:textId="77777777" w:rsidTr="000477AC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39055B8" w14:textId="6E2F435F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制造费用占营业成本</w:t>
            </w:r>
          </w:p>
        </w:tc>
        <w:tc>
          <w:tcPr>
            <w:tcW w:w="2522" w:type="dxa"/>
            <w:vAlign w:val="center"/>
            <w:hideMark/>
          </w:tcPr>
          <w:p w14:paraId="4CF9CFBB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越大越危险</w:t>
            </w:r>
          </w:p>
        </w:tc>
        <w:tc>
          <w:tcPr>
            <w:tcW w:w="820" w:type="dxa"/>
            <w:vAlign w:val="center"/>
            <w:hideMark/>
          </w:tcPr>
          <w:p w14:paraId="57A41827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0.12</w:t>
            </w:r>
          </w:p>
        </w:tc>
        <w:tc>
          <w:tcPr>
            <w:tcW w:w="6759" w:type="dxa"/>
            <w:vAlign w:val="center"/>
            <w:hideMark/>
          </w:tcPr>
          <w:p w14:paraId="4D3F8654" w14:textId="77777777" w:rsidR="000477AC" w:rsidRPr="005B078B" w:rsidRDefault="000477AC" w:rsidP="00060B90">
            <w:pPr>
              <w:ind w:firstLine="560"/>
              <w:jc w:val="center"/>
            </w:pPr>
            <w:r w:rsidRPr="005B078B">
              <w:t>反映固定制造费用分摊压力，是模型亮点变量</w:t>
            </w:r>
          </w:p>
        </w:tc>
      </w:tr>
      <w:tr w:rsidR="000477AC" w:rsidRPr="005B078B" w14:paraId="7E4717FA" w14:textId="77777777" w:rsidTr="000477AC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9904A49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锂电行业指数波动率</w:t>
            </w:r>
          </w:p>
        </w:tc>
        <w:tc>
          <w:tcPr>
            <w:tcW w:w="2522" w:type="dxa"/>
            <w:vAlign w:val="center"/>
            <w:hideMark/>
          </w:tcPr>
          <w:p w14:paraId="24D3BCD4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越大越危险</w:t>
            </w:r>
          </w:p>
        </w:tc>
        <w:tc>
          <w:tcPr>
            <w:tcW w:w="820" w:type="dxa"/>
            <w:vAlign w:val="center"/>
            <w:hideMark/>
          </w:tcPr>
          <w:p w14:paraId="163B6F44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0.07</w:t>
            </w:r>
          </w:p>
        </w:tc>
        <w:tc>
          <w:tcPr>
            <w:tcW w:w="6759" w:type="dxa"/>
            <w:vAlign w:val="center"/>
            <w:hideMark/>
          </w:tcPr>
          <w:p w14:paraId="0128335D" w14:textId="77777777" w:rsidR="000477AC" w:rsidRPr="005B078B" w:rsidRDefault="000477AC" w:rsidP="00060B90">
            <w:pPr>
              <w:ind w:firstLine="560"/>
              <w:jc w:val="center"/>
            </w:pPr>
            <w:r w:rsidRPr="005B078B">
              <w:t>用常见市场数据表征外部环境扰动</w:t>
            </w:r>
          </w:p>
        </w:tc>
      </w:tr>
      <w:tr w:rsidR="000477AC" w:rsidRPr="005B078B" w14:paraId="0005E18D" w14:textId="77777777" w:rsidTr="000477AC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1C850B2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经营现金流</w:t>
            </w:r>
            <w:r w:rsidRPr="005B078B">
              <w:t>/</w:t>
            </w:r>
            <w:r w:rsidRPr="005B078B">
              <w:t>营业收入</w:t>
            </w:r>
          </w:p>
        </w:tc>
        <w:tc>
          <w:tcPr>
            <w:tcW w:w="2522" w:type="dxa"/>
            <w:vAlign w:val="center"/>
            <w:hideMark/>
          </w:tcPr>
          <w:p w14:paraId="3F41C316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越小越危险</w:t>
            </w:r>
          </w:p>
        </w:tc>
        <w:tc>
          <w:tcPr>
            <w:tcW w:w="820" w:type="dxa"/>
            <w:vAlign w:val="center"/>
            <w:hideMark/>
          </w:tcPr>
          <w:p w14:paraId="0AE4C043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0.08</w:t>
            </w:r>
          </w:p>
        </w:tc>
        <w:tc>
          <w:tcPr>
            <w:tcW w:w="6759" w:type="dxa"/>
            <w:vAlign w:val="center"/>
            <w:hideMark/>
          </w:tcPr>
          <w:p w14:paraId="04B071AE" w14:textId="77777777" w:rsidR="000477AC" w:rsidRPr="005B078B" w:rsidRDefault="000477AC" w:rsidP="00060B90">
            <w:pPr>
              <w:ind w:firstLine="560"/>
              <w:jc w:val="center"/>
            </w:pPr>
            <w:r w:rsidRPr="005B078B">
              <w:t>反映收入转化为现金的能力</w:t>
            </w:r>
          </w:p>
        </w:tc>
      </w:tr>
      <w:tr w:rsidR="000477AC" w:rsidRPr="005B078B" w14:paraId="176620E8" w14:textId="77777777" w:rsidTr="000477AC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8E337D6" w14:textId="77777777" w:rsidR="000477AC" w:rsidRPr="005B078B" w:rsidRDefault="000477AC" w:rsidP="00060B90">
            <w:pPr>
              <w:ind w:firstLine="560"/>
              <w:jc w:val="center"/>
            </w:pPr>
            <w:r w:rsidRPr="005B078B">
              <w:t>资产负债率</w:t>
            </w:r>
          </w:p>
        </w:tc>
        <w:tc>
          <w:tcPr>
            <w:tcW w:w="2522" w:type="dxa"/>
            <w:vAlign w:val="center"/>
            <w:hideMark/>
          </w:tcPr>
          <w:p w14:paraId="2CE57873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越大越危险</w:t>
            </w:r>
          </w:p>
        </w:tc>
        <w:tc>
          <w:tcPr>
            <w:tcW w:w="820" w:type="dxa"/>
            <w:vAlign w:val="center"/>
            <w:hideMark/>
          </w:tcPr>
          <w:p w14:paraId="1A7B2009" w14:textId="77777777" w:rsidR="000477AC" w:rsidRPr="005B078B" w:rsidRDefault="000477AC" w:rsidP="00060B90">
            <w:pPr>
              <w:ind w:firstLineChars="0" w:firstLine="0"/>
              <w:jc w:val="center"/>
            </w:pPr>
            <w:r w:rsidRPr="005B078B">
              <w:t>0.07</w:t>
            </w:r>
          </w:p>
        </w:tc>
        <w:tc>
          <w:tcPr>
            <w:tcW w:w="6759" w:type="dxa"/>
            <w:vAlign w:val="center"/>
            <w:hideMark/>
          </w:tcPr>
          <w:p w14:paraId="0088B3CB" w14:textId="77777777" w:rsidR="000477AC" w:rsidRPr="005B078B" w:rsidRDefault="000477AC" w:rsidP="00060B90">
            <w:pPr>
              <w:ind w:firstLine="560"/>
              <w:jc w:val="center"/>
            </w:pPr>
            <w:r w:rsidRPr="005B078B">
              <w:t>最常用、最好解释的财务缓冲指标</w:t>
            </w:r>
          </w:p>
        </w:tc>
      </w:tr>
    </w:tbl>
    <w:p w14:paraId="1E98FAD7" w14:textId="77777777" w:rsidR="00CF5726" w:rsidRDefault="00CF5726" w:rsidP="005B078B">
      <w:pPr>
        <w:ind w:firstLineChars="0" w:firstLine="0"/>
      </w:pPr>
    </w:p>
    <w:tbl>
      <w:tblPr>
        <w:tblW w:w="145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2409"/>
        <w:gridCol w:w="2977"/>
        <w:gridCol w:w="5954"/>
      </w:tblGrid>
      <w:tr w:rsidR="00D3423A" w:rsidRPr="00D3423A" w14:paraId="29487501" w14:textId="77777777" w:rsidTr="00D3423A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37F7887C" w14:textId="77777777" w:rsidR="00D3423A" w:rsidRPr="00D3423A" w:rsidRDefault="00D3423A" w:rsidP="00D3423A">
            <w:pPr>
              <w:ind w:firstLineChars="0" w:firstLine="0"/>
              <w:jc w:val="center"/>
              <w:rPr>
                <w:b/>
                <w:bCs/>
              </w:rPr>
            </w:pPr>
            <w:r w:rsidRPr="00D3423A">
              <w:rPr>
                <w:b/>
                <w:bCs/>
              </w:rPr>
              <w:lastRenderedPageBreak/>
              <w:t>变量名</w:t>
            </w:r>
          </w:p>
        </w:tc>
        <w:tc>
          <w:tcPr>
            <w:tcW w:w="2379" w:type="dxa"/>
            <w:vAlign w:val="center"/>
            <w:hideMark/>
          </w:tcPr>
          <w:p w14:paraId="2E3BD098" w14:textId="77777777" w:rsidR="00D3423A" w:rsidRPr="00D3423A" w:rsidRDefault="00D3423A" w:rsidP="00D3423A">
            <w:pPr>
              <w:ind w:firstLineChars="0" w:firstLine="0"/>
              <w:jc w:val="center"/>
              <w:rPr>
                <w:b/>
                <w:bCs/>
              </w:rPr>
            </w:pPr>
            <w:r w:rsidRPr="00D3423A">
              <w:rPr>
                <w:b/>
                <w:bCs/>
              </w:rPr>
              <w:t>低风险阈值</w:t>
            </w:r>
            <w:r w:rsidRPr="00D3423A">
              <w:rPr>
                <w:b/>
                <w:bCs/>
              </w:rPr>
              <w:t xml:space="preserve"> (L)</w:t>
            </w:r>
          </w:p>
        </w:tc>
        <w:tc>
          <w:tcPr>
            <w:tcW w:w="2947" w:type="dxa"/>
            <w:vAlign w:val="center"/>
            <w:hideMark/>
          </w:tcPr>
          <w:p w14:paraId="47BE1F00" w14:textId="77777777" w:rsidR="00D3423A" w:rsidRPr="00D3423A" w:rsidRDefault="00D3423A" w:rsidP="00D3423A">
            <w:pPr>
              <w:ind w:firstLineChars="0" w:firstLine="0"/>
              <w:jc w:val="center"/>
              <w:rPr>
                <w:b/>
                <w:bCs/>
              </w:rPr>
            </w:pPr>
            <w:r w:rsidRPr="00D3423A">
              <w:rPr>
                <w:b/>
                <w:bCs/>
              </w:rPr>
              <w:t>高风险阈值</w:t>
            </w:r>
            <w:r w:rsidRPr="00D3423A">
              <w:rPr>
                <w:b/>
                <w:bCs/>
              </w:rPr>
              <w:t xml:space="preserve"> (H)</w:t>
            </w:r>
          </w:p>
        </w:tc>
        <w:tc>
          <w:tcPr>
            <w:tcW w:w="5909" w:type="dxa"/>
            <w:vAlign w:val="center"/>
            <w:hideMark/>
          </w:tcPr>
          <w:p w14:paraId="63B81D49" w14:textId="77777777" w:rsidR="00D3423A" w:rsidRPr="00D3423A" w:rsidRDefault="00D3423A" w:rsidP="00D3423A">
            <w:pPr>
              <w:ind w:firstLineChars="0" w:firstLine="0"/>
              <w:jc w:val="center"/>
              <w:rPr>
                <w:b/>
                <w:bCs/>
              </w:rPr>
            </w:pPr>
            <w:r w:rsidRPr="00D3423A">
              <w:rPr>
                <w:b/>
                <w:bCs/>
              </w:rPr>
              <w:t>说明</w:t>
            </w:r>
          </w:p>
        </w:tc>
      </w:tr>
      <w:tr w:rsidR="00D3423A" w:rsidRPr="00D3423A" w14:paraId="326C0A2B" w14:textId="77777777" w:rsidTr="00D3423A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5BBD6806" w14:textId="0D4181DE" w:rsidR="00D3423A" w:rsidRPr="00D3423A" w:rsidRDefault="00D3423A" w:rsidP="00D3423A">
            <w:pPr>
              <w:ind w:firstLineChars="0" w:firstLine="0"/>
              <w:jc w:val="center"/>
            </w:pPr>
            <w:r w:rsidRPr="005B078B">
              <w:t>毛利率同比变化</w:t>
            </w:r>
          </w:p>
        </w:tc>
        <w:tc>
          <w:tcPr>
            <w:tcW w:w="2379" w:type="dxa"/>
            <w:vAlign w:val="center"/>
            <w:hideMark/>
          </w:tcPr>
          <w:p w14:paraId="0C4CA505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-0.05</w:t>
            </w:r>
          </w:p>
        </w:tc>
        <w:tc>
          <w:tcPr>
            <w:tcW w:w="2947" w:type="dxa"/>
            <w:vAlign w:val="center"/>
            <w:hideMark/>
          </w:tcPr>
          <w:p w14:paraId="73636770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0.00</w:t>
            </w:r>
          </w:p>
        </w:tc>
        <w:tc>
          <w:tcPr>
            <w:tcW w:w="5909" w:type="dxa"/>
            <w:vAlign w:val="center"/>
            <w:hideMark/>
          </w:tcPr>
          <w:p w14:paraId="47841D7C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毛利率同比下降</w:t>
            </w:r>
            <w:r w:rsidRPr="00D3423A">
              <w:t xml:space="preserve"> 5pct </w:t>
            </w:r>
            <w:r w:rsidRPr="00D3423A">
              <w:t>及以上属高风险</w:t>
            </w:r>
          </w:p>
        </w:tc>
      </w:tr>
      <w:tr w:rsidR="00D3423A" w:rsidRPr="00D3423A" w14:paraId="64635538" w14:textId="77777777" w:rsidTr="00D3423A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75CEF194" w14:textId="64F4425E" w:rsidR="00D3423A" w:rsidRPr="00D3423A" w:rsidRDefault="00D3423A" w:rsidP="00D3423A">
            <w:pPr>
              <w:ind w:firstLineChars="0" w:firstLine="0"/>
              <w:jc w:val="center"/>
            </w:pPr>
            <w:r w:rsidRPr="005B078B">
              <w:t>营收增速减成本增速</w:t>
            </w:r>
          </w:p>
        </w:tc>
        <w:tc>
          <w:tcPr>
            <w:tcW w:w="2379" w:type="dxa"/>
            <w:vAlign w:val="center"/>
            <w:hideMark/>
          </w:tcPr>
          <w:p w14:paraId="1F16B26E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-0.05</w:t>
            </w:r>
          </w:p>
        </w:tc>
        <w:tc>
          <w:tcPr>
            <w:tcW w:w="2947" w:type="dxa"/>
            <w:vAlign w:val="center"/>
            <w:hideMark/>
          </w:tcPr>
          <w:p w14:paraId="44C7DC95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0.05</w:t>
            </w:r>
          </w:p>
        </w:tc>
        <w:tc>
          <w:tcPr>
            <w:tcW w:w="5909" w:type="dxa"/>
            <w:vAlign w:val="center"/>
            <w:hideMark/>
          </w:tcPr>
          <w:p w14:paraId="426629EE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成本增速快于收入</w:t>
            </w:r>
            <w:proofErr w:type="gramStart"/>
            <w:r w:rsidRPr="00D3423A">
              <w:t>增速越</w:t>
            </w:r>
            <w:proofErr w:type="gramEnd"/>
            <w:r w:rsidRPr="00D3423A">
              <w:t>多，风险越高</w:t>
            </w:r>
          </w:p>
        </w:tc>
      </w:tr>
      <w:tr w:rsidR="00D3423A" w:rsidRPr="00D3423A" w14:paraId="2300F25E" w14:textId="77777777" w:rsidTr="00D3423A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51C9234E" w14:textId="37F2FF0F" w:rsidR="00D3423A" w:rsidRPr="00D3423A" w:rsidRDefault="00D3423A" w:rsidP="00D3423A">
            <w:pPr>
              <w:ind w:firstLineChars="0" w:firstLine="0"/>
              <w:jc w:val="center"/>
            </w:pPr>
            <w:r w:rsidRPr="005B078B">
              <w:t>碳酸锂价格同比变化</w:t>
            </w:r>
          </w:p>
        </w:tc>
        <w:tc>
          <w:tcPr>
            <w:tcW w:w="2379" w:type="dxa"/>
            <w:vAlign w:val="center"/>
            <w:hideMark/>
          </w:tcPr>
          <w:p w14:paraId="2C5C38A2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0.05</w:t>
            </w:r>
          </w:p>
        </w:tc>
        <w:tc>
          <w:tcPr>
            <w:tcW w:w="2947" w:type="dxa"/>
            <w:vAlign w:val="center"/>
            <w:hideMark/>
          </w:tcPr>
          <w:p w14:paraId="68F57BC3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0.30</w:t>
            </w:r>
          </w:p>
        </w:tc>
        <w:tc>
          <w:tcPr>
            <w:tcW w:w="5909" w:type="dxa"/>
            <w:vAlign w:val="center"/>
            <w:hideMark/>
          </w:tcPr>
          <w:p w14:paraId="2C99CAAC" w14:textId="77777777" w:rsidR="00D3423A" w:rsidRPr="00D3423A" w:rsidRDefault="00D3423A" w:rsidP="00D3423A">
            <w:pPr>
              <w:ind w:firstLineChars="0" w:firstLine="0"/>
              <w:jc w:val="center"/>
            </w:pPr>
            <w:proofErr w:type="gramStart"/>
            <w:r w:rsidRPr="00D3423A">
              <w:t>锂价上涨</w:t>
            </w:r>
            <w:proofErr w:type="gramEnd"/>
            <w:r w:rsidRPr="00D3423A">
              <w:t xml:space="preserve"> 30% </w:t>
            </w:r>
            <w:r w:rsidRPr="00D3423A">
              <w:t>以上视为</w:t>
            </w:r>
            <w:proofErr w:type="gramStart"/>
            <w:r w:rsidRPr="00D3423A">
              <w:t>高冲击</w:t>
            </w:r>
            <w:proofErr w:type="gramEnd"/>
          </w:p>
        </w:tc>
      </w:tr>
      <w:tr w:rsidR="00D3423A" w:rsidRPr="00D3423A" w14:paraId="6D5464C5" w14:textId="77777777" w:rsidTr="00D3423A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765EB75E" w14:textId="3FE490BF" w:rsidR="00D3423A" w:rsidRPr="00D3423A" w:rsidRDefault="00D3423A" w:rsidP="00D3423A">
            <w:pPr>
              <w:ind w:firstLineChars="0" w:firstLine="0"/>
              <w:jc w:val="center"/>
            </w:pPr>
            <w:r w:rsidRPr="005B078B">
              <w:t>单位营业成本变化率</w:t>
            </w:r>
          </w:p>
        </w:tc>
        <w:tc>
          <w:tcPr>
            <w:tcW w:w="2379" w:type="dxa"/>
            <w:vAlign w:val="center"/>
            <w:hideMark/>
          </w:tcPr>
          <w:p w14:paraId="2AAD8C55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0.02</w:t>
            </w:r>
          </w:p>
        </w:tc>
        <w:tc>
          <w:tcPr>
            <w:tcW w:w="2947" w:type="dxa"/>
            <w:vAlign w:val="center"/>
            <w:hideMark/>
          </w:tcPr>
          <w:p w14:paraId="5EED6408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0.10</w:t>
            </w:r>
          </w:p>
        </w:tc>
        <w:tc>
          <w:tcPr>
            <w:tcW w:w="5909" w:type="dxa"/>
            <w:vAlign w:val="center"/>
            <w:hideMark/>
          </w:tcPr>
          <w:p w14:paraId="542367DD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单位成本同比上升超过</w:t>
            </w:r>
            <w:r w:rsidRPr="00D3423A">
              <w:t xml:space="preserve"> 10% </w:t>
            </w:r>
            <w:r w:rsidRPr="00D3423A">
              <w:t>风险高</w:t>
            </w:r>
          </w:p>
        </w:tc>
      </w:tr>
      <w:tr w:rsidR="00D3423A" w:rsidRPr="00D3423A" w14:paraId="45D0F992" w14:textId="77777777" w:rsidTr="00D3423A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59AAD173" w14:textId="7C377B3A" w:rsidR="00D3423A" w:rsidRPr="00D3423A" w:rsidRDefault="00D3423A" w:rsidP="00D3423A">
            <w:pPr>
              <w:ind w:firstLineChars="0" w:firstLine="0"/>
              <w:jc w:val="center"/>
            </w:pPr>
            <w:r w:rsidRPr="005B078B">
              <w:t>库存同比增速</w:t>
            </w:r>
          </w:p>
        </w:tc>
        <w:tc>
          <w:tcPr>
            <w:tcW w:w="2379" w:type="dxa"/>
            <w:vAlign w:val="center"/>
            <w:hideMark/>
          </w:tcPr>
          <w:p w14:paraId="09321A99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0.05</w:t>
            </w:r>
          </w:p>
        </w:tc>
        <w:tc>
          <w:tcPr>
            <w:tcW w:w="2947" w:type="dxa"/>
            <w:vAlign w:val="center"/>
            <w:hideMark/>
          </w:tcPr>
          <w:p w14:paraId="62330FAF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0.25</w:t>
            </w:r>
          </w:p>
        </w:tc>
        <w:tc>
          <w:tcPr>
            <w:tcW w:w="5909" w:type="dxa"/>
            <w:vAlign w:val="center"/>
            <w:hideMark/>
          </w:tcPr>
          <w:p w14:paraId="5BED9DF0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库存同比增长</w:t>
            </w:r>
            <w:r w:rsidRPr="00D3423A">
              <w:t xml:space="preserve"> 25% </w:t>
            </w:r>
            <w:r w:rsidRPr="00D3423A">
              <w:t>以上压力明显</w:t>
            </w:r>
          </w:p>
        </w:tc>
      </w:tr>
      <w:tr w:rsidR="00D3423A" w:rsidRPr="00D3423A" w14:paraId="4450ACC0" w14:textId="77777777" w:rsidTr="00D3423A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7D0339C4" w14:textId="69DA0EFD" w:rsidR="00D3423A" w:rsidRPr="00D3423A" w:rsidRDefault="00D3423A" w:rsidP="00D3423A">
            <w:pPr>
              <w:ind w:firstLineChars="0" w:firstLine="0"/>
              <w:jc w:val="center"/>
            </w:pPr>
            <w:r w:rsidRPr="005B078B">
              <w:t>产销率</w:t>
            </w:r>
          </w:p>
        </w:tc>
        <w:tc>
          <w:tcPr>
            <w:tcW w:w="2379" w:type="dxa"/>
            <w:vAlign w:val="center"/>
            <w:hideMark/>
          </w:tcPr>
          <w:p w14:paraId="7FCC0B56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0.85</w:t>
            </w:r>
          </w:p>
        </w:tc>
        <w:tc>
          <w:tcPr>
            <w:tcW w:w="2947" w:type="dxa"/>
            <w:vAlign w:val="center"/>
            <w:hideMark/>
          </w:tcPr>
          <w:p w14:paraId="51DBDB40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1.00</w:t>
            </w:r>
          </w:p>
        </w:tc>
        <w:tc>
          <w:tcPr>
            <w:tcW w:w="5909" w:type="dxa"/>
            <w:vAlign w:val="center"/>
            <w:hideMark/>
          </w:tcPr>
          <w:p w14:paraId="7A770D93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越接近</w:t>
            </w:r>
            <w:r w:rsidRPr="00D3423A">
              <w:t xml:space="preserve"> 1 </w:t>
            </w:r>
            <w:r w:rsidRPr="00D3423A">
              <w:t>越健康</w:t>
            </w:r>
          </w:p>
        </w:tc>
      </w:tr>
      <w:tr w:rsidR="00D3423A" w:rsidRPr="00D3423A" w14:paraId="49508508" w14:textId="77777777" w:rsidTr="00D3423A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66000E66" w14:textId="138704DA" w:rsidR="00D3423A" w:rsidRPr="00D3423A" w:rsidRDefault="00D3423A" w:rsidP="00D3423A">
            <w:pPr>
              <w:ind w:firstLineChars="0" w:firstLine="0"/>
              <w:jc w:val="center"/>
            </w:pPr>
            <w:r w:rsidRPr="005B078B">
              <w:t>制造费用占营业成本</w:t>
            </w:r>
          </w:p>
        </w:tc>
        <w:tc>
          <w:tcPr>
            <w:tcW w:w="2379" w:type="dxa"/>
            <w:vAlign w:val="center"/>
            <w:hideMark/>
          </w:tcPr>
          <w:p w14:paraId="2B35584A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0.05</w:t>
            </w:r>
          </w:p>
        </w:tc>
        <w:tc>
          <w:tcPr>
            <w:tcW w:w="2947" w:type="dxa"/>
            <w:vAlign w:val="center"/>
            <w:hideMark/>
          </w:tcPr>
          <w:p w14:paraId="3888E4AD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0.12</w:t>
            </w:r>
          </w:p>
        </w:tc>
        <w:tc>
          <w:tcPr>
            <w:tcW w:w="5909" w:type="dxa"/>
            <w:vAlign w:val="center"/>
            <w:hideMark/>
          </w:tcPr>
          <w:p w14:paraId="76B999DC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制造费用占比越高，固定成本越重</w:t>
            </w:r>
          </w:p>
        </w:tc>
      </w:tr>
      <w:tr w:rsidR="00D3423A" w:rsidRPr="00D3423A" w14:paraId="6BCEB91A" w14:textId="77777777" w:rsidTr="00D3423A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310C6457" w14:textId="36385A66" w:rsidR="00D3423A" w:rsidRPr="00D3423A" w:rsidRDefault="00D3423A" w:rsidP="00D3423A">
            <w:pPr>
              <w:ind w:firstLineChars="0" w:firstLine="0"/>
              <w:jc w:val="center"/>
            </w:pPr>
            <w:r w:rsidRPr="005B078B">
              <w:t>锂电行业指数波动率</w:t>
            </w:r>
          </w:p>
        </w:tc>
        <w:tc>
          <w:tcPr>
            <w:tcW w:w="2379" w:type="dxa"/>
            <w:vAlign w:val="center"/>
            <w:hideMark/>
          </w:tcPr>
          <w:p w14:paraId="43722EAE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0.15</w:t>
            </w:r>
          </w:p>
        </w:tc>
        <w:tc>
          <w:tcPr>
            <w:tcW w:w="2947" w:type="dxa"/>
            <w:vAlign w:val="center"/>
            <w:hideMark/>
          </w:tcPr>
          <w:p w14:paraId="0E759138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0.35</w:t>
            </w:r>
          </w:p>
        </w:tc>
        <w:tc>
          <w:tcPr>
            <w:tcW w:w="5909" w:type="dxa"/>
            <w:vAlign w:val="center"/>
            <w:hideMark/>
          </w:tcPr>
          <w:p w14:paraId="4F50DA2C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用指数季度波动</w:t>
            </w:r>
            <w:proofErr w:type="gramStart"/>
            <w:r w:rsidRPr="00D3423A">
              <w:t>率经验</w:t>
            </w:r>
            <w:proofErr w:type="gramEnd"/>
            <w:r w:rsidRPr="00D3423A">
              <w:t>阈值</w:t>
            </w:r>
          </w:p>
        </w:tc>
      </w:tr>
      <w:tr w:rsidR="00D3423A" w:rsidRPr="00D3423A" w14:paraId="1EB3D739" w14:textId="77777777" w:rsidTr="00D3423A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74A00298" w14:textId="7183851F" w:rsidR="00D3423A" w:rsidRPr="00D3423A" w:rsidRDefault="00D3423A" w:rsidP="00D3423A">
            <w:pPr>
              <w:ind w:firstLineChars="0" w:firstLine="0"/>
              <w:jc w:val="center"/>
            </w:pPr>
            <w:r w:rsidRPr="005B078B">
              <w:t>经营现金流</w:t>
            </w:r>
            <w:r w:rsidRPr="005B078B">
              <w:t>/</w:t>
            </w:r>
            <w:r w:rsidRPr="005B078B">
              <w:t>营业收入</w:t>
            </w:r>
          </w:p>
        </w:tc>
        <w:tc>
          <w:tcPr>
            <w:tcW w:w="2379" w:type="dxa"/>
            <w:vAlign w:val="center"/>
            <w:hideMark/>
          </w:tcPr>
          <w:p w14:paraId="39906DA4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0.02</w:t>
            </w:r>
          </w:p>
        </w:tc>
        <w:tc>
          <w:tcPr>
            <w:tcW w:w="2947" w:type="dxa"/>
            <w:vAlign w:val="center"/>
            <w:hideMark/>
          </w:tcPr>
          <w:p w14:paraId="74CB001F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0.10</w:t>
            </w:r>
          </w:p>
        </w:tc>
        <w:tc>
          <w:tcPr>
            <w:tcW w:w="5909" w:type="dxa"/>
            <w:vAlign w:val="center"/>
            <w:hideMark/>
          </w:tcPr>
          <w:p w14:paraId="2AD09368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低于</w:t>
            </w:r>
            <w:r w:rsidRPr="00D3423A">
              <w:t xml:space="preserve"> 2% </w:t>
            </w:r>
            <w:r w:rsidRPr="00D3423A">
              <w:t>表示现金转化较弱</w:t>
            </w:r>
          </w:p>
        </w:tc>
      </w:tr>
      <w:tr w:rsidR="00D3423A" w:rsidRPr="00D3423A" w14:paraId="4C00EB58" w14:textId="77777777" w:rsidTr="00D3423A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74546265" w14:textId="0431FCB4" w:rsidR="00D3423A" w:rsidRPr="00D3423A" w:rsidRDefault="00D3423A" w:rsidP="00D3423A">
            <w:pPr>
              <w:ind w:firstLineChars="0" w:firstLine="0"/>
              <w:jc w:val="center"/>
            </w:pPr>
            <w:r w:rsidRPr="005B078B">
              <w:t>资产负债率</w:t>
            </w:r>
          </w:p>
        </w:tc>
        <w:tc>
          <w:tcPr>
            <w:tcW w:w="2379" w:type="dxa"/>
            <w:vAlign w:val="center"/>
            <w:hideMark/>
          </w:tcPr>
          <w:p w14:paraId="644FC1D6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0.45</w:t>
            </w:r>
          </w:p>
        </w:tc>
        <w:tc>
          <w:tcPr>
            <w:tcW w:w="2947" w:type="dxa"/>
            <w:vAlign w:val="center"/>
            <w:hideMark/>
          </w:tcPr>
          <w:p w14:paraId="62CC2667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0.70</w:t>
            </w:r>
          </w:p>
        </w:tc>
        <w:tc>
          <w:tcPr>
            <w:tcW w:w="5909" w:type="dxa"/>
            <w:vAlign w:val="center"/>
            <w:hideMark/>
          </w:tcPr>
          <w:p w14:paraId="4CEA1A54" w14:textId="77777777" w:rsidR="00D3423A" w:rsidRPr="00D3423A" w:rsidRDefault="00D3423A" w:rsidP="00D3423A">
            <w:pPr>
              <w:ind w:firstLineChars="0" w:firstLine="0"/>
              <w:jc w:val="center"/>
            </w:pPr>
            <w:r w:rsidRPr="00D3423A">
              <w:t>高于</w:t>
            </w:r>
            <w:r w:rsidRPr="00D3423A">
              <w:t xml:space="preserve"> 70% </w:t>
            </w:r>
            <w:r w:rsidRPr="00D3423A">
              <w:t>说明财务缓冲较弱</w:t>
            </w:r>
          </w:p>
        </w:tc>
      </w:tr>
    </w:tbl>
    <w:p w14:paraId="4DDB48BF" w14:textId="77777777" w:rsidR="00D3423A" w:rsidRDefault="00D3423A" w:rsidP="005B078B">
      <w:pPr>
        <w:ind w:firstLineChars="0" w:firstLine="0"/>
      </w:pPr>
    </w:p>
    <w:p w14:paraId="31C99C65" w14:textId="7CD770A7" w:rsidR="0099512B" w:rsidRPr="00D3423A" w:rsidRDefault="0099512B" w:rsidP="0099512B">
      <w:pPr>
        <w:ind w:firstLine="560"/>
        <w:rPr>
          <w:rFonts w:hint="eastAsia"/>
        </w:rPr>
      </w:pPr>
      <w:r w:rsidRPr="0099512B">
        <w:lastRenderedPageBreak/>
        <w:t>考虑到比赛模型需要兼顾解释性、数据可得性与实现复杂度，材料成本冲击层不采用过于细碎的工艺型变量，而是选取上游材料价格变化、材料成本占营业成本比以及单位营业成本变化率三个核心特征，分别表征外部价格冲击、企业成本暴露度以及成本冲击的实际传导结果。该简化方案既保留了锂电行业</w:t>
      </w:r>
      <w:proofErr w:type="gramStart"/>
      <w:r w:rsidRPr="0099512B">
        <w:t>高材料</w:t>
      </w:r>
      <w:proofErr w:type="gramEnd"/>
      <w:r w:rsidRPr="0099512B">
        <w:t>成本占比的核心机理，也避免了过多高维变量带来的冗余和不稳定性。</w:t>
      </w:r>
    </w:p>
    <w:sectPr w:rsidR="0099512B" w:rsidRPr="00D3423A" w:rsidSect="005B078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800" w:right="1440" w:bottom="1800" w:left="1440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B22DD" w14:textId="77777777" w:rsidR="00F872D2" w:rsidRDefault="00F872D2" w:rsidP="00D3423A">
      <w:pPr>
        <w:spacing w:after="0" w:line="240" w:lineRule="auto"/>
        <w:ind w:firstLine="560"/>
      </w:pPr>
      <w:r>
        <w:separator/>
      </w:r>
    </w:p>
  </w:endnote>
  <w:endnote w:type="continuationSeparator" w:id="0">
    <w:p w14:paraId="2E0E8A7A" w14:textId="77777777" w:rsidR="00F872D2" w:rsidRDefault="00F872D2" w:rsidP="00D3423A">
      <w:pPr>
        <w:spacing w:after="0"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8AC11" w14:textId="77777777" w:rsidR="00D3423A" w:rsidRDefault="00D3423A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E5990" w14:textId="77777777" w:rsidR="00D3423A" w:rsidRDefault="00D3423A">
    <w:pPr>
      <w:pStyle w:val="a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BD77E" w14:textId="77777777" w:rsidR="00D3423A" w:rsidRDefault="00D3423A">
    <w:pPr>
      <w:pStyle w:val="a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1D5BE" w14:textId="77777777" w:rsidR="00F872D2" w:rsidRDefault="00F872D2" w:rsidP="00D3423A">
      <w:pPr>
        <w:spacing w:after="0" w:line="240" w:lineRule="auto"/>
        <w:ind w:firstLine="560"/>
      </w:pPr>
      <w:r>
        <w:separator/>
      </w:r>
    </w:p>
  </w:footnote>
  <w:footnote w:type="continuationSeparator" w:id="0">
    <w:p w14:paraId="5CF4798B" w14:textId="77777777" w:rsidR="00F872D2" w:rsidRDefault="00F872D2" w:rsidP="00D3423A">
      <w:pPr>
        <w:spacing w:after="0"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12EDA" w14:textId="77777777" w:rsidR="00D3423A" w:rsidRDefault="00D3423A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341C6" w14:textId="77777777" w:rsidR="00D3423A" w:rsidRDefault="00D3423A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845A4" w14:textId="77777777" w:rsidR="00D3423A" w:rsidRDefault="00D3423A">
    <w:pPr>
      <w:pStyle w:val="af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78B"/>
    <w:rsid w:val="000477AC"/>
    <w:rsid w:val="00060B90"/>
    <w:rsid w:val="000C486A"/>
    <w:rsid w:val="001F1547"/>
    <w:rsid w:val="001F1F55"/>
    <w:rsid w:val="00203F9E"/>
    <w:rsid w:val="002E6F63"/>
    <w:rsid w:val="00383C90"/>
    <w:rsid w:val="005B078B"/>
    <w:rsid w:val="006C4EBB"/>
    <w:rsid w:val="0085243E"/>
    <w:rsid w:val="0099512B"/>
    <w:rsid w:val="00C23AA8"/>
    <w:rsid w:val="00CF5726"/>
    <w:rsid w:val="00D3423A"/>
    <w:rsid w:val="00F8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2588BB"/>
  <w15:chartTrackingRefBased/>
  <w15:docId w15:val="{FA983F1E-B9A6-47AA-AE1C-77DC2FDE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6F63"/>
    <w:pPr>
      <w:widowControl w:val="0"/>
      <w:ind w:firstLineChars="200" w:firstLine="200"/>
      <w:jc w:val="both"/>
    </w:pPr>
    <w:rPr>
      <w:rFonts w:ascii="Times New Roman" w:eastAsia="宋体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B07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0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07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78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078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078B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078B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078B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07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CF5726"/>
    <w:pPr>
      <w:spacing w:after="0" w:line="240" w:lineRule="auto"/>
      <w:jc w:val="center"/>
    </w:pPr>
    <w:rPr>
      <w:rFonts w:ascii="Times New Roman" w:eastAsia="宋体" w:hAnsi="Times New Roman"/>
      <w:sz w:val="24"/>
    </w:rPr>
    <w:tblPr>
      <w:tblBorders>
        <w:top w:val="single" w:sz="12" w:space="0" w:color="auto"/>
      </w:tblBorders>
    </w:tblPr>
    <w:tcPr>
      <w:vAlign w:val="center"/>
    </w:tc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5B07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0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0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07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078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078B"/>
    <w:rPr>
      <w:rFonts w:cstheme="majorBidi"/>
      <w:b/>
      <w:bCs/>
      <w:color w:val="2F5496" w:themeColor="accent1" w:themeShade="BF"/>
      <w:sz w:val="28"/>
    </w:rPr>
  </w:style>
  <w:style w:type="character" w:customStyle="1" w:styleId="70">
    <w:name w:val="标题 7 字符"/>
    <w:basedOn w:val="a0"/>
    <w:link w:val="7"/>
    <w:uiPriority w:val="9"/>
    <w:semiHidden/>
    <w:rsid w:val="005B078B"/>
    <w:rPr>
      <w:rFonts w:cstheme="majorBidi"/>
      <w:b/>
      <w:bCs/>
      <w:color w:val="595959" w:themeColor="text1" w:themeTint="A6"/>
      <w:sz w:val="28"/>
    </w:rPr>
  </w:style>
  <w:style w:type="character" w:customStyle="1" w:styleId="80">
    <w:name w:val="标题 8 字符"/>
    <w:basedOn w:val="a0"/>
    <w:link w:val="8"/>
    <w:uiPriority w:val="9"/>
    <w:semiHidden/>
    <w:rsid w:val="005B078B"/>
    <w:rPr>
      <w:rFonts w:cstheme="majorBidi"/>
      <w:color w:val="595959" w:themeColor="text1" w:themeTint="A6"/>
      <w:sz w:val="28"/>
    </w:rPr>
  </w:style>
  <w:style w:type="character" w:customStyle="1" w:styleId="90">
    <w:name w:val="标题 9 字符"/>
    <w:basedOn w:val="a0"/>
    <w:link w:val="9"/>
    <w:uiPriority w:val="9"/>
    <w:semiHidden/>
    <w:rsid w:val="005B078B"/>
    <w:rPr>
      <w:rFonts w:eastAsiaTheme="majorEastAsia" w:cstheme="majorBidi"/>
      <w:color w:val="595959" w:themeColor="text1" w:themeTint="A6"/>
      <w:sz w:val="28"/>
    </w:rPr>
  </w:style>
  <w:style w:type="paragraph" w:styleId="a4">
    <w:name w:val="Title"/>
    <w:basedOn w:val="a"/>
    <w:next w:val="a"/>
    <w:link w:val="a5"/>
    <w:uiPriority w:val="10"/>
    <w:qFormat/>
    <w:rsid w:val="005B07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5B0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B078B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7">
    <w:name w:val="副标题 字符"/>
    <w:basedOn w:val="a0"/>
    <w:link w:val="a6"/>
    <w:uiPriority w:val="11"/>
    <w:rsid w:val="005B07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B0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5B078B"/>
    <w:rPr>
      <w:rFonts w:ascii="Times New Roman" w:eastAsia="宋体" w:hAnsi="Times New Roman"/>
      <w:i/>
      <w:iCs/>
      <w:color w:val="404040" w:themeColor="text1" w:themeTint="BF"/>
      <w:sz w:val="28"/>
    </w:rPr>
  </w:style>
  <w:style w:type="paragraph" w:styleId="aa">
    <w:name w:val="List Paragraph"/>
    <w:basedOn w:val="a"/>
    <w:uiPriority w:val="34"/>
    <w:qFormat/>
    <w:rsid w:val="005B078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B078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B0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5B078B"/>
    <w:rPr>
      <w:rFonts w:ascii="Times New Roman" w:eastAsia="宋体" w:hAnsi="Times New Roman"/>
      <w:i/>
      <w:iCs/>
      <w:color w:val="2F5496" w:themeColor="accent1" w:themeShade="BF"/>
      <w:sz w:val="28"/>
    </w:rPr>
  </w:style>
  <w:style w:type="character" w:styleId="ae">
    <w:name w:val="Intense Reference"/>
    <w:basedOn w:val="a0"/>
    <w:uiPriority w:val="32"/>
    <w:qFormat/>
    <w:rsid w:val="005B078B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D3423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3423A"/>
    <w:rPr>
      <w:rFonts w:ascii="Times New Roman" w:eastAsia="宋体" w:hAnsi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3423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3423A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441</Words>
  <Characters>526</Characters>
  <Application>Microsoft Office Word</Application>
  <DocSecurity>0</DocSecurity>
  <Lines>75</Lines>
  <Paragraphs>120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jiajin zhang</dc:creator>
  <cp:keywords/>
  <dc:description/>
  <cp:lastModifiedBy>jiajin zhang</cp:lastModifiedBy>
  <cp:revision>4</cp:revision>
  <dcterms:created xsi:type="dcterms:W3CDTF">2026-03-28T12:49:00Z</dcterms:created>
  <dcterms:modified xsi:type="dcterms:W3CDTF">2026-03-28T13:22:00Z</dcterms:modified>
</cp:coreProperties>
</file>