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keepNext/>
        <w:widowControl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/>
          <w:i w:val="0"/>
          <w:color w:val="auto"/>
          <w:sz w:val="49"/>
        </w:rPr>
        <w:t>平台接口与权限调研</w:t>
      </w:r>
    </w:p>
    <w:p>
      <w:pPr>
        <w:pStyle w:val="15"/>
        <w:widowControl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校园通知智能转办助手｜核验日期：2026年10月9日</w:t>
      </w:r>
    </w:p>
    <w:p>
      <w:pPr>
        <w:pStyle w:val="26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首版采用用户主动提交、站内待办与日历文件导出。平台接口作为独立增强项，取得账号权限并通过联调后启用。下文已核验官方文档；账号授权、生产额度与设备表现尚未实测。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接入范围与实施顺序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5102"/>
        <w:gridCol w:w="3214"/>
      </w:tblGrid>
      <w:tr>
        <w:trPr>
          <w:tblHeader/>
          <w:cantSplit/>
        </w:trPr>
        <w:tc>
          <w:tcPr>
            <w:tcW w:type="dxa" w:w="1786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渠道／能力</w:t>
            </w:r>
          </w:p>
        </w:tc>
        <w:tc>
          <w:tcPr>
            <w:tcW w:type="dxa" w:w="510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可取得的内容与条件</w:t>
            </w:r>
          </w:p>
        </w:tc>
        <w:tc>
          <w:tcPr>
            <w:tcW w:type="dxa" w:w="3214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项目采用方式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机器人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接收用户发给机器人的单聊、群 @ 消息；群主允许全量接收后，可接收所在群的实时消息。[Q04—Q06、Q11]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优先扩展单聊／群 @ 提交；全量群接入后置。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普通微信聊天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小程序可让用户选择会话中的文件；选择文件不授予全群聊天读取权限。[W01、W03—W04]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首版复制文字／上传文件；后续增加小程序选择入口。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微信提醒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一次性或长期订阅取决于模板、类目、用户选择及平台权限；拒绝或额度不足会失败。[W07—W09]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首版不依赖微信推送；具备条件后单独接入。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微信公众号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具备接口权限的发布账号，或获得相应授权的第三方，读取该账号已发布文章。[P01—P03]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先由用户提交；发布方同意且账号有权限后接入。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企业微信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群消息推送与智能机器人是两类能力；后者具备回调、条件性主动发送。[E01—E02]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仅在试点单位已有相应组织及配置权限时考虑。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智慧珞珈／校内系统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公开介绍存在统一消息、日程等能力；未取得面向本团队的业务接口、字段范围或授权。[U01—U05]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身份自填、通知导入；校内接入后置。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手机与个人日历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可导出 .ics 文件；小程序也可经授权写入系统日历。[C01—C02、W12]</w:t>
            </w:r>
          </w:p>
        </w:tc>
        <w:tc>
          <w:tcPr>
            <w:tcW w:type="dxa" w:w="3214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首版导出文件；不承诺自动更新已导入事件。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授权分别核对开发者账号、应用接口、群／组织、具体用户、数据用途与外部写入权限。取得其中一项，不推定取得其他权限；平台消息标识也不等于武大学籍认证。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QQ：通知入口与提醒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账号、鉴权与消息接收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现行官方文档位于 bot.q.qq.com/wiki。个人、企业主体均有群聊和单聊接入路径；应用审核、发布范围、接口权限及生产 IP 白名单按后台配置核实。消息中使用网址时，还需核对 URL 安全域名及备案要求。[Q01、Q03]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4320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接口／事件</w:t>
            </w:r>
          </w:p>
        </w:tc>
        <w:tc>
          <w:tcPr>
            <w:tcW w:type="dxa" w:w="340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本项目所需能力</w:t>
            </w:r>
          </w:p>
        </w:tc>
        <w:tc>
          <w:tcPr>
            <w:tcW w:type="dxa" w:w="432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权限、限制与失败处理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POST /app/getAppAccessToken</w:t>
            </w:r>
          </w:p>
        </w:tc>
        <w:tc>
          <w:tcPr>
            <w:tcW w:type="dxa" w:w="34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以 appId、clientSecret 取得服务端令牌；有效期以 expires_in 为准。</w:t>
            </w:r>
          </w:p>
        </w:tc>
        <w:tc>
          <w:tcPr>
            <w:tcW w:type="dxa" w:w="432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基址 https://api.bot.qq.com；请求头 Authorization: QQBot {access_token}。HTTP 200 仍须检查业务错误；凭证仅存服务端。[Q02—Q03]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GROUP_AT_MESSAGE_CREATE</w:t>
            </w:r>
          </w:p>
        </w:tc>
        <w:tc>
          <w:tcPr>
            <w:tcW w:type="dxa" w:w="34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接收授权群中定向 @ 机器人的通知文字及消息附件。</w:t>
            </w:r>
          </w:p>
        </w:tc>
        <w:tc>
          <w:tcPr>
            <w:tcW w:type="dxa" w:w="432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订阅 GROUP_AND_C2C_EVENT；机器人须在该群并具备权限。无权限、被移出或断线时显示入口不可用，转工作台上传。[Q04、Q10]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C2C_MESSAGE_CREATE</w:t>
            </w:r>
          </w:p>
        </w:tc>
        <w:tc>
          <w:tcPr>
            <w:tcW w:type="dxa" w:w="34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接收用户与机器人的单聊内容及附件。</w:t>
            </w:r>
          </w:p>
        </w:tc>
        <w:tc>
          <w:tcPr>
            <w:tcW w:type="dxa" w:w="432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仅该机器人会话；不能据此读取用户与他人的私聊。QQ OpenID 与产品账号由用户主动绑定。[Q03、Q06]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GROUP_MESSAGE_CREATE</w:t>
            </w:r>
          </w:p>
        </w:tc>
        <w:tc>
          <w:tcPr>
            <w:tcW w:type="dxa" w:w="34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开启全量模式后接收群内实时消息。</w:t>
            </w:r>
          </w:p>
        </w:tc>
        <w:tc>
          <w:tcPr>
            <w:tcW w:type="dxa" w:w="432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须群主允许并开启“接收所有消息”；不纳入首版默认范围。未取得普通群完整历史回溯／群文件目录读取的公开接口依据。[Q05、Q11]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attachments／msg_elements</w:t>
            </w:r>
          </w:p>
        </w:tc>
        <w:tc>
          <w:tcPr>
            <w:tcW w:type="dxa" w:w="34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从消息附件取得文件信息；引用、转发内容可能嵌套在消息元素中。</w:t>
            </w:r>
          </w:p>
        </w:tc>
        <w:tc>
          <w:tcPr>
            <w:tcW w:type="dxa" w:w="432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消息正文不能代表全部附件已取得。下载失败、嵌套结构未支持或附件缺失均提示补交；发送用 /files 接口不等于读取群文件目录。[Q04—Q06、Q13]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接入可使用官方 WebSocket 事件机制；收到消息后按应用、会话及消息 ID 去重。重连恢复不能作为任意时段群历史补齐的保证。接收全量群消息还需确定参与者告知、数据用途及保存范围。[Q03、Q10—Q11]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发送范围与额度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单聊发送：POST /v2/users/{user_openid}/messages；群聊发送：POST /v2/groups/{group_openid}/messages。首个扩展版本只用文本消息，接收确认与个人待办提醒分开；个人事项不默认发回群内。[Q07—Q08]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92"/>
        <w:gridCol w:w="3810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场景</w:t>
            </w:r>
          </w:p>
        </w:tc>
        <w:tc>
          <w:tcPr>
            <w:tcW w:type="dxa" w:w="459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现行官方规则</w:t>
            </w:r>
          </w:p>
        </w:tc>
        <w:tc>
          <w:tcPr>
            <w:tcW w:type="dxa" w:w="381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实现约束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群聊被动回复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5 分钟内，每条收到的消息最多回复 5 次。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带 msg_id；使用 msg_seq 避免相同回复重复发送。[Q07、Q09]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单聊被动回复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页面概述及消息总览写 60 分钟／4 次；同页 msg_id 参数仍写 5 分钟。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存在文档内部冲突；按 5 分钟内即时回复设计，超窗行为须账号联调后再确定。[Q08—Q09]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主动单聊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已认证个人／企业：机器人 10 次／秒；未认证：5 次／秒且 30 次／分钟；每个用户 20 次／分钟、1,000 条／日。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用户可关闭主动发送；关系、账号权限、额度等条件均须满足。合并提醒并记录失败原因。[Q08—Q09]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主动群聊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已认证个人／企业：机器人 60 次／分钟；未认证：30 次／分钟；每群 20 次／分钟、1,000 条／日。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群关系及发送权限有效才可调用；限流或禁言后降级为站内提醒。[Q07、Q09]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发送返回成功只记录“平台受理”，不能记为“用户已读”。未授权、URL 不被允许、被移出群、主动消息被拒或触发限流，均保留站内待办，不循环重发。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微信：选择提交与订阅提醒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文件入口、登录与部署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866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接口</w:t>
            </w:r>
          </w:p>
        </w:tc>
        <w:tc>
          <w:tcPr>
            <w:tcW w:type="dxa" w:w="396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能力及前提</w:t>
            </w:r>
          </w:p>
        </w:tc>
        <w:tc>
          <w:tcPr>
            <w:tcW w:type="dxa" w:w="3866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边界与兜底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wx.chooseMessageFile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基础库 2.5.0 起；由用户从客户端会话选择文件，count 范围 0—100；取得临时路径、名称、大小等。[W01]</w:t>
            </w:r>
          </w:p>
        </w:tc>
        <w:tc>
          <w:tcPr>
            <w:tcW w:type="dxa" w:w="38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不是聊天记录读取接口；先声明“收集你选中的文件”并取得相应隐私同意。取消、拒绝或临时文件失效时，保留文字粘贴／本地上传。[W03—W04]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wx.uploadFile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将用户选中的本地文件以 HTTPS 上传到项目服务端；自行校验文件和业务结果。[W02]</w:t>
            </w:r>
          </w:p>
        </w:tc>
        <w:tc>
          <w:tcPr>
            <w:tcW w:type="dxa" w:w="38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选取成功不等于上传成功。普通网络调用需配置服务器域名；生产域名须满足官方要求，云托管等路线另按对应配置核实。[W11]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wx.login → code2Session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服务端 GET https://api.weixin.qq.com/sns/jscode2session，使用 appid、secret、js_code、authorization_code。[W05—W06]</w:t>
            </w:r>
          </w:p>
        </w:tc>
        <w:tc>
          <w:tcPr>
            <w:tcW w:type="dxa" w:w="38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得到该小程序 OpenID 与会话密钥；UnionID 有条件返回。不能证明武大学籍，也不能读取微信聊天或学校数据。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隐私授权与发布配置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后台指引需覆盖实际处理的信息；未声明的隐私接口会被禁用，用户拒绝也会阻断调用。[W03—W04]</w:t>
            </w:r>
          </w:p>
        </w:tc>
        <w:tc>
          <w:tcPr>
            <w:tcW w:type="dxa" w:w="3866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同意状态、文件选取、提醒订阅、日历写入分别判断；小程序发布审核及类目条件未核实前，不承诺上线日期。</w:t>
            </w:r>
          </w:p>
        </w:tc>
      </w:tr>
    </w:tbl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只使用与校园待办相符的订阅模板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wx.requestSubscribeMessage 在用户点击等允许的交互场景中发起；当前参数文档为每次最多 5 个模板，一次性与长期模板不能混用。逐模板判断 accept、reject、ban、filter；success 回调不代表全部同意。[W08]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服务端发送使用 POST https://api.weixin.qq.com/cgi-bin/message/subscribe/send?access_token=…，填写目标 OpenID、模板及对应数据。一次性弹窗订阅只产生对应次数的发送机会；“总是保持以上选择”不等于无限提醒。长期订阅只向规定公共服务领域开放，教育项目仍须以本账号类目及实际模板权限为准。[W07—W09]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701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状态</w:t>
            </w:r>
          </w:p>
        </w:tc>
        <w:tc>
          <w:tcPr>
            <w:tcW w:type="dxa" w:w="670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正确处理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43101：未订阅或次数用尽</w:t>
            </w:r>
          </w:p>
        </w:tc>
        <w:tc>
          <w:tcPr>
            <w:tcW w:type="dxa" w:w="670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不发送成功标记；提示用户在后续合适交互中选择订阅，待办继续站内可见。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43107：封禁；43108：同用户并发限制</w:t>
            </w:r>
          </w:p>
        </w:tc>
        <w:tc>
          <w:tcPr>
            <w:tcW w:type="dxa" w:w="670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封禁停止发送；并发限制进入有上限的延后重试，避免重复提醒。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47003：模板参数错误</w:t>
            </w:r>
          </w:p>
        </w:tc>
        <w:tc>
          <w:tcPr>
            <w:tcW w:type="dxa" w:w="670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修正字段后再发送；不能以自由文本代替模板约束。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新版一次性订阅消息（Beta）</w:t>
            </w:r>
          </w:p>
        </w:tc>
        <w:tc>
          <w:tcPr>
            <w:tcW w:type="dxa" w:w="670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采用订单或服务动态卡片机制，不能沿用原弹窗接口；当前公开卡片清单未见通用校园待办场景，本项目不接入。[W10]</w:t>
            </w:r>
          </w:p>
        </w:tc>
      </w:tr>
    </w:tbl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公众号与企业微信：单位协作入口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公众号文章：仅接获授权的发布账号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旧 offiaccount 发布文档入口已重定向至 service 文档。现行发布说明列出自 2025 年 7 月起的主体限制；两个读取接口的适用范围表中，“公众号”标为“仅认证”（企业主体已认证），“服务号”标为可调用。接入前须同时核对主体规则及开发者中心的实际权限，不能仅凭文章公开可见判断可接入。[P01—P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0"/>
        <w:gridCol w:w="3600"/>
        <w:gridCol w:w="3583"/>
      </w:tblGrid>
      <w:tr>
        <w:trPr>
          <w:tblHeader/>
          <w:cantSplit/>
        </w:trPr>
        <w:tc>
          <w:tcPr>
            <w:tcW w:type="dxa" w:w="2920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接口</w:t>
            </w:r>
          </w:p>
        </w:tc>
        <w:tc>
          <w:tcPr>
            <w:tcW w:type="dxa" w:w="360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所需输入与结果</w:t>
            </w:r>
          </w:p>
        </w:tc>
        <w:tc>
          <w:tcPr>
            <w:tcW w:type="dxa" w:w="358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授权边界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POST /cgi-bin/freepublish/batchget</w:t>
            </w:r>
          </w:p>
        </w:tc>
        <w:tc>
          <w:tcPr>
            <w:tcW w:type="dxa" w:w="360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access_token；offset、count（1—20）、no_content。返回本账号已发布图文列表、article_id、正文及更新时间。</w:t>
            </w:r>
          </w:p>
        </w:tc>
        <w:tc>
          <w:tcPr>
            <w:tcW w:type="dxa" w:w="35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API 基址 https://api.weixin.qq.com；使用发布账号令牌。第三方代调用须获得权限集 7，使用 authorizer_access_token。[P02]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POST /cgi-bin/freepublish/getarticle</w:t>
            </w:r>
          </w:p>
        </w:tc>
        <w:tc>
          <w:tcPr>
            <w:tcW w:type="dxa" w:w="360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access_token、article_id；取得对应已发布图文。</w:t>
            </w:r>
          </w:p>
        </w:tc>
        <w:tc>
          <w:tcPr>
            <w:tcW w:type="dxa" w:w="35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article_id 来自获授权账号；48001 表示无接口权限，53600 表示文章 ID 无效。[P03]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上述接口不授予读取任意公众号文章库、学生关注列表或公众号聊天的能力。无法取得发布方授权时，用户提交正文、截图或附件并保留原链接；链接失效或受限时不以空白内容生成任务。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企业微信：区分推送配置与智能机器人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110"/>
        <w:gridCol w:w="3611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接入方式</w:t>
            </w:r>
          </w:p>
        </w:tc>
        <w:tc>
          <w:tcPr>
            <w:tcW w:type="dxa" w:w="411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当前能力</w:t>
            </w:r>
          </w:p>
        </w:tc>
        <w:tc>
          <w:tcPr>
            <w:tcW w:type="dxa" w:w="361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采用条件与限制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群消息推送 webhook</w:t>
            </w:r>
          </w:p>
        </w:tc>
        <w:tc>
          <w:tcPr>
            <w:tcW w:type="dxa" w:w="41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POST https://qyapi.weixin.qq.com/cgi-bin/webhook/send?key=…；向绑定的企业微信群发送消息，每个推送配置不超过 20 条／分钟。[E01]</w:t>
            </w:r>
          </w:p>
        </w:tc>
        <w:tc>
          <w:tcPr>
            <w:tcW w:type="dxa" w:w="361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只有发送入口，该接口不提供读取群消息能力；密钥仅服务端保管。不能用于普通微信群。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智能机器人长连接</w:t>
            </w:r>
          </w:p>
        </w:tc>
        <w:tc>
          <w:tcPr>
            <w:tcW w:type="dxa" w:w="41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BotID、Secret 建立 wss://openws.work.weixin.qq.com 连接；接收单聊或群 @ 回调，支持 aibot_send_msg 主动发送。[E02]</w:t>
            </w:r>
          </w:p>
        </w:tc>
        <w:tc>
          <w:tcPr>
            <w:tcW w:type="dxa" w:w="361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需组织提供机器人配置权限；主动发送前，该会话须有用户发消息给机器人。每会话回复与主动发送合计 30 条／分钟、1,000 条／小时。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智能机器人的部分附件能力限单聊；资源下载链接只有 5 分钟有效且需解密。仅在发榜单位已有企业微信使用场景时再评估，不作为普通微信通知入口的替代授权。[E02]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智慧珞珈与校内数据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17"/>
        <w:gridCol w:w="3917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已核查内容</w:t>
            </w:r>
          </w:p>
        </w:tc>
        <w:tc>
          <w:tcPr>
            <w:tcW w:type="dxa" w:w="3917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公开资料能确认什么</w:t>
            </w:r>
          </w:p>
        </w:tc>
        <w:tc>
          <w:tcPr>
            <w:tcW w:type="dxa" w:w="3917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尚未确认的部分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智慧珞珈平台介绍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学校公开介绍包含多端入口、统一消息及个人日程等能力。[U01]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团队可调用的通知、身份、课表、日历 API；数据字段、读写范围、令牌与生产额度。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资源与系统接入指南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网站／信息系统资源涉及校内备案；云资源有相应申请流程。[U02]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资源申请通过不等于取得业务数据访问权；本团队是否具备申请主体与部署条件仍需确认。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数据交换服务页面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页面提供教育管理信息编码标准材料。[U04]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没有取得本项目业务接口说明；不能把编码标准当作可调用 API。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统一身份认证图解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现有公开图解标注 2016-10-01。[U05]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不能据此确定现行认证协议、回调地址、属性字段或第三方注册流程。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最新制度目录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目录中的个人信息保护、一网通办、数据资源管理等条目标注 2026-09-17。[U03]</w:t>
            </w:r>
          </w:p>
        </w:tc>
        <w:tc>
          <w:tcPr>
            <w:tcW w:type="dxa" w:w="3917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相关正文跳转校内认证，未核实具体条文；目录日期不当作施行日期。</w:t>
            </w:r>
          </w:p>
        </w:tc>
      </w:tr>
    </w:tbl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后续由发榜单位协助向智慧校园部及数据所属单位确认：服务对象与使用目的、必要字段、来源系统、只读／写入范围、审批责任人、测试账号、接入文档版本、调用限制、保存期限、撤权与删除方式。以书面授权和测试结果决定接入，不收集学生统一认证密码或登录 Cookie。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仅使用用户填写的年级、培养层次、学院／专业等必要条件，以及用户主动提交的通知。身份自填仅用于辅助判断；涉及资格认定时仍以通知规则与发布单位核实为准。校内接口未获授权，不影响这一路径运行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日历：导出与写入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969"/>
        <w:gridCol w:w="3810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实现路径</w:t>
            </w:r>
          </w:p>
        </w:tc>
        <w:tc>
          <w:tcPr>
            <w:tcW w:type="dxa" w:w="396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权限与能力</w:t>
            </w:r>
          </w:p>
        </w:tc>
        <w:tc>
          <w:tcPr>
            <w:tcW w:type="dxa" w:w="381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更新、提醒与兜底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首版：.ics 文件导出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 iCalendar 格式导出本人确认的事项，由用户自行导入支持的日历；无须取得日历服务端账号令牌。[C01]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文件导入是快照。日期变更或取消后，显示变更清单，由用户更新／删除原事件；重新导入可能重复。[C02]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小程序：wx.addPhoneCalendar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基础库 2.15.0 起，需 scope.addPhoneCalendar 和相应隐私声明；提交标题、开始时间及可选提醒等。[W04、W12]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仅写入权限，不据此承诺读取、修改或删除已有事件。拒绝授权或客户端不支持时仍可导出文件。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以后：订阅日历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用户订阅发布的日历地址，可获取后续变化。</w:t>
            </w:r>
          </w:p>
        </w:tc>
        <w:tc>
          <w:tcPr>
            <w:tcW w:type="dxa" w:w="381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不同客户端刷新有延迟；Outlook 官方说明更新可能超过 24 小时，因此不能承担紧急更正的唯一提醒。[C02]</w:t>
            </w:r>
          </w:p>
        </w:tc>
      </w:tr>
    </w:tbl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首版保留事项 ID 与导出版本。有明确时刻的事件按原时区导出；只有日期的事项标为全天并提示“具体时刻未明确”，不补造 23:59。手机提醒是否生效须在目标设备实测，导出完成不代表导入或提醒成功。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版本回归与接入核验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已排除的旧结论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381"/>
      </w:tblGrid>
      <w:tr>
        <w:trPr>
          <w:tblHeader/>
          <w:cantSplit/>
        </w:trPr>
        <w:tc>
          <w:tcPr>
            <w:tcW w:type="dxa" w:w="272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核查点</w:t>
            </w:r>
          </w:p>
        </w:tc>
        <w:tc>
          <w:tcPr>
            <w:tcW w:type="dxa" w:w="738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当前结论与处理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旧域名与旧消息说明</w:t>
            </w:r>
          </w:p>
        </w:tc>
        <w:tc>
          <w:tcPr>
            <w:tcW w:type="dxa" w:w="738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现行变更记录于 2026-08-10 统一为 api.bot.qq.com；本次最新可见条目为 2026-09-16。旧材料中“主动消息停止提供”的结论不用于当前设计。[Q09、Q12]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群消息范围</w:t>
            </w:r>
          </w:p>
        </w:tc>
        <w:tc>
          <w:tcPr>
            <w:tcW w:type="dxa" w:w="738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现行文档明确有群主许可下的全量消息模式，不能再一概认定“只能接收 @”；全量实时消息也不等于历史记录读取。[Q05、Q11]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单聊回复时限</w:t>
            </w:r>
          </w:p>
        </w:tc>
        <w:tc>
          <w:tcPr>
            <w:tcW w:type="dxa" w:w="738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60 分钟概述与 5 分钟参数描述冲突，保留待联调项，按较短窗口实施。[Q08—Q09]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微信订阅版本</w:t>
            </w:r>
          </w:p>
        </w:tc>
        <w:tc>
          <w:tcPr>
            <w:tcW w:type="dxa" w:w="738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当前 wx.requestSubscribeMessage 写最多 5 个模板；新版一次性业务卡片不能沿用原弹窗接口。[W08、W10]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校内网页与文档时间</w:t>
            </w:r>
          </w:p>
        </w:tc>
        <w:tc>
          <w:tcPr>
            <w:tcW w:type="dxa" w:w="738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旧认证图解、标准下载及平台宣传不能替代当前接口授权；认证后的制度正文未取得，不推断条文。[U01、U03—U05]</w:t>
            </w:r>
          </w:p>
        </w:tc>
      </w:tr>
    </w:tbl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正向、反向与回归条件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27"/>
        <w:gridCol w:w="4462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核验对象</w:t>
            </w:r>
          </w:p>
        </w:tc>
        <w:tc>
          <w:tcPr>
            <w:tcW w:type="dxa" w:w="3827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正向应成立</w:t>
            </w:r>
          </w:p>
        </w:tc>
        <w:tc>
          <w:tcPr>
            <w:tcW w:type="dxa" w:w="446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反向与回归应成立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文件提交</w:t>
            </w:r>
          </w:p>
        </w:tc>
        <w:tc>
          <w:tcPr>
            <w:tcW w:type="dxa" w:w="382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本人选定的文字／文件进入该账号，原件与结果对应。</w:t>
            </w:r>
          </w:p>
        </w:tc>
        <w:tc>
          <w:tcPr>
            <w:tcW w:type="dxa" w:w="446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取消、隐私拒绝、空文档、附件失效、上传失败均不显示成功；他人不能访问。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接入</w:t>
            </w:r>
          </w:p>
        </w:tc>
        <w:tc>
          <w:tcPr>
            <w:tcW w:type="dxa" w:w="382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在获授权会话接收指定事件并去重；按权限发送确认。</w:t>
            </w:r>
          </w:p>
        </w:tc>
        <w:tc>
          <w:tcPr>
            <w:tcW w:type="dxa" w:w="446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移出群、关全量、撤权、断线、禁言、限流后不越权接收／发送；未取得内容标为缺失。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微信提醒</w:t>
            </w:r>
          </w:p>
        </w:tc>
        <w:tc>
          <w:tcPr>
            <w:tcW w:type="dxa" w:w="382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匹配模板、有效订阅与目标 OpenID 时记录平台结果。</w:t>
            </w:r>
          </w:p>
        </w:tc>
        <w:tc>
          <w:tcPr>
            <w:tcW w:type="dxa" w:w="446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拒订、次数用尽、封禁、参数错误、并发限制不记为送达或已读。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身份与官方事实</w:t>
            </w:r>
          </w:p>
        </w:tc>
        <w:tc>
          <w:tcPr>
            <w:tcW w:type="dxa" w:w="3827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自填条件用于解释相关性；正式事实附原文位置。</w:t>
            </w:r>
          </w:p>
        </w:tc>
        <w:tc>
          <w:tcPr>
            <w:tcW w:type="dxa" w:w="446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平台 OpenID 不冒充学籍；转述不自动覆盖正式期限；未明确内容不补造。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日历及变更</w:t>
            </w:r>
          </w:p>
        </w:tc>
        <w:tc>
          <w:tcPr>
            <w:tcW w:type="dxa" w:w="3827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确认事项可导出；新增、更正、取消有版本记录。</w:t>
            </w:r>
          </w:p>
        </w:tc>
        <w:tc>
          <w:tcPr>
            <w:tcW w:type="dxa" w:w="446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文件快照不宣称自动同步；旧版本、重复导入、撤销提醒分别提示。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文档级来源、参数、权限与版本差异已逐项比对。上表是接口接入后的联调准入条件，当前未持有开发者账号、群主／发布方授权或校内测试账号，不能将其标为生产联调通过。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官方来源索引</w:t>
      </w:r>
    </w:p>
    <w:p>
      <w:pPr>
        <w:pStyle w:val="166"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链接对应本次读取的官方页面；逐页采集时间、重定向、页面指纹和核验用途见“核验底稿／官方来源与版本核验.csv”。</w:t>
      </w:r>
    </w:p>
    <w:p>
      <w:pPr>
        <w:pStyle w:val="166"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Q：QQ；W：微信小程序；P：公众号；E：企业微信；U：武汉大学；C：日历。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371"/>
        <w:gridCol w:w="680"/>
        <w:gridCol w:w="4371"/>
      </w:tblGrid>
      <w:tr>
        <w:trPr>
          <w:tblHeader/>
          <w:cantSplit/>
        </w:trPr>
        <w:tc>
          <w:tcPr>
            <w:tcW w:type="dxa" w:w="680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编号</w:t>
            </w:r>
          </w:p>
        </w:tc>
        <w:tc>
          <w:tcPr>
            <w:tcW w:type="dxa" w:w="437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官方文档（可点击）</w:t>
            </w:r>
          </w:p>
        </w:tc>
        <w:tc>
          <w:tcPr>
            <w:tcW w:type="dxa" w:w="68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编号</w:t>
            </w:r>
          </w:p>
        </w:tc>
        <w:tc>
          <w:tcPr>
            <w:tcW w:type="dxa" w:w="437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官方文档（可点击）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7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入驻、发布与配置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8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获取 AccessToken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Q03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9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API 调用指南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Q04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14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群 @ 消息事件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Q05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15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群消息（全量模式）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Q06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16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单聊消息事件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Q07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17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发送群聊消息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Q08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18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发送单聊消息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Q09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19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消息概述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Q10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0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WebSocket 事件接入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Q11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1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Agent 接入说明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Q12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2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API 变更记录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Q13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3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富媒体消息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4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选择会话文件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5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上传文件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W03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6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隐私协议开发指南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W04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7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隐私保护指引内容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W05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8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登录流程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W06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29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登录凭证校验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W07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0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订阅消息概述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W08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1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发起消息订阅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W09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2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发送订阅消息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W10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3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新版一次性订阅指南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W11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4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网络通信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W12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5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添加手机日历事件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P01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6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发布能力说明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P02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7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获取已发布列表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P03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8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获取已发布图文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E01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39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消息推送配置说明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E02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0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智能机器人长连接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U01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1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智慧珞珈平台介绍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U02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2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域名、网站及信息系统管理指南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U03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3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规章制度目录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U04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4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数据交换服务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U05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5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统一身份认证图解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C01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6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iCalendar：RFC 5545</w:t>
              </w:r>
            </w:hyperlink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C02</w:t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  <w:hyperlink r:id="rId47">
              <w:r>
                <w:rPr>
                  <w:rFonts w:eastAsia="FZKai-Z03S" w:ascii="Times New Roman" w:hAnsi="Times New Roman" w:cs="Times New Roman"/>
                  <w:sz w:val="18"/>
                  <w:b w:val="1"/>
                  <w:color w:val="auto"/>
                </w:rPr>
                <w:t>Outlook 导入与订阅日历</w:t>
              </w:r>
            </w:hyperlink>
          </w:p>
        </w:tc>
        <w:tc>
          <w:tcPr>
            <w:tcW w:type="dxa" w:w="68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</w:p>
        </w:tc>
        <w:tc>
          <w:tcPr>
            <w:tcW w:type="dxa" w:w="437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</w:r>
          </w:p>
        </w:tc>
      </w:tr>
    </w:tbl>
    <w:sectPr>
      <w:footerReference r:id="rId5" w:type="default"/>
      <w:pgSz w:w="11906" w:h="16838"/>
      <w:pgMar w:top="918" w:right="901" w:bottom="924" w:left="901" w:header="369" w:footer="38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C3E51136-43A8-511D-9488-45500C52A829}" w:subsetted="false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F00FC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979AC">
                          <w:pPr>
                            <w:pStyle w:val="24"/>
                            <w:rPr>
                              <w:color w:val="auto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979AC">
                    <w:pPr>
                      <w:pStyle w:val="24"/>
                      <w:rPr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w:embedTrueTypeFonts w:val="true"/>
  <w:saveSubsetFont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FZKai-Z03S" w:ascii="Times New Roman" w:hAnsi="Times New Roman" w:cs="Times New Roman"/>
        <w:b w:val="0"/>
        <w:i w:val="0"/>
        <w:color w:val="auto"/>
        <w:sz w:val="22"/>
        <w:iCs w:val="0"/>
        <w:bCs w:val="0"/>
        <w:szCs w:val="2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2"/>
      <w:lang w:val="en-US" w:eastAsia="en-US" w:bidi="ar-SA"/>
      <w:iCs w:val="0"/>
      <w:bCs w:val="0"/>
      <w:szCs w:val="22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40" w:line="240" w:lineRule="auto"/>
      <w:ind w:firstLine="0" w:left="0" w:right="0"/>
      <w:jc w:val="left"/>
      <w:outlineLvl w:val="0"/>
    </w:pPr>
    <w:rPr>
      <w:rFonts w:eastAsia="FZKai-Z03S" w:ascii="Times New Roman" w:hAnsi="Times New Roman" w:cs="Times New Roman"/>
      <w:b w:val="1"/>
      <w:i w:val="0"/>
      <w:color w:val="auto"/>
      <w:sz w:val="44"/>
      <w:iCs w:val="0"/>
      <w:bCs w:val="1"/>
      <w:szCs w:val="4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40" w:line="240" w:lineRule="auto"/>
      <w:ind w:firstLine="0" w:left="0" w:right="0"/>
      <w:jc w:val="left"/>
      <w:outlineLvl w:val="1"/>
    </w:pPr>
    <w:rPr>
      <w:rFonts w:eastAsia="FZKai-Z03S" w:ascii="Times New Roman" w:hAnsi="Times New Roman" w:cs="Times New Roman"/>
      <w:b w:val="1"/>
      <w:i w:val="0"/>
      <w:color w:val="auto"/>
      <w:sz w:val="24"/>
      <w:iCs w:val="0"/>
      <w:bCs w:val="1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40" w:line="240" w:lineRule="auto"/>
      <w:ind w:firstLine="0" w:left="0" w:right="0"/>
      <w:jc w:val="center"/>
    </w:pPr>
    <w:rPr>
      <w:rFonts w:eastAsia="FZKai-Z03S" w:ascii="Times New Roman" w:hAnsi="Times New Roman" w:cs="Times New Roman"/>
      <w:b w:val="0"/>
      <w:i w:val="0"/>
      <w:color w:val="auto"/>
      <w:sz w:val="17"/>
      <w:iCs w:val="0"/>
      <w:bCs w:val="0"/>
      <w:szCs w:val="17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 w:before="0"/>
      <w:ind w:firstLine="0" w:left="0" w:right="0"/>
    </w:pPr>
    <w:rPr>
      <w:rFonts w:ascii="Microsoft YaHei" w:hAnsi="Microsoft YaHei" w:eastAsia="Microsoft YaHei"/>
      <w:color w:val="526970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26970"/>
      <w:sz w:val="16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240" w:lineRule="auto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pacing w:val="15"/>
      <w:sz w:val="22"/>
      <w:iCs w:val="0"/>
      <w:bCs w:val="0"/>
      <w:szCs w:val="2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ind w:firstLine="0" w:left="0" w:right="0"/>
      <w:contextualSpacing/>
      <w:jc w:val="center"/>
    </w:pPr>
    <w:rPr>
      <w:rFonts w:eastAsia="FZKai-Z03S" w:ascii="Times New Roman" w:hAnsi="Times New Roman" w:cs="Times New Roman"/>
      <w:b w:val="1"/>
      <w:i w:val="0"/>
      <w:color w:val="auto"/>
      <w:spacing w:val="5"/>
      <w:kern w:val="28"/>
      <w:sz w:val="49"/>
      <w:iCs w:val="0"/>
      <w:bCs w:val="1"/>
      <w:szCs w:val="49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Body"/>
    <w:uiPriority w:val="0"/>
    <w:pPr>
      <w:spacing w:after="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5">
    <w:name w:val="Note"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6">
    <w:name w:val="Reference"/>
    <w:uiPriority w:val="0"/>
    <w:pPr>
      <w:spacing w:after="14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7" Type="http://schemas.openxmlformats.org/officeDocument/2006/relationships/hyperlink" Target="https://bot.q.qq.com/wiki/" TargetMode="External"/><Relationship Id="rId8" Type="http://schemas.openxmlformats.org/officeDocument/2006/relationships/hyperlink" Target="https://bot.q.qq.com/wiki/develop/api-v2/dev-prepare/access-token.html" TargetMode="External"/><Relationship Id="rId9" Type="http://schemas.openxmlformats.org/officeDocument/2006/relationships/hyperlink" Target="https://bot.q.qq.com/wiki/develop/api-v2/dev-prepare/api-call-guide.html" TargetMode="External"/><Relationship Id="rId14" Type="http://schemas.openxmlformats.org/officeDocument/2006/relationships/hyperlink" Target="https://bot.q.qq.com/wiki/develop/api-v2/autogen/event/group_at_message_create.html" TargetMode="External"/><Relationship Id="rId15" Type="http://schemas.openxmlformats.org/officeDocument/2006/relationships/hyperlink" Target="https://bot.q.qq.com/wiki/develop/api-v2/autogen/event/group_message_create.html" TargetMode="External"/><Relationship Id="rId16" Type="http://schemas.openxmlformats.org/officeDocument/2006/relationships/hyperlink" Target="https://bot.q.qq.com/wiki/develop/api-v2/autogen/event/c2c_message_create.html" TargetMode="External"/><Relationship Id="rId17" Type="http://schemas.openxmlformats.org/officeDocument/2006/relationships/hyperlink" Target="https://bot.q.qq.com/wiki/develop/api-v2/autogen/api/v2_groups_group_openid_messages.post.html" TargetMode="External"/><Relationship Id="rId18" Type="http://schemas.openxmlformats.org/officeDocument/2006/relationships/hyperlink" Target="https://bot.q.qq.com/wiki/develop/api-v2/autogen/api/v2_users_user_openid_messages.post.html" TargetMode="External"/><Relationship Id="rId19" Type="http://schemas.openxmlformats.org/officeDocument/2006/relationships/hyperlink" Target="https://bot.q.qq.com/wiki/develop/api-v2/server-inter/message/overview.html" TargetMode="External"/><Relationship Id="rId20" Type="http://schemas.openxmlformats.org/officeDocument/2006/relationships/hyperlink" Target="https://bot.q.qq.com/wiki/develop/api-v2/dev-prepare/event-emit/websocket.html" TargetMode="External"/><Relationship Id="rId21" Type="http://schemas.openxmlformats.org/officeDocument/2006/relationships/hyperlink" Target="https://bot.q.qq.com/wiki/agent-qqbot/" TargetMode="External"/><Relationship Id="rId22" Type="http://schemas.openxmlformats.org/officeDocument/2006/relationships/hyperlink" Target="https://bot.q.qq.com/wiki/develop/api-v2/changelog.html" TargetMode="External"/><Relationship Id="rId23" Type="http://schemas.openxmlformats.org/officeDocument/2006/relationships/hyperlink" Target="https://bot.q.qq.com/wiki/develop/api-v2/server-inter/message/rich-media.html" TargetMode="External"/><Relationship Id="rId24" Type="http://schemas.openxmlformats.org/officeDocument/2006/relationships/hyperlink" Target="https://developers.weixin.qq.com/miniprogram/dev/api/media/image/wx.chooseMessageFile.html" TargetMode="External"/><Relationship Id="rId25" Type="http://schemas.openxmlformats.org/officeDocument/2006/relationships/hyperlink" Target="https://developers.weixin.qq.com/miniprogram/dev/api/network/upload/wx.uploadFile.html" TargetMode="External"/><Relationship Id="rId26" Type="http://schemas.openxmlformats.org/officeDocument/2006/relationships/hyperlink" Target="https://developers.weixin.qq.com/miniprogram/dev/framework/user-privacy/PrivacyAuthorize.html" TargetMode="External"/><Relationship Id="rId27" Type="http://schemas.openxmlformats.org/officeDocument/2006/relationships/hyperlink" Target="https://developers.weixin.qq.com/miniprogram/dev/framework/user-privacy/miniprogram-intro.html" TargetMode="External"/><Relationship Id="rId28" Type="http://schemas.openxmlformats.org/officeDocument/2006/relationships/hyperlink" Target="https://developers.weixin.qq.com/miniprogram/dev/framework/open-ability/login.html" TargetMode="External"/><Relationship Id="rId29" Type="http://schemas.openxmlformats.org/officeDocument/2006/relationships/hyperlink" Target="https://developers.weixin.qq.com/miniprogram/dev/server/API/user-login/api_code2session" TargetMode="External"/><Relationship Id="rId30" Type="http://schemas.openxmlformats.org/officeDocument/2006/relationships/hyperlink" Target="https://developers.weixin.qq.com/miniprogram/dev/framework/open-ability/subscribe-message-overview.html" TargetMode="External"/><Relationship Id="rId31" Type="http://schemas.openxmlformats.org/officeDocument/2006/relationships/hyperlink" Target="https://developers.weixin.qq.com/miniprogram/dev/api/open-api/subscribe-message/wx.requestSubscribeMessage.html" TargetMode="External"/><Relationship Id="rId32" Type="http://schemas.openxmlformats.org/officeDocument/2006/relationships/hyperlink" Target="https://developers.weixin.qq.com/miniprogram/dev/server/API/mp-message-management/subscribe-message/api_sendmessage.html" TargetMode="External"/><Relationship Id="rId33" Type="http://schemas.openxmlformats.org/officeDocument/2006/relationships/hyperlink" Target="https://developers.weixin.qq.com/miniprogram/dev/framework/open-ability/subscribe-message-2.html" TargetMode="External"/><Relationship Id="rId34" Type="http://schemas.openxmlformats.org/officeDocument/2006/relationships/hyperlink" Target="https://developers.weixin.qq.com/miniprogram/dev/framework/ability/network.html" TargetMode="External"/><Relationship Id="rId35" Type="http://schemas.openxmlformats.org/officeDocument/2006/relationships/hyperlink" Target="https://developers.weixin.qq.com/miniprogram/dev/api/device/calendar/wx.addPhoneCalendar.html" TargetMode="External"/><Relationship Id="rId36" Type="http://schemas.openxmlformats.org/officeDocument/2006/relationships/hyperlink" Target="https://developers.weixin.qq.com/doc/service/guide/product/publish.html" TargetMode="External"/><Relationship Id="rId37" Type="http://schemas.openxmlformats.org/officeDocument/2006/relationships/hyperlink" Target="https://developers.weixin.qq.com/doc/service/api/public/api_freepublish_batchget" TargetMode="External"/><Relationship Id="rId38" Type="http://schemas.openxmlformats.org/officeDocument/2006/relationships/hyperlink" Target="https://developers.weixin.qq.com/doc/service/api/public/api_freepublishgetarticle" TargetMode="External"/><Relationship Id="rId39" Type="http://schemas.openxmlformats.org/officeDocument/2006/relationships/hyperlink" Target="https://developer.work.weixin.qq.com/document/path/99110" TargetMode="External"/><Relationship Id="rId40" Type="http://schemas.openxmlformats.org/officeDocument/2006/relationships/hyperlink" Target="https://developer.work.weixin.qq.com/document/path/101463" TargetMode="External"/><Relationship Id="rId41" Type="http://schemas.openxmlformats.org/officeDocument/2006/relationships/hyperlink" Target="https://news.whu.edu.cn/info/1891/471737.htm" TargetMode="External"/><Relationship Id="rId42" Type="http://schemas.openxmlformats.org/officeDocument/2006/relationships/hyperlink" Target="https://nic.whu.edu.cn/fwzc/jgfw/jgfw/xywfw/ym_wzjxxxtsqhglzn.htm" TargetMode="External"/><Relationship Id="rId43" Type="http://schemas.openxmlformats.org/officeDocument/2006/relationships/hyperlink" Target="https://nic.whu.edu.cn/xxh/gzzd.htm" TargetMode="External"/><Relationship Id="rId44" Type="http://schemas.openxmlformats.org/officeDocument/2006/relationships/hyperlink" Target="https://nic.whu.edu.cn/fwzc/jgfw/bmfw/xxxtfw/sjjhfw.htm" TargetMode="External"/><Relationship Id="rId45" Type="http://schemas.openxmlformats.org/officeDocument/2006/relationships/hyperlink" Target="https://nic.whu.edu.cn/fwzc/jgfw/bmfw/xxxtfw/tysfrztj.htm" TargetMode="External"/><Relationship Id="rId46" Type="http://schemas.openxmlformats.org/officeDocument/2006/relationships/hyperlink" Target="https://www.rfc-editor.org/rfc/rfc5545.html" TargetMode="External"/><Relationship Id="rId47" Type="http://schemas.openxmlformats.org/officeDocument/2006/relationships/hyperlink" Target="https://support.microsoft.com/en-us/outlook/import-or-subscribe-to-a-calendar-in-outlook-com-or-outlook-on-the-web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506</Words>
  <Characters>509</Characters>
  <Lines>0</Lines>
  <Paragraphs>0</Paragraphs>
  <TotalTime>13</TotalTime>
  <ScaleCrop>false</ScaleCrop>
  <LinksUpToDate>false</LinksUpToDate>
  <CharactersWithSpaces>524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lastModifiedBy>黄兴键</cp:lastModifiedBy>
  <dcterms:modified xsi:type="dcterms:W3CDTF">2026-10-08T01:52:37Z</dcterms:modified>
  <dc:subject>2026-10-09；依据官方文件及当前可访问官方接口文档</dc:subject>
  <dc:title>平台接口与权限调研_2026-10-09</dc:title>
  <cp:revision>1</cp:revision>
  <cp:keywords>用户文档格式,方正楷体,Times New Roman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eyJoZGlkIjoiNGQzNGJjOTdkYTI3YTEzMGQ4YjNmZWM2Nzk5MDc1YjciLCJ1c2VySWQiOiIxNjYxNDMyNjA2In0=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824C5349E9B54045AF30E83F2AC7BB79_12</vt:lpwstr>
  </property>
</Properties>
</file>