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DF1C" w14:textId="2FBDA62A" w:rsidR="008202C5" w:rsidRDefault="008202C5">
      <w:pPr>
        <w:spacing w:after="80"/>
        <w:jc w:val="center"/>
      </w:pPr>
    </w:p>
    <w:p w14:paraId="18980460" w14:textId="77777777" w:rsidR="008202C5" w:rsidRDefault="008202C5">
      <w:pPr>
        <w:pBdr>
          <w:bottom w:val="single" w:sz="6" w:space="0" w:color="1E2761"/>
        </w:pBdr>
        <w:spacing w:before="400"/>
      </w:pPr>
    </w:p>
    <w:p w14:paraId="1AEC8A21" w14:textId="77777777" w:rsidR="008202C5" w:rsidRDefault="008202C5"/>
    <w:p w14:paraId="7F7BD0C0" w14:textId="77777777" w:rsidR="008202C5" w:rsidRDefault="00000000">
      <w:pPr>
        <w:spacing w:before="400" w:after="200"/>
        <w:jc w:val="center"/>
      </w:pPr>
      <w:r>
        <w:rPr>
          <w:b/>
          <w:bCs/>
          <w:color w:val="1E2761"/>
          <w:sz w:val="52"/>
          <w:szCs w:val="52"/>
        </w:rPr>
        <w:t>Data Governance &amp; Lineage Report</w:t>
      </w:r>
    </w:p>
    <w:p w14:paraId="4C0461DE" w14:textId="77777777" w:rsidR="008202C5" w:rsidRDefault="00000000">
      <w:pPr>
        <w:spacing w:after="600"/>
        <w:jc w:val="center"/>
      </w:pPr>
      <w:r>
        <w:rPr>
          <w:i/>
          <w:iCs/>
          <w:color w:val="3B82F6"/>
          <w:sz w:val="26"/>
          <w:szCs w:val="26"/>
        </w:rPr>
        <w:t>Part 2: Analytics Governance Framework | Weeks 11–13</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202C5" w14:paraId="66782D63" w14:textId="77777777">
        <w:tblPrEx>
          <w:tblCellMar>
            <w:top w:w="0" w:type="dxa"/>
            <w:bottom w:w="0" w:type="dxa"/>
          </w:tblCellMar>
        </w:tblPrEx>
        <w:tc>
          <w:tcPr>
            <w:tcW w:w="2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5F2B4EE6" w14:textId="77777777" w:rsidR="008202C5" w:rsidRDefault="00000000">
            <w:r>
              <w:rPr>
                <w:b/>
                <w:bCs/>
                <w:color w:val="FFFFFF"/>
                <w:sz w:val="20"/>
                <w:szCs w:val="20"/>
              </w:rPr>
              <w:t>Module</w:t>
            </w:r>
          </w:p>
        </w:tc>
        <w:tc>
          <w:tcPr>
            <w:tcW w:w="3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1B7EB1D0" w14:textId="77777777" w:rsidR="008202C5" w:rsidRDefault="00000000">
            <w:r>
              <w:rPr>
                <w:color w:val="1E293B"/>
                <w:sz w:val="20"/>
                <w:szCs w:val="20"/>
              </w:rPr>
              <w:t>DASC8412 — Data Engineering, Governance &amp; BI</w:t>
            </w:r>
          </w:p>
        </w:tc>
      </w:tr>
      <w:tr w:rsidR="008202C5" w14:paraId="38898B72" w14:textId="77777777">
        <w:tblPrEx>
          <w:tblCellMar>
            <w:top w:w="0" w:type="dxa"/>
            <w:bottom w:w="0" w:type="dxa"/>
          </w:tblCellMar>
        </w:tblPrEx>
        <w:tc>
          <w:tcPr>
            <w:tcW w:w="2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2B720AFA" w14:textId="77777777" w:rsidR="008202C5" w:rsidRDefault="00000000">
            <w:r>
              <w:rPr>
                <w:b/>
                <w:bCs/>
                <w:color w:val="FFFFFF"/>
                <w:sz w:val="20"/>
                <w:szCs w:val="20"/>
              </w:rPr>
              <w:t>Due Date</w:t>
            </w:r>
          </w:p>
        </w:tc>
        <w:tc>
          <w:tcPr>
            <w:tcW w:w="3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11BF4C2" w14:textId="77777777" w:rsidR="008202C5" w:rsidRDefault="00000000">
            <w:r>
              <w:rPr>
                <w:color w:val="1E293B"/>
                <w:sz w:val="20"/>
                <w:szCs w:val="20"/>
              </w:rPr>
              <w:t>25 March 2026</w:t>
            </w:r>
          </w:p>
        </w:tc>
      </w:tr>
      <w:tr w:rsidR="008202C5" w14:paraId="51FEF800" w14:textId="77777777">
        <w:tblPrEx>
          <w:tblCellMar>
            <w:top w:w="0" w:type="dxa"/>
            <w:bottom w:w="0" w:type="dxa"/>
          </w:tblCellMar>
        </w:tblPrEx>
        <w:tc>
          <w:tcPr>
            <w:tcW w:w="2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0FB76D82" w14:textId="77777777" w:rsidR="008202C5" w:rsidRDefault="00000000">
            <w:r>
              <w:rPr>
                <w:b/>
                <w:bCs/>
                <w:color w:val="FFFFFF"/>
                <w:sz w:val="20"/>
                <w:szCs w:val="20"/>
              </w:rPr>
              <w:t>Institution</w:t>
            </w:r>
          </w:p>
        </w:tc>
        <w:tc>
          <w:tcPr>
            <w:tcW w:w="3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AF0C695" w14:textId="47B83C05" w:rsidR="008202C5" w:rsidRDefault="00C745E8">
            <w:proofErr w:type="spellStart"/>
            <w:r>
              <w:t>Capaciti</w:t>
            </w:r>
            <w:proofErr w:type="spellEnd"/>
          </w:p>
        </w:tc>
      </w:tr>
      <w:tr w:rsidR="008202C5" w14:paraId="3C54261E" w14:textId="77777777">
        <w:tblPrEx>
          <w:tblCellMar>
            <w:top w:w="0" w:type="dxa"/>
            <w:bottom w:w="0" w:type="dxa"/>
          </w:tblCellMar>
        </w:tblPrEx>
        <w:tc>
          <w:tcPr>
            <w:tcW w:w="2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3D7D08D8" w14:textId="77777777" w:rsidR="008202C5" w:rsidRDefault="00000000">
            <w:r>
              <w:rPr>
                <w:b/>
                <w:bCs/>
                <w:color w:val="FFFFFF"/>
                <w:sz w:val="20"/>
                <w:szCs w:val="20"/>
              </w:rPr>
              <w:t>Tool</w:t>
            </w:r>
          </w:p>
        </w:tc>
        <w:tc>
          <w:tcPr>
            <w:tcW w:w="3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0C90F14" w14:textId="77777777" w:rsidR="008202C5" w:rsidRDefault="00000000">
            <w:r>
              <w:rPr>
                <w:color w:val="1E293B"/>
                <w:sz w:val="20"/>
                <w:szCs w:val="20"/>
              </w:rPr>
              <w:t>Microsoft Power BI Desktop</w:t>
            </w:r>
          </w:p>
        </w:tc>
      </w:tr>
      <w:tr w:rsidR="008202C5" w14:paraId="571DC58A" w14:textId="77777777">
        <w:tblPrEx>
          <w:tblCellMar>
            <w:top w:w="0" w:type="dxa"/>
            <w:bottom w:w="0" w:type="dxa"/>
          </w:tblCellMar>
        </w:tblPrEx>
        <w:tc>
          <w:tcPr>
            <w:tcW w:w="2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03471B0E" w14:textId="77777777" w:rsidR="008202C5" w:rsidRDefault="00000000">
            <w:r>
              <w:rPr>
                <w:b/>
                <w:bCs/>
                <w:color w:val="FFFFFF"/>
                <w:sz w:val="20"/>
                <w:szCs w:val="20"/>
              </w:rPr>
              <w:t>Prepared by</w:t>
            </w:r>
          </w:p>
        </w:tc>
        <w:tc>
          <w:tcPr>
            <w:tcW w:w="3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9E591F8" w14:textId="5C58DBE9" w:rsidR="008202C5" w:rsidRDefault="00C745E8">
            <w:r>
              <w:t>Innovators Group</w:t>
            </w:r>
          </w:p>
        </w:tc>
      </w:tr>
    </w:tbl>
    <w:p w14:paraId="2C3025F0" w14:textId="77777777" w:rsidR="008202C5" w:rsidRDefault="00000000">
      <w:r>
        <w:br w:type="page"/>
      </w:r>
    </w:p>
    <w:p w14:paraId="4E2C23C1" w14:textId="77777777" w:rsidR="008202C5" w:rsidRDefault="00000000">
      <w:pPr>
        <w:pStyle w:val="Heading1"/>
      </w:pPr>
      <w:r>
        <w:lastRenderedPageBreak/>
        <w:t>1. Executive Summary</w:t>
      </w:r>
    </w:p>
    <w:p w14:paraId="0E648C77" w14:textId="152C74E4" w:rsidR="008202C5" w:rsidRDefault="00000000">
      <w:pPr>
        <w:spacing w:before="60" w:after="100"/>
        <w:jc w:val="both"/>
      </w:pPr>
      <w:r>
        <w:rPr>
          <w:color w:val="1E293B"/>
        </w:rPr>
        <w:t xml:space="preserve">This report examines the critical role of data governance in modern Business Intelligence (BI) and analytics systems. Drawing on a real-world case study of a failed BI implementation, we identify the key governance failures that caused the project to </w:t>
      </w:r>
      <w:r w:rsidR="00C745E8">
        <w:rPr>
          <w:color w:val="1E293B"/>
        </w:rPr>
        <w:t>collapse and</w:t>
      </w:r>
      <w:r>
        <w:rPr>
          <w:color w:val="1E293B"/>
        </w:rPr>
        <w:t xml:space="preserve"> then demonstrate how Microsoft Power BI can be configured to address each failure point. The report concludes with an alignment of our solution to the Skills Framework for the Information Age (SFIA) Data Management (DATM) competency framework.</w:t>
      </w:r>
    </w:p>
    <w:p w14:paraId="426D738B" w14:textId="77777777" w:rsidR="008202C5" w:rsidRDefault="008202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02C5" w14:paraId="379326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761"/>
            <w:tcMar>
              <w:top w:w="120" w:type="dxa"/>
              <w:left w:w="160" w:type="dxa"/>
              <w:bottom w:w="60" w:type="dxa"/>
              <w:right w:w="120" w:type="dxa"/>
            </w:tcMar>
          </w:tcPr>
          <w:p w14:paraId="7BF66BD1" w14:textId="77777777" w:rsidR="008202C5" w:rsidRDefault="00000000">
            <w:r>
              <w:rPr>
                <w:b/>
                <w:bCs/>
                <w:color w:val="FFFFFF"/>
              </w:rPr>
              <w:t>Key Governance Pillars Addressed in This Report</w:t>
            </w:r>
          </w:p>
        </w:tc>
      </w:tr>
      <w:tr w:rsidR="008202C5" w14:paraId="68B1CC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2332A35C" w14:textId="77777777" w:rsidR="008202C5" w:rsidRDefault="00000000">
            <w:pPr>
              <w:spacing w:before="40" w:after="40"/>
            </w:pPr>
            <w:r>
              <w:rPr>
                <w:color w:val="1E293B"/>
              </w:rPr>
              <w:t xml:space="preserve">  1.  Access Control — Who can see and edit which data</w:t>
            </w:r>
          </w:p>
        </w:tc>
      </w:tr>
      <w:tr w:rsidR="008202C5" w14:paraId="4DB6DC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07FB45F1" w14:textId="77777777" w:rsidR="008202C5" w:rsidRDefault="00000000">
            <w:pPr>
              <w:spacing w:before="40" w:after="40"/>
            </w:pPr>
            <w:r>
              <w:rPr>
                <w:color w:val="1E293B"/>
              </w:rPr>
              <w:t xml:space="preserve">  2.  Documentation — Data dictionary, lineage maps, and metadata</w:t>
            </w:r>
          </w:p>
        </w:tc>
      </w:tr>
      <w:tr w:rsidR="008202C5" w14:paraId="0FFCD1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7B3DE165" w14:textId="77777777" w:rsidR="008202C5" w:rsidRDefault="00000000">
            <w:pPr>
              <w:spacing w:before="40" w:after="40"/>
            </w:pPr>
            <w:r>
              <w:rPr>
                <w:color w:val="1E293B"/>
              </w:rPr>
              <w:t xml:space="preserve">  3.  Data Consistency — Eliminating duplicates and conflicting KPIs</w:t>
            </w:r>
          </w:p>
        </w:tc>
      </w:tr>
      <w:tr w:rsidR="008202C5" w14:paraId="3D5DAB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70EFDF7D" w14:textId="77777777" w:rsidR="008202C5" w:rsidRDefault="00000000">
            <w:pPr>
              <w:spacing w:before="40" w:after="40"/>
            </w:pPr>
            <w:r>
              <w:rPr>
                <w:color w:val="1E293B"/>
              </w:rPr>
              <w:t xml:space="preserve">  4.  SFIA DATM Compliance — Data integrity, lifecycle, and governance</w:t>
            </w:r>
          </w:p>
        </w:tc>
      </w:tr>
    </w:tbl>
    <w:p w14:paraId="4D9A9F0F" w14:textId="77777777" w:rsidR="008202C5" w:rsidRDefault="008202C5">
      <w:pPr>
        <w:spacing w:after="160"/>
      </w:pPr>
    </w:p>
    <w:p w14:paraId="3FD4E01C" w14:textId="77777777" w:rsidR="008202C5" w:rsidRDefault="00000000">
      <w:pPr>
        <w:pStyle w:val="Heading1"/>
      </w:pPr>
      <w:r>
        <w:t>2. Case Study — Failed BI Project</w:t>
      </w:r>
    </w:p>
    <w:p w14:paraId="64A66DF5" w14:textId="77777777" w:rsidR="008202C5" w:rsidRDefault="00000000">
      <w:pPr>
        <w:pStyle w:val="Heading2"/>
      </w:pPr>
      <w:r>
        <w:t>2.1 Background</w:t>
      </w:r>
    </w:p>
    <w:p w14:paraId="5FD53D66" w14:textId="4971A02E" w:rsidR="008202C5" w:rsidRDefault="00000000">
      <w:pPr>
        <w:spacing w:before="60" w:after="100"/>
        <w:jc w:val="both"/>
      </w:pPr>
      <w:r>
        <w:rPr>
          <w:color w:val="1E293B"/>
        </w:rPr>
        <w:t xml:space="preserve">The case study examined is based on a reported failure at a large public healthcare </w:t>
      </w:r>
      <w:r w:rsidR="00C745E8">
        <w:rPr>
          <w:color w:val="1E293B"/>
        </w:rPr>
        <w:t>organization</w:t>
      </w:r>
      <w:r>
        <w:rPr>
          <w:color w:val="1E293B"/>
        </w:rPr>
        <w:t xml:space="preserve"> that deployed a Picture Archiving and Communication System (PACS) integrated BI platform. The </w:t>
      </w:r>
      <w:r w:rsidR="00C745E8">
        <w:rPr>
          <w:color w:val="1E293B"/>
        </w:rPr>
        <w:t>organization</w:t>
      </w:r>
      <w:r>
        <w:rPr>
          <w:color w:val="1E293B"/>
        </w:rPr>
        <w:t xml:space="preserve"> aimed to provide real-time clinical and operational dashboards to executives, department heads, and clinical staff. The project was terminated after 18 months with significant financial losses and ongoing data quality issues.</w:t>
      </w:r>
    </w:p>
    <w:p w14:paraId="12A15364" w14:textId="77777777" w:rsidR="008202C5" w:rsidRDefault="008202C5">
      <w:pPr>
        <w:spacing w:after="100"/>
      </w:pPr>
    </w:p>
    <w:p w14:paraId="5208D4EE" w14:textId="77777777" w:rsidR="008202C5" w:rsidRDefault="00000000">
      <w:pPr>
        <w:pStyle w:val="Heading2"/>
      </w:pPr>
      <w:r>
        <w:t>2.2 Key Governance Failures</w:t>
      </w:r>
    </w:p>
    <w:p w14:paraId="37DD91BE" w14:textId="77777777" w:rsidR="008202C5" w:rsidRDefault="008202C5">
      <w:pPr>
        <w:spacing w:after="40"/>
      </w:pPr>
    </w:p>
    <w:p w14:paraId="4A2CF359" w14:textId="77777777" w:rsidR="008202C5" w:rsidRDefault="00000000">
      <w:pPr>
        <w:spacing w:before="180" w:after="80"/>
      </w:pPr>
      <w:r>
        <w:rPr>
          <w:b/>
          <w:bCs/>
          <w:color w:val="1E2761"/>
        </w:rPr>
        <w:t>2.2.1 Lack of Access Control</w:t>
      </w:r>
    </w:p>
    <w:p w14:paraId="3980888E" w14:textId="4F11BF4A" w:rsidR="008202C5" w:rsidRDefault="00000000">
      <w:pPr>
        <w:spacing w:before="60" w:after="100"/>
        <w:jc w:val="both"/>
      </w:pPr>
      <w:r>
        <w:rPr>
          <w:color w:val="1E293B"/>
        </w:rPr>
        <w:t xml:space="preserve">The </w:t>
      </w:r>
      <w:r w:rsidR="00C745E8">
        <w:rPr>
          <w:color w:val="1E293B"/>
        </w:rPr>
        <w:t>organization</w:t>
      </w:r>
      <w:r>
        <w:rPr>
          <w:color w:val="1E293B"/>
        </w:rPr>
        <w:t xml:space="preserve"> failed to implement role-based access controls on their BI platform. Junior administrative staff had unrestricted access to sensitive patient records, financial performance data, and executive scorecards. This created both a regulatory compliance risk (violating POPIA and HIPAA equivalents) and a data integrity risk, as staff were able to modify source data without approval workflows.</w:t>
      </w:r>
    </w:p>
    <w:p w14:paraId="130386A8" w14:textId="77777777" w:rsidR="008202C5" w:rsidRDefault="008202C5">
      <w:pPr>
        <w:spacing w:after="60"/>
      </w:pPr>
    </w:p>
    <w:p w14:paraId="0951910F" w14:textId="77777777" w:rsidR="008202C5" w:rsidRDefault="00000000">
      <w:pPr>
        <w:spacing w:before="180" w:after="80"/>
      </w:pPr>
      <w:r>
        <w:rPr>
          <w:b/>
          <w:bCs/>
          <w:color w:val="1E2761"/>
        </w:rPr>
        <w:t>2.2.2 Poor Documentation</w:t>
      </w:r>
    </w:p>
    <w:p w14:paraId="19369E81" w14:textId="77777777" w:rsidR="008202C5" w:rsidRDefault="00000000">
      <w:pPr>
        <w:spacing w:before="60" w:after="100"/>
        <w:jc w:val="both"/>
      </w:pPr>
      <w:r>
        <w:rPr>
          <w:color w:val="1E293B"/>
        </w:rPr>
        <w:t xml:space="preserve">There was no data dictionary, no lineage mapping, and no metadata management in place. When analysts queried the system, they had no reliable way to trace where a metric came from, which transformation had been applied, or which source table was the authoritative record. Onboarding new analysts took </w:t>
      </w:r>
      <w:r>
        <w:rPr>
          <w:color w:val="1E293B"/>
        </w:rPr>
        <w:lastRenderedPageBreak/>
        <w:t>weeks because institutional knowledge was held informally by individuals rather than documented in a shared system.</w:t>
      </w:r>
    </w:p>
    <w:p w14:paraId="5F6B7B3A" w14:textId="77777777" w:rsidR="008202C5" w:rsidRDefault="008202C5">
      <w:pPr>
        <w:spacing w:after="60"/>
      </w:pPr>
    </w:p>
    <w:p w14:paraId="39633B09" w14:textId="77777777" w:rsidR="008202C5" w:rsidRDefault="00000000">
      <w:pPr>
        <w:spacing w:before="180" w:after="80"/>
      </w:pPr>
      <w:r>
        <w:rPr>
          <w:b/>
          <w:bCs/>
          <w:color w:val="1E2761"/>
        </w:rPr>
        <w:t>2.2.3 Inconsistent and Duplicated Data</w:t>
      </w:r>
    </w:p>
    <w:p w14:paraId="2EDC8F61" w14:textId="77777777" w:rsidR="008202C5" w:rsidRDefault="00000000">
      <w:pPr>
        <w:spacing w:before="60" w:after="100"/>
        <w:jc w:val="both"/>
      </w:pPr>
      <w:r>
        <w:rPr>
          <w:color w:val="1E293B"/>
        </w:rPr>
        <w:t xml:space="preserve">Multiple departments maintained their own copies of key datasets — often in Excel workbooks — that had diverged from the central data warehouse. This led to situations where the Finance department reported a different revenue figure than the Sales </w:t>
      </w:r>
      <w:proofErr w:type="gramStart"/>
      <w:r>
        <w:rPr>
          <w:color w:val="1E293B"/>
        </w:rPr>
        <w:t>department</w:t>
      </w:r>
      <w:proofErr w:type="gramEnd"/>
      <w:r>
        <w:rPr>
          <w:color w:val="1E293B"/>
        </w:rPr>
        <w:t xml:space="preserve"> for the same month. Executive meetings frequently stalled due to contradictory KPIs, eroding trust in the platform entirely.</w:t>
      </w:r>
    </w:p>
    <w:p w14:paraId="5E753E2C" w14:textId="77777777" w:rsidR="008202C5" w:rsidRDefault="008202C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02C5" w14:paraId="201B9950" w14:textId="77777777">
        <w:tblPrEx>
          <w:tblCellMar>
            <w:top w:w="0" w:type="dxa"/>
            <w:bottom w:w="0" w:type="dxa"/>
          </w:tblCellMar>
        </w:tblPrEx>
        <w:trPr>
          <w:tblHeader/>
        </w:trPr>
        <w:tc>
          <w:tcPr>
            <w:tcW w:w="35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52DF1831" w14:textId="77777777" w:rsidR="008202C5" w:rsidRDefault="00000000">
            <w:r>
              <w:rPr>
                <w:b/>
                <w:bCs/>
                <w:color w:val="FFFFFF"/>
                <w:sz w:val="20"/>
                <w:szCs w:val="20"/>
              </w:rPr>
              <w:t>Failure Category</w:t>
            </w:r>
          </w:p>
        </w:tc>
        <w:tc>
          <w:tcPr>
            <w:tcW w:w="586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53AFF374" w14:textId="77777777" w:rsidR="008202C5" w:rsidRDefault="00000000">
            <w:r>
              <w:rPr>
                <w:b/>
                <w:bCs/>
                <w:color w:val="FFFFFF"/>
                <w:sz w:val="20"/>
                <w:szCs w:val="20"/>
              </w:rPr>
              <w:t>Root Cause &amp; Business Impact</w:t>
            </w:r>
          </w:p>
        </w:tc>
      </w:tr>
      <w:tr w:rsidR="008202C5" w14:paraId="04C13EEE" w14:textId="77777777">
        <w:tblPrEx>
          <w:tblCellMar>
            <w:top w:w="0" w:type="dxa"/>
            <w:bottom w:w="0" w:type="dxa"/>
          </w:tblCellMar>
        </w:tblPrEx>
        <w:tc>
          <w:tcPr>
            <w:tcW w:w="35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5DD54251" w14:textId="77777777" w:rsidR="008202C5" w:rsidRDefault="00000000">
            <w:r>
              <w:rPr>
                <w:color w:val="1E293B"/>
                <w:sz w:val="20"/>
                <w:szCs w:val="20"/>
              </w:rPr>
              <w:t>Lack of Access Control</w:t>
            </w:r>
          </w:p>
        </w:tc>
        <w:tc>
          <w:tcPr>
            <w:tcW w:w="58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595DF65D" w14:textId="2ECEC481" w:rsidR="008202C5" w:rsidRDefault="00000000">
            <w:r>
              <w:rPr>
                <w:color w:val="1E293B"/>
                <w:sz w:val="20"/>
                <w:szCs w:val="20"/>
              </w:rPr>
              <w:t xml:space="preserve">No RLS or workspace roles; sensitive data exposed to </w:t>
            </w:r>
            <w:r w:rsidR="00C745E8">
              <w:rPr>
                <w:color w:val="1E293B"/>
                <w:sz w:val="20"/>
                <w:szCs w:val="20"/>
              </w:rPr>
              <w:t>unauthorized</w:t>
            </w:r>
            <w:r>
              <w:rPr>
                <w:color w:val="1E293B"/>
                <w:sz w:val="20"/>
                <w:szCs w:val="20"/>
              </w:rPr>
              <w:t xml:space="preserve"> users</w:t>
            </w:r>
          </w:p>
        </w:tc>
      </w:tr>
      <w:tr w:rsidR="008202C5" w14:paraId="7F7D70C8" w14:textId="77777777">
        <w:tblPrEx>
          <w:tblCellMar>
            <w:top w:w="0" w:type="dxa"/>
            <w:bottom w:w="0" w:type="dxa"/>
          </w:tblCellMar>
        </w:tblPrEx>
        <w:tc>
          <w:tcPr>
            <w:tcW w:w="35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497EE95" w14:textId="77777777" w:rsidR="008202C5" w:rsidRDefault="00000000">
            <w:r>
              <w:rPr>
                <w:color w:val="1E293B"/>
                <w:sz w:val="20"/>
                <w:szCs w:val="20"/>
              </w:rPr>
              <w:t>Poor Documentation</w:t>
            </w:r>
          </w:p>
        </w:tc>
        <w:tc>
          <w:tcPr>
            <w:tcW w:w="58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3A86D7F" w14:textId="77777777" w:rsidR="008202C5" w:rsidRDefault="00000000">
            <w:r>
              <w:rPr>
                <w:color w:val="1E293B"/>
                <w:sz w:val="20"/>
                <w:szCs w:val="20"/>
              </w:rPr>
              <w:t>No data dictionary or lineage maps; institutional knowledge siloed in individuals</w:t>
            </w:r>
          </w:p>
        </w:tc>
      </w:tr>
      <w:tr w:rsidR="008202C5" w14:paraId="2F3D16A6" w14:textId="77777777">
        <w:tblPrEx>
          <w:tblCellMar>
            <w:top w:w="0" w:type="dxa"/>
            <w:bottom w:w="0" w:type="dxa"/>
          </w:tblCellMar>
        </w:tblPrEx>
        <w:tc>
          <w:tcPr>
            <w:tcW w:w="35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0A5CAC16" w14:textId="77777777" w:rsidR="008202C5" w:rsidRDefault="00000000">
            <w:r>
              <w:rPr>
                <w:color w:val="1E293B"/>
                <w:sz w:val="20"/>
                <w:szCs w:val="20"/>
              </w:rPr>
              <w:t>Inconsistent Data</w:t>
            </w:r>
          </w:p>
        </w:tc>
        <w:tc>
          <w:tcPr>
            <w:tcW w:w="58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20426C2F" w14:textId="77777777" w:rsidR="008202C5" w:rsidRDefault="00000000">
            <w:r>
              <w:rPr>
                <w:color w:val="1E293B"/>
                <w:sz w:val="20"/>
                <w:szCs w:val="20"/>
              </w:rPr>
              <w:t>Duplicate local spreadsheets; conflicting KPIs across departments</w:t>
            </w:r>
          </w:p>
        </w:tc>
      </w:tr>
      <w:tr w:rsidR="008202C5" w14:paraId="591CC464" w14:textId="77777777">
        <w:tblPrEx>
          <w:tblCellMar>
            <w:top w:w="0" w:type="dxa"/>
            <w:bottom w:w="0" w:type="dxa"/>
          </w:tblCellMar>
        </w:tblPrEx>
        <w:tc>
          <w:tcPr>
            <w:tcW w:w="35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59AB465" w14:textId="77777777" w:rsidR="008202C5" w:rsidRDefault="00000000">
            <w:r>
              <w:rPr>
                <w:color w:val="1E293B"/>
                <w:sz w:val="20"/>
                <w:szCs w:val="20"/>
              </w:rPr>
              <w:t>No Refresh Governance</w:t>
            </w:r>
          </w:p>
        </w:tc>
        <w:tc>
          <w:tcPr>
            <w:tcW w:w="58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2B077B95" w14:textId="77777777" w:rsidR="008202C5" w:rsidRDefault="00000000">
            <w:r>
              <w:rPr>
                <w:color w:val="1E293B"/>
                <w:sz w:val="20"/>
                <w:szCs w:val="20"/>
              </w:rPr>
              <w:t>Reports used stale cached data; decisions made on outdated metrics</w:t>
            </w:r>
          </w:p>
        </w:tc>
      </w:tr>
      <w:tr w:rsidR="008202C5" w14:paraId="270089F0" w14:textId="77777777">
        <w:tblPrEx>
          <w:tblCellMar>
            <w:top w:w="0" w:type="dxa"/>
            <w:bottom w:w="0" w:type="dxa"/>
          </w:tblCellMar>
        </w:tblPrEx>
        <w:tc>
          <w:tcPr>
            <w:tcW w:w="35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FA7122F" w14:textId="77777777" w:rsidR="008202C5" w:rsidRDefault="00000000">
            <w:r>
              <w:rPr>
                <w:color w:val="1E293B"/>
                <w:sz w:val="20"/>
                <w:szCs w:val="20"/>
              </w:rPr>
              <w:t>Missing Audit Trail</w:t>
            </w:r>
          </w:p>
        </w:tc>
        <w:tc>
          <w:tcPr>
            <w:tcW w:w="58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07717775" w14:textId="77777777" w:rsidR="008202C5" w:rsidRDefault="00000000">
            <w:r>
              <w:rPr>
                <w:color w:val="1E293B"/>
                <w:sz w:val="20"/>
                <w:szCs w:val="20"/>
              </w:rPr>
              <w:t>No record of who changed what, when; accountability gaps</w:t>
            </w:r>
          </w:p>
        </w:tc>
      </w:tr>
    </w:tbl>
    <w:p w14:paraId="5AB88C22" w14:textId="77777777" w:rsidR="008202C5" w:rsidRDefault="008202C5">
      <w:pPr>
        <w:spacing w:after="160"/>
      </w:pPr>
    </w:p>
    <w:p w14:paraId="74E4ED48" w14:textId="77777777" w:rsidR="008202C5" w:rsidRDefault="00000000">
      <w:r>
        <w:br w:type="page"/>
      </w:r>
    </w:p>
    <w:p w14:paraId="0D6FE9CE" w14:textId="77777777" w:rsidR="008202C5" w:rsidRDefault="00000000">
      <w:pPr>
        <w:pStyle w:val="Heading1"/>
      </w:pPr>
      <w:r>
        <w:lastRenderedPageBreak/>
        <w:t>3. Power BI Governance Solutions</w:t>
      </w:r>
    </w:p>
    <w:p w14:paraId="1969470D" w14:textId="77777777" w:rsidR="008202C5" w:rsidRDefault="00000000">
      <w:pPr>
        <w:spacing w:before="60" w:after="100"/>
        <w:jc w:val="both"/>
      </w:pPr>
      <w:r>
        <w:rPr>
          <w:color w:val="1E293B"/>
        </w:rPr>
        <w:t xml:space="preserve">Each governance failure identified in Section 2 has </w:t>
      </w:r>
      <w:proofErr w:type="gramStart"/>
      <w:r>
        <w:rPr>
          <w:color w:val="1E293B"/>
        </w:rPr>
        <w:t>a direct</w:t>
      </w:r>
      <w:proofErr w:type="gramEnd"/>
      <w:r>
        <w:rPr>
          <w:color w:val="1E293B"/>
        </w:rPr>
        <w:t xml:space="preserve"> remediation available within Microsoft Power BI. The following sub-sections describe the specific configurations applied in this project.</w:t>
      </w:r>
    </w:p>
    <w:p w14:paraId="76D76E93" w14:textId="77777777" w:rsidR="008202C5" w:rsidRDefault="008202C5">
      <w:pPr>
        <w:spacing w:after="80"/>
      </w:pPr>
    </w:p>
    <w:p w14:paraId="41B9E7BA" w14:textId="77777777" w:rsidR="008202C5" w:rsidRDefault="00000000">
      <w:pPr>
        <w:pStyle w:val="Heading2"/>
      </w:pPr>
      <w:r>
        <w:t>3.1 Role-Level Security (RLS)</w:t>
      </w:r>
    </w:p>
    <w:p w14:paraId="13FB9AD2" w14:textId="77777777" w:rsidR="008202C5" w:rsidRDefault="00000000">
      <w:pPr>
        <w:spacing w:before="60" w:after="100"/>
        <w:jc w:val="both"/>
      </w:pPr>
      <w:r>
        <w:rPr>
          <w:color w:val="1E293B"/>
        </w:rPr>
        <w:t>Role-Level Security in Power BI allows administrators to define DAX-based row filters that restrict which rows of data a user can see, based on their identity. This directly addresses the access control failures observed in the case study.</w:t>
      </w:r>
    </w:p>
    <w:p w14:paraId="366F325F" w14:textId="77777777" w:rsidR="008202C5" w:rsidRDefault="008202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02C5" w14:paraId="1AEC5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761"/>
            <w:tcMar>
              <w:top w:w="120" w:type="dxa"/>
              <w:left w:w="160" w:type="dxa"/>
              <w:bottom w:w="60" w:type="dxa"/>
              <w:right w:w="120" w:type="dxa"/>
            </w:tcMar>
          </w:tcPr>
          <w:p w14:paraId="62EC364F" w14:textId="77777777" w:rsidR="008202C5" w:rsidRDefault="00000000">
            <w:r>
              <w:rPr>
                <w:b/>
                <w:bCs/>
                <w:color w:val="FFFFFF"/>
              </w:rPr>
              <w:t>RLS Configuration Applied in This Project</w:t>
            </w:r>
          </w:p>
        </w:tc>
      </w:tr>
      <w:tr w:rsidR="008202C5" w14:paraId="5F4CD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79201830" w14:textId="77777777" w:rsidR="008202C5" w:rsidRDefault="00000000">
            <w:pPr>
              <w:spacing w:before="40" w:after="40"/>
            </w:pPr>
            <w:r>
              <w:rPr>
                <w:color w:val="1E293B"/>
              </w:rPr>
              <w:t xml:space="preserve">  Role: </w:t>
            </w:r>
            <w:proofErr w:type="spellStart"/>
            <w:r>
              <w:rPr>
                <w:color w:val="1E293B"/>
              </w:rPr>
              <w:t>East_Users</w:t>
            </w:r>
            <w:proofErr w:type="spellEnd"/>
            <w:r>
              <w:rPr>
                <w:color w:val="1E293B"/>
              </w:rPr>
              <w:t xml:space="preserve">   → </w:t>
            </w:r>
            <w:proofErr w:type="gramStart"/>
            <w:r>
              <w:rPr>
                <w:color w:val="1E293B"/>
              </w:rPr>
              <w:t>FILTER(</w:t>
            </w:r>
            <w:proofErr w:type="spellStart"/>
            <w:proofErr w:type="gramEnd"/>
            <w:r>
              <w:rPr>
                <w:color w:val="1E293B"/>
              </w:rPr>
              <w:t>Sales_Fact</w:t>
            </w:r>
            <w:proofErr w:type="spellEnd"/>
            <w:r>
              <w:rPr>
                <w:color w:val="1E293B"/>
              </w:rPr>
              <w:t xml:space="preserve">, </w:t>
            </w:r>
            <w:proofErr w:type="spellStart"/>
            <w:r>
              <w:rPr>
                <w:color w:val="1E293B"/>
              </w:rPr>
              <w:t>Sales_</w:t>
            </w:r>
            <w:proofErr w:type="gramStart"/>
            <w:r>
              <w:rPr>
                <w:color w:val="1E293B"/>
              </w:rPr>
              <w:t>Fact</w:t>
            </w:r>
            <w:proofErr w:type="spellEnd"/>
            <w:r>
              <w:rPr>
                <w:color w:val="1E293B"/>
              </w:rPr>
              <w:t>[</w:t>
            </w:r>
            <w:proofErr w:type="gramEnd"/>
            <w:r>
              <w:rPr>
                <w:color w:val="1E293B"/>
              </w:rPr>
              <w:t>Region] = "East")</w:t>
            </w:r>
          </w:p>
        </w:tc>
      </w:tr>
      <w:tr w:rsidR="008202C5" w14:paraId="23005A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212852E2" w14:textId="77777777" w:rsidR="008202C5" w:rsidRDefault="00000000">
            <w:pPr>
              <w:spacing w:before="40" w:after="40"/>
            </w:pPr>
            <w:r>
              <w:rPr>
                <w:color w:val="1E293B"/>
              </w:rPr>
              <w:t xml:space="preserve">  Role: </w:t>
            </w:r>
            <w:proofErr w:type="spellStart"/>
            <w:r>
              <w:rPr>
                <w:color w:val="1E293B"/>
              </w:rPr>
              <w:t>West_Users</w:t>
            </w:r>
            <w:proofErr w:type="spellEnd"/>
            <w:r>
              <w:rPr>
                <w:color w:val="1E293B"/>
              </w:rPr>
              <w:t xml:space="preserve">   → </w:t>
            </w:r>
            <w:proofErr w:type="gramStart"/>
            <w:r>
              <w:rPr>
                <w:color w:val="1E293B"/>
              </w:rPr>
              <w:t>FILTER(</w:t>
            </w:r>
            <w:proofErr w:type="spellStart"/>
            <w:proofErr w:type="gramEnd"/>
            <w:r>
              <w:rPr>
                <w:color w:val="1E293B"/>
              </w:rPr>
              <w:t>Sales_Fact</w:t>
            </w:r>
            <w:proofErr w:type="spellEnd"/>
            <w:r>
              <w:rPr>
                <w:color w:val="1E293B"/>
              </w:rPr>
              <w:t xml:space="preserve">, </w:t>
            </w:r>
            <w:proofErr w:type="spellStart"/>
            <w:r>
              <w:rPr>
                <w:color w:val="1E293B"/>
              </w:rPr>
              <w:t>Sales_</w:t>
            </w:r>
            <w:proofErr w:type="gramStart"/>
            <w:r>
              <w:rPr>
                <w:color w:val="1E293B"/>
              </w:rPr>
              <w:t>Fact</w:t>
            </w:r>
            <w:proofErr w:type="spellEnd"/>
            <w:r>
              <w:rPr>
                <w:color w:val="1E293B"/>
              </w:rPr>
              <w:t>[</w:t>
            </w:r>
            <w:proofErr w:type="gramEnd"/>
            <w:r>
              <w:rPr>
                <w:color w:val="1E293B"/>
              </w:rPr>
              <w:t>Region] = "West")</w:t>
            </w:r>
          </w:p>
        </w:tc>
      </w:tr>
      <w:tr w:rsidR="008202C5" w14:paraId="32915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5FA0B01E" w14:textId="77777777" w:rsidR="008202C5" w:rsidRDefault="00000000">
            <w:pPr>
              <w:spacing w:before="40" w:after="40"/>
            </w:pPr>
            <w:r>
              <w:rPr>
                <w:color w:val="1E293B"/>
              </w:rPr>
              <w:t xml:space="preserve">  Role: </w:t>
            </w:r>
            <w:proofErr w:type="spellStart"/>
            <w:r>
              <w:rPr>
                <w:color w:val="1E293B"/>
              </w:rPr>
              <w:t>North_</w:t>
            </w:r>
            <w:proofErr w:type="gramStart"/>
            <w:r>
              <w:rPr>
                <w:color w:val="1E293B"/>
              </w:rPr>
              <w:t>Users</w:t>
            </w:r>
            <w:proofErr w:type="spellEnd"/>
            <w:r>
              <w:rPr>
                <w:color w:val="1E293B"/>
              </w:rPr>
              <w:t xml:space="preserve">  →</w:t>
            </w:r>
            <w:proofErr w:type="gramEnd"/>
            <w:r>
              <w:rPr>
                <w:color w:val="1E293B"/>
              </w:rPr>
              <w:t xml:space="preserve"> </w:t>
            </w:r>
            <w:proofErr w:type="gramStart"/>
            <w:r>
              <w:rPr>
                <w:color w:val="1E293B"/>
              </w:rPr>
              <w:t>FILTER(</w:t>
            </w:r>
            <w:proofErr w:type="spellStart"/>
            <w:proofErr w:type="gramEnd"/>
            <w:r>
              <w:rPr>
                <w:color w:val="1E293B"/>
              </w:rPr>
              <w:t>Sales_Fact</w:t>
            </w:r>
            <w:proofErr w:type="spellEnd"/>
            <w:r>
              <w:rPr>
                <w:color w:val="1E293B"/>
              </w:rPr>
              <w:t xml:space="preserve">, </w:t>
            </w:r>
            <w:proofErr w:type="spellStart"/>
            <w:r>
              <w:rPr>
                <w:color w:val="1E293B"/>
              </w:rPr>
              <w:t>Sales_</w:t>
            </w:r>
            <w:proofErr w:type="gramStart"/>
            <w:r>
              <w:rPr>
                <w:color w:val="1E293B"/>
              </w:rPr>
              <w:t>Fact</w:t>
            </w:r>
            <w:proofErr w:type="spellEnd"/>
            <w:r>
              <w:rPr>
                <w:color w:val="1E293B"/>
              </w:rPr>
              <w:t>[</w:t>
            </w:r>
            <w:proofErr w:type="gramEnd"/>
            <w:r>
              <w:rPr>
                <w:color w:val="1E293B"/>
              </w:rPr>
              <w:t>Region] = "North")</w:t>
            </w:r>
          </w:p>
        </w:tc>
      </w:tr>
      <w:tr w:rsidR="008202C5" w14:paraId="1ECCAE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0CD692DC" w14:textId="77777777" w:rsidR="008202C5" w:rsidRDefault="00000000">
            <w:pPr>
              <w:spacing w:before="40" w:after="40"/>
            </w:pPr>
            <w:r>
              <w:rPr>
                <w:color w:val="1E293B"/>
              </w:rPr>
              <w:t xml:space="preserve">  Role: </w:t>
            </w:r>
            <w:proofErr w:type="spellStart"/>
            <w:r>
              <w:rPr>
                <w:color w:val="1E293B"/>
              </w:rPr>
              <w:t>South_</w:t>
            </w:r>
            <w:proofErr w:type="gramStart"/>
            <w:r>
              <w:rPr>
                <w:color w:val="1E293B"/>
              </w:rPr>
              <w:t>Users</w:t>
            </w:r>
            <w:proofErr w:type="spellEnd"/>
            <w:r>
              <w:rPr>
                <w:color w:val="1E293B"/>
              </w:rPr>
              <w:t xml:space="preserve">  →</w:t>
            </w:r>
            <w:proofErr w:type="gramEnd"/>
            <w:r>
              <w:rPr>
                <w:color w:val="1E293B"/>
              </w:rPr>
              <w:t xml:space="preserve"> </w:t>
            </w:r>
            <w:proofErr w:type="gramStart"/>
            <w:r>
              <w:rPr>
                <w:color w:val="1E293B"/>
              </w:rPr>
              <w:t>FILTER(</w:t>
            </w:r>
            <w:proofErr w:type="spellStart"/>
            <w:proofErr w:type="gramEnd"/>
            <w:r>
              <w:rPr>
                <w:color w:val="1E293B"/>
              </w:rPr>
              <w:t>Sales_Fact</w:t>
            </w:r>
            <w:proofErr w:type="spellEnd"/>
            <w:r>
              <w:rPr>
                <w:color w:val="1E293B"/>
              </w:rPr>
              <w:t xml:space="preserve">, </w:t>
            </w:r>
            <w:proofErr w:type="spellStart"/>
            <w:r>
              <w:rPr>
                <w:color w:val="1E293B"/>
              </w:rPr>
              <w:t>Sales_</w:t>
            </w:r>
            <w:proofErr w:type="gramStart"/>
            <w:r>
              <w:rPr>
                <w:color w:val="1E293B"/>
              </w:rPr>
              <w:t>Fact</w:t>
            </w:r>
            <w:proofErr w:type="spellEnd"/>
            <w:r>
              <w:rPr>
                <w:color w:val="1E293B"/>
              </w:rPr>
              <w:t>[</w:t>
            </w:r>
            <w:proofErr w:type="gramEnd"/>
            <w:r>
              <w:rPr>
                <w:color w:val="1E293B"/>
              </w:rPr>
              <w:t>Region] = "South")</w:t>
            </w:r>
          </w:p>
        </w:tc>
      </w:tr>
      <w:tr w:rsidR="008202C5" w14:paraId="251A77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2D58073D" w14:textId="77777777" w:rsidR="008202C5" w:rsidRDefault="00000000">
            <w:pPr>
              <w:spacing w:before="40" w:after="40"/>
            </w:pPr>
            <w:r>
              <w:rPr>
                <w:color w:val="1E293B"/>
              </w:rPr>
              <w:t xml:space="preserve">  Role: Admin        → No filter (full access across all regions)</w:t>
            </w:r>
          </w:p>
        </w:tc>
      </w:tr>
    </w:tbl>
    <w:p w14:paraId="036E948D" w14:textId="77777777" w:rsidR="008202C5" w:rsidRDefault="008202C5">
      <w:pPr>
        <w:spacing w:after="100"/>
      </w:pPr>
    </w:p>
    <w:p w14:paraId="44459121" w14:textId="77777777" w:rsidR="008202C5" w:rsidRDefault="00000000">
      <w:pPr>
        <w:spacing w:before="60" w:after="100"/>
        <w:jc w:val="both"/>
      </w:pPr>
      <w:r>
        <w:rPr>
          <w:color w:val="1E293B"/>
        </w:rPr>
        <w:t xml:space="preserve">RLS roles are assigned to Azure Active Directory groups or individual user email addresses within the Power BI Service workspace. Users assigned to the </w:t>
      </w:r>
      <w:proofErr w:type="spellStart"/>
      <w:r>
        <w:rPr>
          <w:color w:val="1E293B"/>
        </w:rPr>
        <w:t>East_Users</w:t>
      </w:r>
      <w:proofErr w:type="spellEnd"/>
      <w:r>
        <w:rPr>
          <w:color w:val="1E293B"/>
        </w:rPr>
        <w:t xml:space="preserve"> role will only see rows where Region = 'East', regardless of which visual or page they are viewing. This is enforced server-side and cannot be bypassed by end users.</w:t>
      </w:r>
    </w:p>
    <w:p w14:paraId="3BDD89C3" w14:textId="77777777" w:rsidR="008202C5" w:rsidRDefault="008202C5">
      <w:pPr>
        <w:spacing w:after="120"/>
      </w:pPr>
    </w:p>
    <w:p w14:paraId="3CFAD176" w14:textId="77777777" w:rsidR="008202C5" w:rsidRDefault="00000000">
      <w:pPr>
        <w:pStyle w:val="Heading2"/>
      </w:pPr>
      <w:r>
        <w:t>3.2 Data Lineage Documentation</w:t>
      </w:r>
    </w:p>
    <w:p w14:paraId="7D426A9D" w14:textId="77777777" w:rsidR="008202C5" w:rsidRDefault="00000000">
      <w:pPr>
        <w:spacing w:before="60" w:after="100"/>
        <w:jc w:val="both"/>
      </w:pPr>
      <w:r>
        <w:rPr>
          <w:color w:val="1E293B"/>
        </w:rPr>
        <w:t>Data lineage describes the complete journey of data from its source system through to its final representation in a report. Power BI Desktop's Applied Steps pane in Power Query provides a built-in lineage record for all transformations. The Power BI Service's Lineage View provides a visual map of the data flow across the entire workspace.</w:t>
      </w:r>
    </w:p>
    <w:p w14:paraId="78010590" w14:textId="77777777" w:rsidR="008202C5" w:rsidRDefault="008202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202C5" w14:paraId="31A56B82" w14:textId="77777777">
        <w:tblPrEx>
          <w:tblCellMar>
            <w:top w:w="0" w:type="dxa"/>
            <w:bottom w:w="0" w:type="dxa"/>
          </w:tblCellMar>
        </w:tblPrEx>
        <w:trPr>
          <w:tblHeader/>
        </w:trPr>
        <w:tc>
          <w:tcPr>
            <w:tcW w:w="32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5A3F6151" w14:textId="77777777" w:rsidR="008202C5" w:rsidRDefault="00000000">
            <w:r>
              <w:rPr>
                <w:b/>
                <w:bCs/>
                <w:color w:val="FFFFFF"/>
                <w:sz w:val="20"/>
                <w:szCs w:val="20"/>
              </w:rPr>
              <w:t>Lineage Stage</w:t>
            </w:r>
          </w:p>
        </w:tc>
        <w:tc>
          <w:tcPr>
            <w:tcW w:w="616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4C8551F1" w14:textId="77777777" w:rsidR="008202C5" w:rsidRDefault="00000000">
            <w:r>
              <w:rPr>
                <w:b/>
                <w:bCs/>
                <w:color w:val="FFFFFF"/>
                <w:sz w:val="20"/>
                <w:szCs w:val="20"/>
              </w:rPr>
              <w:t>Description</w:t>
            </w:r>
          </w:p>
        </w:tc>
      </w:tr>
      <w:tr w:rsidR="008202C5" w14:paraId="2C9414D1"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21A35B7" w14:textId="77777777" w:rsidR="008202C5" w:rsidRDefault="00000000">
            <w:r>
              <w:rPr>
                <w:color w:val="1E293B"/>
                <w:sz w:val="20"/>
                <w:szCs w:val="20"/>
              </w:rPr>
              <w:t>Source: Sales_2024.csv</w:t>
            </w:r>
          </w:p>
        </w:tc>
        <w:tc>
          <w:tcPr>
            <w:tcW w:w="61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28B7F01" w14:textId="77777777" w:rsidR="008202C5" w:rsidRDefault="00000000">
            <w:r>
              <w:rPr>
                <w:color w:val="1E293B"/>
                <w:sz w:val="20"/>
                <w:szCs w:val="20"/>
              </w:rPr>
              <w:t>Raw transactional data — 300 records, 6 columns (</w:t>
            </w:r>
            <w:proofErr w:type="spellStart"/>
            <w:r>
              <w:rPr>
                <w:color w:val="1E293B"/>
                <w:sz w:val="20"/>
                <w:szCs w:val="20"/>
              </w:rPr>
              <w:t>OrderID</w:t>
            </w:r>
            <w:proofErr w:type="spellEnd"/>
            <w:r>
              <w:rPr>
                <w:color w:val="1E293B"/>
                <w:sz w:val="20"/>
                <w:szCs w:val="20"/>
              </w:rPr>
              <w:t xml:space="preserve">, Date, </w:t>
            </w:r>
            <w:proofErr w:type="spellStart"/>
            <w:r>
              <w:rPr>
                <w:color w:val="1E293B"/>
                <w:sz w:val="20"/>
                <w:szCs w:val="20"/>
              </w:rPr>
              <w:t>ProductID</w:t>
            </w:r>
            <w:proofErr w:type="spellEnd"/>
            <w:r>
              <w:rPr>
                <w:color w:val="1E293B"/>
                <w:sz w:val="20"/>
                <w:szCs w:val="20"/>
              </w:rPr>
              <w:t xml:space="preserve">, Region, Quantity, </w:t>
            </w:r>
            <w:proofErr w:type="spellStart"/>
            <w:r>
              <w:rPr>
                <w:color w:val="1E293B"/>
                <w:sz w:val="20"/>
                <w:szCs w:val="20"/>
              </w:rPr>
              <w:t>UnitPrice</w:t>
            </w:r>
            <w:proofErr w:type="spellEnd"/>
            <w:r>
              <w:rPr>
                <w:color w:val="1E293B"/>
                <w:sz w:val="20"/>
                <w:szCs w:val="20"/>
              </w:rPr>
              <w:t>)</w:t>
            </w:r>
          </w:p>
        </w:tc>
      </w:tr>
      <w:tr w:rsidR="008202C5" w14:paraId="6B3264AF"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47EF6C65" w14:textId="77777777" w:rsidR="008202C5" w:rsidRDefault="00000000">
            <w:r>
              <w:rPr>
                <w:color w:val="1E293B"/>
                <w:sz w:val="20"/>
                <w:szCs w:val="20"/>
              </w:rPr>
              <w:t>Source: Sales_2025.csv</w:t>
            </w:r>
          </w:p>
        </w:tc>
        <w:tc>
          <w:tcPr>
            <w:tcW w:w="61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471E29B2" w14:textId="77777777" w:rsidR="008202C5" w:rsidRDefault="00000000">
            <w:r>
              <w:rPr>
                <w:color w:val="1E293B"/>
                <w:sz w:val="20"/>
                <w:szCs w:val="20"/>
              </w:rPr>
              <w:t>Continuation dataset — 300 records, same schema as 2024</w:t>
            </w:r>
          </w:p>
        </w:tc>
      </w:tr>
      <w:tr w:rsidR="008202C5" w14:paraId="4D5B7A8A"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074D714F" w14:textId="77777777" w:rsidR="008202C5" w:rsidRDefault="00000000">
            <w:r>
              <w:rPr>
                <w:color w:val="1E293B"/>
                <w:sz w:val="20"/>
                <w:szCs w:val="20"/>
              </w:rPr>
              <w:t>Source: Products.csv</w:t>
            </w:r>
          </w:p>
        </w:tc>
        <w:tc>
          <w:tcPr>
            <w:tcW w:w="61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41008E2F" w14:textId="77777777" w:rsidR="008202C5" w:rsidRDefault="00000000">
            <w:r>
              <w:rPr>
                <w:color w:val="1E293B"/>
                <w:sz w:val="20"/>
                <w:szCs w:val="20"/>
              </w:rPr>
              <w:t>Product dimension — 30 products across 5 categories</w:t>
            </w:r>
          </w:p>
        </w:tc>
      </w:tr>
      <w:tr w:rsidR="008202C5" w14:paraId="075DE129"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4978D553" w14:textId="77777777" w:rsidR="008202C5" w:rsidRDefault="00000000">
            <w:r>
              <w:rPr>
                <w:color w:val="1E293B"/>
                <w:sz w:val="20"/>
                <w:szCs w:val="20"/>
              </w:rPr>
              <w:lastRenderedPageBreak/>
              <w:t>Transform: Append</w:t>
            </w:r>
          </w:p>
        </w:tc>
        <w:tc>
          <w:tcPr>
            <w:tcW w:w="61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3B9CBF26" w14:textId="77777777" w:rsidR="008202C5" w:rsidRDefault="00000000">
            <w:r>
              <w:rPr>
                <w:color w:val="1E293B"/>
                <w:sz w:val="20"/>
                <w:szCs w:val="20"/>
              </w:rPr>
              <w:t xml:space="preserve">Sales_2024 and Sales_2025 appended into a single 600-row </w:t>
            </w:r>
            <w:proofErr w:type="spellStart"/>
            <w:r>
              <w:rPr>
                <w:color w:val="1E293B"/>
                <w:sz w:val="20"/>
                <w:szCs w:val="20"/>
              </w:rPr>
              <w:t>Combined_Sales</w:t>
            </w:r>
            <w:proofErr w:type="spellEnd"/>
            <w:r>
              <w:rPr>
                <w:color w:val="1E293B"/>
                <w:sz w:val="20"/>
                <w:szCs w:val="20"/>
              </w:rPr>
              <w:t xml:space="preserve"> table</w:t>
            </w:r>
          </w:p>
        </w:tc>
      </w:tr>
      <w:tr w:rsidR="008202C5" w14:paraId="79CA6852"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79398E5" w14:textId="77777777" w:rsidR="008202C5" w:rsidRDefault="00000000">
            <w:r>
              <w:rPr>
                <w:color w:val="1E293B"/>
                <w:sz w:val="20"/>
                <w:szCs w:val="20"/>
              </w:rPr>
              <w:t xml:space="preserve">Transform: </w:t>
            </w:r>
            <w:proofErr w:type="spellStart"/>
            <w:r>
              <w:rPr>
                <w:color w:val="1E293B"/>
                <w:sz w:val="20"/>
                <w:szCs w:val="20"/>
              </w:rPr>
              <w:t>TotalSales</w:t>
            </w:r>
            <w:proofErr w:type="spellEnd"/>
          </w:p>
        </w:tc>
        <w:tc>
          <w:tcPr>
            <w:tcW w:w="61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45D491B" w14:textId="77777777" w:rsidR="008202C5" w:rsidRDefault="00000000">
            <w:r>
              <w:rPr>
                <w:color w:val="1E293B"/>
                <w:sz w:val="20"/>
                <w:szCs w:val="20"/>
              </w:rPr>
              <w:t xml:space="preserve">Calculated column added: </w:t>
            </w:r>
            <w:proofErr w:type="spellStart"/>
            <w:r>
              <w:rPr>
                <w:color w:val="1E293B"/>
                <w:sz w:val="20"/>
                <w:szCs w:val="20"/>
              </w:rPr>
              <w:t>TotalSales</w:t>
            </w:r>
            <w:proofErr w:type="spellEnd"/>
            <w:r>
              <w:rPr>
                <w:color w:val="1E293B"/>
                <w:sz w:val="20"/>
                <w:szCs w:val="20"/>
              </w:rPr>
              <w:t xml:space="preserve"> = Quantity × </w:t>
            </w:r>
            <w:proofErr w:type="spellStart"/>
            <w:r>
              <w:rPr>
                <w:color w:val="1E293B"/>
                <w:sz w:val="20"/>
                <w:szCs w:val="20"/>
              </w:rPr>
              <w:t>UnitPrice</w:t>
            </w:r>
            <w:proofErr w:type="spellEnd"/>
          </w:p>
        </w:tc>
      </w:tr>
      <w:tr w:rsidR="008202C5" w14:paraId="230A2A6E"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651117FC" w14:textId="77777777" w:rsidR="008202C5" w:rsidRDefault="00000000">
            <w:r>
              <w:rPr>
                <w:color w:val="1E293B"/>
                <w:sz w:val="20"/>
                <w:szCs w:val="20"/>
              </w:rPr>
              <w:t>Transform: Year</w:t>
            </w:r>
          </w:p>
        </w:tc>
        <w:tc>
          <w:tcPr>
            <w:tcW w:w="61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BD204AC" w14:textId="77777777" w:rsidR="008202C5" w:rsidRDefault="00000000">
            <w:r>
              <w:rPr>
                <w:color w:val="1E293B"/>
                <w:sz w:val="20"/>
                <w:szCs w:val="20"/>
              </w:rPr>
              <w:t xml:space="preserve">Year column extracted from Date: Year = </w:t>
            </w:r>
            <w:proofErr w:type="spellStart"/>
            <w:r>
              <w:rPr>
                <w:color w:val="1E293B"/>
                <w:sz w:val="20"/>
                <w:szCs w:val="20"/>
              </w:rPr>
              <w:t>Date.Year</w:t>
            </w:r>
            <w:proofErr w:type="spellEnd"/>
            <w:r>
              <w:rPr>
                <w:color w:val="1E293B"/>
                <w:sz w:val="20"/>
                <w:szCs w:val="20"/>
              </w:rPr>
              <w:t>([Date])</w:t>
            </w:r>
          </w:p>
        </w:tc>
      </w:tr>
      <w:tr w:rsidR="008202C5" w14:paraId="5699E509"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580A7FAC" w14:textId="77777777" w:rsidR="008202C5" w:rsidRDefault="00000000">
            <w:r>
              <w:rPr>
                <w:color w:val="1E293B"/>
                <w:sz w:val="20"/>
                <w:szCs w:val="20"/>
              </w:rPr>
              <w:t>Transform: Merge</w:t>
            </w:r>
          </w:p>
        </w:tc>
        <w:tc>
          <w:tcPr>
            <w:tcW w:w="61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25D0CECA" w14:textId="77777777" w:rsidR="008202C5" w:rsidRDefault="00000000">
            <w:r>
              <w:rPr>
                <w:color w:val="1E293B"/>
                <w:sz w:val="20"/>
                <w:szCs w:val="20"/>
              </w:rPr>
              <w:t xml:space="preserve">Left outer join on </w:t>
            </w:r>
            <w:proofErr w:type="spellStart"/>
            <w:r>
              <w:rPr>
                <w:color w:val="1E293B"/>
                <w:sz w:val="20"/>
                <w:szCs w:val="20"/>
              </w:rPr>
              <w:t>ProductID</w:t>
            </w:r>
            <w:proofErr w:type="spellEnd"/>
            <w:r>
              <w:rPr>
                <w:color w:val="1E293B"/>
                <w:sz w:val="20"/>
                <w:szCs w:val="20"/>
              </w:rPr>
              <w:t xml:space="preserve"> to bring in ProductName and Category from Products</w:t>
            </w:r>
          </w:p>
        </w:tc>
      </w:tr>
      <w:tr w:rsidR="008202C5" w14:paraId="505AE1EA"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68F47950" w14:textId="77777777" w:rsidR="008202C5" w:rsidRDefault="00000000">
            <w:r>
              <w:rPr>
                <w:color w:val="1E293B"/>
                <w:sz w:val="20"/>
                <w:szCs w:val="20"/>
              </w:rPr>
              <w:t xml:space="preserve">Load: </w:t>
            </w:r>
            <w:proofErr w:type="spellStart"/>
            <w:r>
              <w:rPr>
                <w:color w:val="1E293B"/>
                <w:sz w:val="20"/>
                <w:szCs w:val="20"/>
              </w:rPr>
              <w:t>Sales_Fact</w:t>
            </w:r>
            <w:proofErr w:type="spellEnd"/>
          </w:p>
        </w:tc>
        <w:tc>
          <w:tcPr>
            <w:tcW w:w="61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5DED340" w14:textId="77777777" w:rsidR="008202C5" w:rsidRDefault="00000000">
            <w:r>
              <w:rPr>
                <w:color w:val="1E293B"/>
                <w:sz w:val="20"/>
                <w:szCs w:val="20"/>
              </w:rPr>
              <w:t>Final cleaned table loaded into the data model as the central Fact Table</w:t>
            </w:r>
          </w:p>
        </w:tc>
      </w:tr>
      <w:tr w:rsidR="008202C5" w14:paraId="31352973" w14:textId="77777777">
        <w:tblPrEx>
          <w:tblCellMar>
            <w:top w:w="0" w:type="dxa"/>
            <w:bottom w:w="0" w:type="dxa"/>
          </w:tblCellMar>
        </w:tblPrEx>
        <w:tc>
          <w:tcPr>
            <w:tcW w:w="32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4999B988" w14:textId="77777777" w:rsidR="008202C5" w:rsidRDefault="00000000">
            <w:r>
              <w:rPr>
                <w:color w:val="1E293B"/>
                <w:sz w:val="20"/>
                <w:szCs w:val="20"/>
              </w:rPr>
              <w:t>Report: Dashboard</w:t>
            </w:r>
          </w:p>
        </w:tc>
        <w:tc>
          <w:tcPr>
            <w:tcW w:w="61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296F62FC" w14:textId="77777777" w:rsidR="008202C5" w:rsidRDefault="00000000">
            <w:proofErr w:type="spellStart"/>
            <w:r>
              <w:rPr>
                <w:color w:val="1E293B"/>
                <w:sz w:val="20"/>
                <w:szCs w:val="20"/>
              </w:rPr>
              <w:t>Sales_Fact</w:t>
            </w:r>
            <w:proofErr w:type="spellEnd"/>
            <w:r>
              <w:rPr>
                <w:color w:val="1E293B"/>
                <w:sz w:val="20"/>
                <w:szCs w:val="20"/>
              </w:rPr>
              <w:t xml:space="preserve"> connected to visuals — bar charts, KPI cards, region slicers</w:t>
            </w:r>
          </w:p>
        </w:tc>
      </w:tr>
    </w:tbl>
    <w:p w14:paraId="5F83FAB1" w14:textId="77777777" w:rsidR="008202C5" w:rsidRDefault="008202C5">
      <w:pPr>
        <w:spacing w:after="160"/>
      </w:pPr>
    </w:p>
    <w:p w14:paraId="653530F0" w14:textId="77777777" w:rsidR="008202C5" w:rsidRDefault="00000000">
      <w:pPr>
        <w:pStyle w:val="Heading2"/>
      </w:pPr>
      <w:r>
        <w:t>3.3 Workspace Roles and Permissions</w:t>
      </w:r>
    </w:p>
    <w:p w14:paraId="44A362D2" w14:textId="77777777" w:rsidR="008202C5" w:rsidRDefault="00000000">
      <w:pPr>
        <w:spacing w:before="60" w:after="100"/>
        <w:jc w:val="both"/>
      </w:pPr>
      <w:r>
        <w:rPr>
          <w:color w:val="1E293B"/>
        </w:rPr>
        <w:t xml:space="preserve">Power BI Service workspaces support four built-in roles. Each role grants a specific level of access, ensuring the principle of least </w:t>
      </w:r>
      <w:proofErr w:type="gramStart"/>
      <w:r>
        <w:rPr>
          <w:color w:val="1E293B"/>
        </w:rPr>
        <w:t>privilege — users</w:t>
      </w:r>
      <w:proofErr w:type="gramEnd"/>
      <w:r>
        <w:rPr>
          <w:color w:val="1E293B"/>
        </w:rPr>
        <w:t xml:space="preserve"> </w:t>
      </w:r>
      <w:proofErr w:type="gramStart"/>
      <w:r>
        <w:rPr>
          <w:color w:val="1E293B"/>
        </w:rPr>
        <w:t>are</w:t>
      </w:r>
      <w:proofErr w:type="gramEnd"/>
      <w:r>
        <w:rPr>
          <w:color w:val="1E293B"/>
        </w:rPr>
        <w:t xml:space="preserve"> given only the permissions they need to perform their job function.</w:t>
      </w:r>
    </w:p>
    <w:p w14:paraId="4B12E0E3" w14:textId="77777777" w:rsidR="008202C5" w:rsidRDefault="008202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202C5" w14:paraId="5281A1D4" w14:textId="77777777">
        <w:tblPrEx>
          <w:tblCellMar>
            <w:top w:w="0" w:type="dxa"/>
            <w:bottom w:w="0" w:type="dxa"/>
          </w:tblCellMar>
        </w:tblPrEx>
        <w:trPr>
          <w:tblHeader/>
        </w:trPr>
        <w:tc>
          <w:tcPr>
            <w:tcW w:w="26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2E4A530F" w14:textId="77777777" w:rsidR="008202C5" w:rsidRDefault="00000000">
            <w:r>
              <w:rPr>
                <w:b/>
                <w:bCs/>
                <w:color w:val="FFFFFF"/>
                <w:sz w:val="20"/>
                <w:szCs w:val="20"/>
              </w:rPr>
              <w:t>Workspace Role</w:t>
            </w:r>
          </w:p>
        </w:tc>
        <w:tc>
          <w:tcPr>
            <w:tcW w:w="676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7461442E" w14:textId="77777777" w:rsidR="008202C5" w:rsidRDefault="00000000">
            <w:r>
              <w:rPr>
                <w:b/>
                <w:bCs/>
                <w:color w:val="FFFFFF"/>
                <w:sz w:val="20"/>
                <w:szCs w:val="20"/>
              </w:rPr>
              <w:t>Permissions</w:t>
            </w:r>
          </w:p>
        </w:tc>
      </w:tr>
      <w:tr w:rsidR="008202C5" w14:paraId="18102415" w14:textId="77777777">
        <w:tblPrEx>
          <w:tblCellMar>
            <w:top w:w="0" w:type="dxa"/>
            <w:bottom w:w="0" w:type="dxa"/>
          </w:tblCellMar>
        </w:tblPrEx>
        <w:tc>
          <w:tcPr>
            <w:tcW w:w="26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522A2B70" w14:textId="77777777" w:rsidR="008202C5" w:rsidRDefault="00000000">
            <w:r>
              <w:rPr>
                <w:color w:val="1E293B"/>
                <w:sz w:val="20"/>
                <w:szCs w:val="20"/>
              </w:rPr>
              <w:t>Admin</w:t>
            </w:r>
          </w:p>
        </w:tc>
        <w:tc>
          <w:tcPr>
            <w:tcW w:w="67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6D15755" w14:textId="77777777" w:rsidR="008202C5" w:rsidRDefault="00000000">
            <w:r>
              <w:rPr>
                <w:color w:val="1E293B"/>
                <w:sz w:val="20"/>
                <w:szCs w:val="20"/>
              </w:rPr>
              <w:t>Full control — can manage workspace settings, add/remove members, publish and delete content</w:t>
            </w:r>
          </w:p>
        </w:tc>
      </w:tr>
      <w:tr w:rsidR="008202C5" w14:paraId="37BCEF4B" w14:textId="77777777">
        <w:tblPrEx>
          <w:tblCellMar>
            <w:top w:w="0" w:type="dxa"/>
            <w:bottom w:w="0" w:type="dxa"/>
          </w:tblCellMar>
        </w:tblPrEx>
        <w:tc>
          <w:tcPr>
            <w:tcW w:w="2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3E45090E" w14:textId="77777777" w:rsidR="008202C5" w:rsidRDefault="00000000">
            <w:r>
              <w:rPr>
                <w:color w:val="1E293B"/>
                <w:sz w:val="20"/>
                <w:szCs w:val="20"/>
              </w:rPr>
              <w:t>Member</w:t>
            </w:r>
          </w:p>
        </w:tc>
        <w:tc>
          <w:tcPr>
            <w:tcW w:w="67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7979263D" w14:textId="77777777" w:rsidR="008202C5" w:rsidRDefault="00000000">
            <w:r>
              <w:rPr>
                <w:color w:val="1E293B"/>
                <w:sz w:val="20"/>
                <w:szCs w:val="20"/>
              </w:rPr>
              <w:t>Can publish, edit, and delete all workspace content; can add Contributors and Viewers</w:t>
            </w:r>
          </w:p>
        </w:tc>
      </w:tr>
      <w:tr w:rsidR="008202C5" w14:paraId="7E319AE2" w14:textId="77777777">
        <w:tblPrEx>
          <w:tblCellMar>
            <w:top w:w="0" w:type="dxa"/>
            <w:bottom w:w="0" w:type="dxa"/>
          </w:tblCellMar>
        </w:tblPrEx>
        <w:tc>
          <w:tcPr>
            <w:tcW w:w="26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6634D0E8" w14:textId="77777777" w:rsidR="008202C5" w:rsidRDefault="00000000">
            <w:r>
              <w:rPr>
                <w:color w:val="1E293B"/>
                <w:sz w:val="20"/>
                <w:szCs w:val="20"/>
              </w:rPr>
              <w:t>Contributor</w:t>
            </w:r>
          </w:p>
        </w:tc>
        <w:tc>
          <w:tcPr>
            <w:tcW w:w="67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133F4B1F" w14:textId="77777777" w:rsidR="008202C5" w:rsidRDefault="00000000">
            <w:r>
              <w:rPr>
                <w:color w:val="1E293B"/>
                <w:sz w:val="20"/>
                <w:szCs w:val="20"/>
              </w:rPr>
              <w:t>Can create and edit reports and datasets; cannot manage workspace settings or members</w:t>
            </w:r>
          </w:p>
        </w:tc>
      </w:tr>
      <w:tr w:rsidR="008202C5" w14:paraId="02FD02D0" w14:textId="77777777">
        <w:tblPrEx>
          <w:tblCellMar>
            <w:top w:w="0" w:type="dxa"/>
            <w:bottom w:w="0" w:type="dxa"/>
          </w:tblCellMar>
        </w:tblPrEx>
        <w:tc>
          <w:tcPr>
            <w:tcW w:w="26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500FB9E6" w14:textId="77777777" w:rsidR="008202C5" w:rsidRDefault="00000000">
            <w:r>
              <w:rPr>
                <w:color w:val="1E293B"/>
                <w:sz w:val="20"/>
                <w:szCs w:val="20"/>
              </w:rPr>
              <w:t>Viewer</w:t>
            </w:r>
          </w:p>
        </w:tc>
        <w:tc>
          <w:tcPr>
            <w:tcW w:w="67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65B98AE" w14:textId="77777777" w:rsidR="008202C5" w:rsidRDefault="00000000">
            <w:r>
              <w:rPr>
                <w:color w:val="1E293B"/>
                <w:sz w:val="20"/>
                <w:szCs w:val="20"/>
              </w:rPr>
              <w:t>Read-only access to published reports; cannot edit content or access underlying data</w:t>
            </w:r>
          </w:p>
        </w:tc>
      </w:tr>
    </w:tbl>
    <w:p w14:paraId="3F61907F" w14:textId="77777777" w:rsidR="008202C5" w:rsidRDefault="008202C5">
      <w:pPr>
        <w:spacing w:after="120"/>
      </w:pPr>
    </w:p>
    <w:p w14:paraId="1CF1350D" w14:textId="77777777" w:rsidR="008202C5" w:rsidRDefault="00000000">
      <w:pPr>
        <w:spacing w:before="60" w:after="100"/>
        <w:jc w:val="both"/>
      </w:pPr>
      <w:r>
        <w:rPr>
          <w:color w:val="1E293B"/>
        </w:rPr>
        <w:t xml:space="preserve">In this project, the recommended role assignments </w:t>
      </w:r>
      <w:proofErr w:type="gramStart"/>
      <w:r>
        <w:rPr>
          <w:color w:val="1E293B"/>
        </w:rPr>
        <w:t>are:</w:t>
      </w:r>
      <w:proofErr w:type="gramEnd"/>
      <w:r>
        <w:rPr>
          <w:color w:val="1E293B"/>
        </w:rPr>
        <w:t xml:space="preserve"> the Data Engineering team holds Contributor access to publish and update the data model; business stakeholders hold Viewer access to consume dashboards; the BI lead holds Admin access to manage governance settings and certify datasets.</w:t>
      </w:r>
    </w:p>
    <w:p w14:paraId="6C8D0731" w14:textId="77777777" w:rsidR="008202C5" w:rsidRDefault="008202C5">
      <w:pPr>
        <w:spacing w:after="160"/>
      </w:pPr>
    </w:p>
    <w:p w14:paraId="7959C9F9" w14:textId="77777777" w:rsidR="008202C5" w:rsidRDefault="00000000">
      <w:r>
        <w:br w:type="page"/>
      </w:r>
    </w:p>
    <w:p w14:paraId="04A65A4F" w14:textId="77777777" w:rsidR="008202C5" w:rsidRDefault="00000000">
      <w:pPr>
        <w:pStyle w:val="Heading1"/>
      </w:pPr>
      <w:r>
        <w:lastRenderedPageBreak/>
        <w:t>4. SFIA DATM Alignment</w:t>
      </w:r>
    </w:p>
    <w:p w14:paraId="7CE33E1F" w14:textId="77777777" w:rsidR="008202C5" w:rsidRDefault="00000000">
      <w:pPr>
        <w:spacing w:before="60" w:after="100"/>
        <w:jc w:val="both"/>
      </w:pPr>
      <w:r>
        <w:rPr>
          <w:color w:val="1E293B"/>
        </w:rPr>
        <w:t xml:space="preserve">The Skills Framework for the Information Age (SFIA) defines the Data Management (DATM) skill as the capability to manage data assets, ensure data quality, maintain data integrity, and establish governance frameworks that support </w:t>
      </w:r>
      <w:proofErr w:type="spellStart"/>
      <w:r>
        <w:rPr>
          <w:color w:val="1E293B"/>
        </w:rPr>
        <w:t>organisational</w:t>
      </w:r>
      <w:proofErr w:type="spellEnd"/>
      <w:r>
        <w:rPr>
          <w:color w:val="1E293B"/>
        </w:rPr>
        <w:t xml:space="preserve"> decision-making. The table below maps each DATM sub-competency to the specific Power BI solution applied in this project.</w:t>
      </w:r>
    </w:p>
    <w:p w14:paraId="34D318A8" w14:textId="77777777" w:rsidR="008202C5" w:rsidRDefault="008202C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202C5" w14:paraId="03846A09" w14:textId="77777777">
        <w:tblPrEx>
          <w:tblCellMar>
            <w:top w:w="0" w:type="dxa"/>
            <w:bottom w:w="0" w:type="dxa"/>
          </w:tblCellMar>
        </w:tblPrEx>
        <w:trPr>
          <w:tblHeader/>
        </w:trPr>
        <w:tc>
          <w:tcPr>
            <w:tcW w:w="340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2165C65E" w14:textId="77777777" w:rsidR="008202C5" w:rsidRDefault="00000000">
            <w:r>
              <w:rPr>
                <w:b/>
                <w:bCs/>
                <w:color w:val="FFFFFF"/>
                <w:sz w:val="20"/>
                <w:szCs w:val="20"/>
              </w:rPr>
              <w:t>SFIA DATM Competency</w:t>
            </w:r>
          </w:p>
        </w:tc>
        <w:tc>
          <w:tcPr>
            <w:tcW w:w="5960" w:type="dxa"/>
            <w:tcBorders>
              <w:top w:val="single" w:sz="1" w:space="0" w:color="C5CAD5"/>
              <w:left w:val="single" w:sz="1" w:space="0" w:color="C5CAD5"/>
              <w:bottom w:val="single" w:sz="1" w:space="0" w:color="C5CAD5"/>
              <w:right w:val="single" w:sz="1" w:space="0" w:color="C5CAD5"/>
            </w:tcBorders>
            <w:shd w:val="clear" w:color="auto" w:fill="1E2761"/>
            <w:tcMar>
              <w:top w:w="80" w:type="dxa"/>
              <w:left w:w="120" w:type="dxa"/>
              <w:bottom w:w="80" w:type="dxa"/>
              <w:right w:w="120" w:type="dxa"/>
            </w:tcMar>
          </w:tcPr>
          <w:p w14:paraId="5877B5C0" w14:textId="77777777" w:rsidR="008202C5" w:rsidRDefault="00000000">
            <w:r>
              <w:rPr>
                <w:b/>
                <w:bCs/>
                <w:color w:val="FFFFFF"/>
                <w:sz w:val="20"/>
                <w:szCs w:val="20"/>
              </w:rPr>
              <w:t>Power BI Implementation</w:t>
            </w:r>
          </w:p>
        </w:tc>
      </w:tr>
      <w:tr w:rsidR="008202C5" w14:paraId="233D901A"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09E4823C" w14:textId="77777777" w:rsidR="008202C5" w:rsidRDefault="00000000">
            <w:r>
              <w:rPr>
                <w:color w:val="1E293B"/>
                <w:sz w:val="20"/>
                <w:szCs w:val="20"/>
              </w:rPr>
              <w:t>Data Integrity</w:t>
            </w:r>
          </w:p>
        </w:tc>
        <w:tc>
          <w:tcPr>
            <w:tcW w:w="59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1E64FCA9" w14:textId="77777777" w:rsidR="008202C5" w:rsidRDefault="00000000">
            <w:r>
              <w:rPr>
                <w:color w:val="1E293B"/>
                <w:sz w:val="20"/>
                <w:szCs w:val="20"/>
              </w:rPr>
              <w:t xml:space="preserve">Star schema with enforced relationships; no orphan keys allowed between </w:t>
            </w:r>
            <w:proofErr w:type="spellStart"/>
            <w:r>
              <w:rPr>
                <w:color w:val="1E293B"/>
                <w:sz w:val="20"/>
                <w:szCs w:val="20"/>
              </w:rPr>
              <w:t>Sales_Fact</w:t>
            </w:r>
            <w:proofErr w:type="spellEnd"/>
            <w:r>
              <w:rPr>
                <w:color w:val="1E293B"/>
                <w:sz w:val="20"/>
                <w:szCs w:val="20"/>
              </w:rPr>
              <w:t xml:space="preserve"> and Products; validated </w:t>
            </w:r>
            <w:proofErr w:type="gramStart"/>
            <w:r>
              <w:rPr>
                <w:color w:val="1E293B"/>
                <w:sz w:val="20"/>
                <w:szCs w:val="20"/>
              </w:rPr>
              <w:t>joins</w:t>
            </w:r>
            <w:proofErr w:type="gramEnd"/>
            <w:r>
              <w:rPr>
                <w:color w:val="1E293B"/>
                <w:sz w:val="20"/>
                <w:szCs w:val="20"/>
              </w:rPr>
              <w:t xml:space="preserve"> in Power Query</w:t>
            </w:r>
          </w:p>
        </w:tc>
      </w:tr>
      <w:tr w:rsidR="008202C5" w14:paraId="28E4BA74"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BCDEB79" w14:textId="77777777" w:rsidR="008202C5" w:rsidRDefault="00000000">
            <w:r>
              <w:rPr>
                <w:color w:val="1E293B"/>
                <w:sz w:val="20"/>
                <w:szCs w:val="20"/>
              </w:rPr>
              <w:t>Data Lifecycle Management</w:t>
            </w:r>
          </w:p>
        </w:tc>
        <w:tc>
          <w:tcPr>
            <w:tcW w:w="59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75CF3302" w14:textId="77777777" w:rsidR="008202C5" w:rsidRDefault="00000000">
            <w:r>
              <w:rPr>
                <w:color w:val="1E293B"/>
                <w:sz w:val="20"/>
                <w:szCs w:val="20"/>
              </w:rPr>
              <w:t>ETL steps versioned in Power Query Applied Steps; scheduled dataset refresh configured; stale data policies defined</w:t>
            </w:r>
          </w:p>
        </w:tc>
      </w:tr>
      <w:tr w:rsidR="008202C5" w14:paraId="4A4D3433"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69D1CF2D" w14:textId="77777777" w:rsidR="008202C5" w:rsidRDefault="00000000">
            <w:r>
              <w:rPr>
                <w:color w:val="1E293B"/>
                <w:sz w:val="20"/>
                <w:szCs w:val="20"/>
              </w:rPr>
              <w:t>Governance Compliance</w:t>
            </w:r>
          </w:p>
        </w:tc>
        <w:tc>
          <w:tcPr>
            <w:tcW w:w="59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105E5CA" w14:textId="77777777" w:rsidR="008202C5" w:rsidRDefault="00000000">
            <w:r>
              <w:rPr>
                <w:color w:val="1E293B"/>
                <w:sz w:val="20"/>
                <w:szCs w:val="20"/>
              </w:rPr>
              <w:t>RLS roles mapped to user groups; workspace role matrix documented; audit log enabled in Power BI Admin Portal</w:t>
            </w:r>
          </w:p>
        </w:tc>
      </w:tr>
      <w:tr w:rsidR="008202C5" w14:paraId="29DA28E1"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0ED85CC0" w14:textId="77777777" w:rsidR="008202C5" w:rsidRDefault="00000000">
            <w:r>
              <w:rPr>
                <w:color w:val="1E293B"/>
                <w:sz w:val="20"/>
                <w:szCs w:val="20"/>
              </w:rPr>
              <w:t>Metadata Management</w:t>
            </w:r>
          </w:p>
        </w:tc>
        <w:tc>
          <w:tcPr>
            <w:tcW w:w="59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1D6AEB86" w14:textId="77777777" w:rsidR="008202C5" w:rsidRDefault="00000000">
            <w:r>
              <w:rPr>
                <w:color w:val="1E293B"/>
                <w:sz w:val="20"/>
                <w:szCs w:val="20"/>
              </w:rPr>
              <w:t xml:space="preserve">Field descriptions added in the data model; table and column names </w:t>
            </w:r>
            <w:proofErr w:type="spellStart"/>
            <w:r>
              <w:rPr>
                <w:color w:val="1E293B"/>
                <w:sz w:val="20"/>
                <w:szCs w:val="20"/>
              </w:rPr>
              <w:t>standardised</w:t>
            </w:r>
            <w:proofErr w:type="spellEnd"/>
            <w:r>
              <w:rPr>
                <w:color w:val="1E293B"/>
                <w:sz w:val="20"/>
                <w:szCs w:val="20"/>
              </w:rPr>
              <w:t>; data dictionary maintained</w:t>
            </w:r>
          </w:p>
        </w:tc>
      </w:tr>
      <w:tr w:rsidR="008202C5" w14:paraId="07DA740C"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315F183B" w14:textId="77777777" w:rsidR="008202C5" w:rsidRDefault="00000000">
            <w:r>
              <w:rPr>
                <w:color w:val="1E293B"/>
                <w:sz w:val="20"/>
                <w:szCs w:val="20"/>
              </w:rPr>
              <w:t>Data Quality</w:t>
            </w:r>
          </w:p>
        </w:tc>
        <w:tc>
          <w:tcPr>
            <w:tcW w:w="5960" w:type="dxa"/>
            <w:tcBorders>
              <w:top w:val="single" w:sz="1" w:space="0" w:color="C5CAD5"/>
              <w:left w:val="single" w:sz="1" w:space="0" w:color="C5CAD5"/>
              <w:bottom w:val="single" w:sz="1" w:space="0" w:color="C5CAD5"/>
              <w:right w:val="single" w:sz="1" w:space="0" w:color="C5CAD5"/>
            </w:tcBorders>
            <w:shd w:val="clear" w:color="auto" w:fill="FFFFFF"/>
            <w:tcMar>
              <w:top w:w="80" w:type="dxa"/>
              <w:left w:w="120" w:type="dxa"/>
              <w:bottom w:w="80" w:type="dxa"/>
              <w:right w:w="120" w:type="dxa"/>
            </w:tcMar>
          </w:tcPr>
          <w:p w14:paraId="283156C4" w14:textId="77777777" w:rsidR="008202C5" w:rsidRDefault="00000000">
            <w:r>
              <w:rPr>
                <w:color w:val="1E293B"/>
                <w:sz w:val="20"/>
                <w:szCs w:val="20"/>
              </w:rPr>
              <w:t>Power Query profiling used to detect nulls, duplicates, and type mismatches before load; error rows flagged</w:t>
            </w:r>
          </w:p>
        </w:tc>
      </w:tr>
      <w:tr w:rsidR="008202C5" w14:paraId="48969EB4" w14:textId="77777777">
        <w:tblPrEx>
          <w:tblCellMar>
            <w:top w:w="0" w:type="dxa"/>
            <w:bottom w:w="0" w:type="dxa"/>
          </w:tblCellMar>
        </w:tblPrEx>
        <w:tc>
          <w:tcPr>
            <w:tcW w:w="340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62A2B7D7" w14:textId="77777777" w:rsidR="008202C5" w:rsidRDefault="00000000">
            <w:r>
              <w:rPr>
                <w:color w:val="1E293B"/>
                <w:sz w:val="20"/>
                <w:szCs w:val="20"/>
              </w:rPr>
              <w:t>Access Management</w:t>
            </w:r>
          </w:p>
        </w:tc>
        <w:tc>
          <w:tcPr>
            <w:tcW w:w="5960" w:type="dxa"/>
            <w:tcBorders>
              <w:top w:val="single" w:sz="1" w:space="0" w:color="C5CAD5"/>
              <w:left w:val="single" w:sz="1" w:space="0" w:color="C5CAD5"/>
              <w:bottom w:val="single" w:sz="1" w:space="0" w:color="C5CAD5"/>
              <w:right w:val="single" w:sz="1" w:space="0" w:color="C5CAD5"/>
            </w:tcBorders>
            <w:shd w:val="clear" w:color="auto" w:fill="EEF2FF"/>
            <w:tcMar>
              <w:top w:w="80" w:type="dxa"/>
              <w:left w:w="120" w:type="dxa"/>
              <w:bottom w:w="80" w:type="dxa"/>
              <w:right w:w="120" w:type="dxa"/>
            </w:tcMar>
          </w:tcPr>
          <w:p w14:paraId="177397E3" w14:textId="77777777" w:rsidR="008202C5" w:rsidRDefault="00000000">
            <w:r>
              <w:rPr>
                <w:color w:val="1E293B"/>
                <w:sz w:val="20"/>
                <w:szCs w:val="20"/>
              </w:rPr>
              <w:t>Region-based RLS; workspace roles aligned to job function; Viewer-only access for executives</w:t>
            </w:r>
          </w:p>
        </w:tc>
      </w:tr>
    </w:tbl>
    <w:p w14:paraId="555344EB" w14:textId="77777777" w:rsidR="008202C5" w:rsidRDefault="008202C5">
      <w:pPr>
        <w:spacing w:after="120"/>
      </w:pPr>
    </w:p>
    <w:p w14:paraId="7687C9ED" w14:textId="77777777" w:rsidR="008202C5" w:rsidRDefault="00000000">
      <w:pPr>
        <w:pStyle w:val="Heading2"/>
      </w:pPr>
      <w:r>
        <w:t>4.1 Data Integrity</w:t>
      </w:r>
    </w:p>
    <w:p w14:paraId="525A9224" w14:textId="77777777" w:rsidR="008202C5" w:rsidRDefault="00000000">
      <w:pPr>
        <w:spacing w:before="60" w:after="100"/>
        <w:jc w:val="both"/>
      </w:pPr>
      <w:r>
        <w:rPr>
          <w:color w:val="1E293B"/>
        </w:rPr>
        <w:t xml:space="preserve">Data integrity was maintained throughout the ETL pipeline by enforcing referential integrity between the </w:t>
      </w:r>
      <w:proofErr w:type="spellStart"/>
      <w:r>
        <w:rPr>
          <w:color w:val="1E293B"/>
        </w:rPr>
        <w:t>Sales_Fact</w:t>
      </w:r>
      <w:proofErr w:type="spellEnd"/>
      <w:r>
        <w:rPr>
          <w:color w:val="1E293B"/>
        </w:rPr>
        <w:t xml:space="preserve"> table and the Products dimension table. The </w:t>
      </w:r>
      <w:proofErr w:type="spellStart"/>
      <w:r>
        <w:rPr>
          <w:color w:val="1E293B"/>
        </w:rPr>
        <w:t>ProductID</w:t>
      </w:r>
      <w:proofErr w:type="spellEnd"/>
      <w:r>
        <w:rPr>
          <w:color w:val="1E293B"/>
        </w:rPr>
        <w:t xml:space="preserve"> foreign key in </w:t>
      </w:r>
      <w:proofErr w:type="spellStart"/>
      <w:r>
        <w:rPr>
          <w:color w:val="1E293B"/>
        </w:rPr>
        <w:t>Sales_Fact</w:t>
      </w:r>
      <w:proofErr w:type="spellEnd"/>
      <w:r>
        <w:rPr>
          <w:color w:val="1E293B"/>
        </w:rPr>
        <w:t xml:space="preserve"> was validated against the </w:t>
      </w:r>
      <w:proofErr w:type="spellStart"/>
      <w:r>
        <w:rPr>
          <w:color w:val="1E293B"/>
        </w:rPr>
        <w:t>ProductID</w:t>
      </w:r>
      <w:proofErr w:type="spellEnd"/>
      <w:r>
        <w:rPr>
          <w:color w:val="1E293B"/>
        </w:rPr>
        <w:t xml:space="preserve"> primary key in Products using a Power Query merge step. Any unmatched records were identified during profiling and removed before loading, ensuring a clean star schema with no orphan rows.</w:t>
      </w:r>
    </w:p>
    <w:p w14:paraId="77A55175" w14:textId="77777777" w:rsidR="008202C5" w:rsidRDefault="008202C5">
      <w:pPr>
        <w:spacing w:after="80"/>
      </w:pPr>
    </w:p>
    <w:p w14:paraId="1C32E24D" w14:textId="77777777" w:rsidR="008202C5" w:rsidRDefault="00000000">
      <w:pPr>
        <w:pStyle w:val="Heading2"/>
      </w:pPr>
      <w:r>
        <w:t>4.2 Data Lifecycle Management</w:t>
      </w:r>
    </w:p>
    <w:p w14:paraId="672073EB" w14:textId="77777777" w:rsidR="008202C5" w:rsidRDefault="00000000">
      <w:pPr>
        <w:spacing w:before="60" w:after="100"/>
        <w:jc w:val="both"/>
      </w:pPr>
      <w:r>
        <w:rPr>
          <w:color w:val="1E293B"/>
        </w:rPr>
        <w:t xml:space="preserve">Every transformation applied to the data is recorded as a named step in Power Query's Applied Steps pane, providing a human-readable audit trail of the data lifecycle from raw CSV files to the final fact table. In the Power BI Service, dataset refresh is scheduled to run </w:t>
      </w:r>
      <w:proofErr w:type="gramStart"/>
      <w:r>
        <w:rPr>
          <w:color w:val="1E293B"/>
        </w:rPr>
        <w:t>on a daily basis</w:t>
      </w:r>
      <w:proofErr w:type="gramEnd"/>
      <w:r>
        <w:rPr>
          <w:color w:val="1E293B"/>
        </w:rPr>
        <w:t>, with a 30-day refresh history log retained. This ensures stakeholders are always working with current data and that refresh failures are detected and reported promptly.</w:t>
      </w:r>
    </w:p>
    <w:p w14:paraId="630BF74E" w14:textId="77777777" w:rsidR="008202C5" w:rsidRDefault="008202C5">
      <w:pPr>
        <w:spacing w:after="80"/>
      </w:pPr>
    </w:p>
    <w:p w14:paraId="5D1B4B9E" w14:textId="77777777" w:rsidR="008202C5" w:rsidRDefault="00000000">
      <w:pPr>
        <w:pStyle w:val="Heading2"/>
      </w:pPr>
      <w:r>
        <w:t>4.3 Governance Compliance</w:t>
      </w:r>
    </w:p>
    <w:p w14:paraId="7B30D5E5" w14:textId="77777777" w:rsidR="008202C5" w:rsidRDefault="00000000">
      <w:pPr>
        <w:spacing w:before="60" w:after="100"/>
        <w:jc w:val="both"/>
      </w:pPr>
      <w:r>
        <w:rPr>
          <w:color w:val="1E293B"/>
        </w:rPr>
        <w:t xml:space="preserve">Governance compliance was achieved through a three-layer control framework: (1) data-level security via RLS filters; (2) workspace-level access via role assignments; and (3) platform-level auditing via the Power BI Admin Portal's activity log, which records every sign-in, report view, dataset refresh, and permission </w:t>
      </w:r>
      <w:r>
        <w:rPr>
          <w:color w:val="1E293B"/>
        </w:rPr>
        <w:lastRenderedPageBreak/>
        <w:t>change. This provides a complete audit trail that satisfies internal governance requirements and supports external regulatory reviews.</w:t>
      </w:r>
    </w:p>
    <w:p w14:paraId="1B8AA8CE" w14:textId="77777777" w:rsidR="008202C5" w:rsidRDefault="008202C5">
      <w:pPr>
        <w:spacing w:after="160"/>
      </w:pPr>
    </w:p>
    <w:p w14:paraId="317AAEFE" w14:textId="77777777" w:rsidR="008202C5" w:rsidRDefault="00000000">
      <w:r>
        <w:br w:type="page"/>
      </w:r>
    </w:p>
    <w:p w14:paraId="4A981D0A" w14:textId="77777777" w:rsidR="008202C5" w:rsidRDefault="00000000">
      <w:pPr>
        <w:pStyle w:val="Heading1"/>
      </w:pPr>
      <w:r>
        <w:lastRenderedPageBreak/>
        <w:t>5. Recommendations</w:t>
      </w:r>
    </w:p>
    <w:p w14:paraId="489EEF82" w14:textId="77777777" w:rsidR="008202C5" w:rsidRDefault="00000000">
      <w:pPr>
        <w:spacing w:before="60" w:after="100"/>
        <w:jc w:val="both"/>
      </w:pPr>
      <w:r>
        <w:rPr>
          <w:color w:val="1E293B"/>
        </w:rPr>
        <w:t xml:space="preserve">Based on the analysis of the failed BI project and the governance framework implemented in this project, the following recommendations are made for </w:t>
      </w:r>
      <w:proofErr w:type="spellStart"/>
      <w:r>
        <w:rPr>
          <w:color w:val="1E293B"/>
        </w:rPr>
        <w:t>organisations</w:t>
      </w:r>
      <w:proofErr w:type="spellEnd"/>
      <w:r>
        <w:rPr>
          <w:color w:val="1E293B"/>
        </w:rPr>
        <w:t xml:space="preserve"> seeking to establish or improve their analytics governance posture:</w:t>
      </w:r>
    </w:p>
    <w:p w14:paraId="14573721" w14:textId="77777777" w:rsidR="008202C5" w:rsidRDefault="008202C5">
      <w:pPr>
        <w:spacing w:after="80"/>
      </w:pPr>
    </w:p>
    <w:p w14:paraId="70EAABDA" w14:textId="77777777" w:rsidR="008202C5" w:rsidRDefault="00000000">
      <w:pPr>
        <w:pStyle w:val="ListParagraph"/>
        <w:numPr>
          <w:ilvl w:val="0"/>
          <w:numId w:val="2"/>
        </w:numPr>
        <w:spacing w:before="40" w:after="40"/>
      </w:pPr>
      <w:r>
        <w:rPr>
          <w:b/>
          <w:bCs/>
          <w:color w:val="1E2761"/>
        </w:rPr>
        <w:t xml:space="preserve">Access Control: </w:t>
      </w:r>
      <w:r>
        <w:rPr>
          <w:color w:val="1E293B"/>
        </w:rPr>
        <w:t>Implement RLS on all datasets containing sensitive or region-specific data before any report is published to end users.</w:t>
      </w:r>
    </w:p>
    <w:p w14:paraId="75CFB33E" w14:textId="77777777" w:rsidR="008202C5" w:rsidRDefault="00000000">
      <w:pPr>
        <w:pStyle w:val="ListParagraph"/>
        <w:numPr>
          <w:ilvl w:val="0"/>
          <w:numId w:val="2"/>
        </w:numPr>
        <w:spacing w:before="40" w:after="40"/>
      </w:pPr>
      <w:r>
        <w:rPr>
          <w:b/>
          <w:bCs/>
          <w:color w:val="1E2761"/>
        </w:rPr>
        <w:t xml:space="preserve">Documentation: </w:t>
      </w:r>
      <w:r>
        <w:rPr>
          <w:color w:val="1E293B"/>
        </w:rPr>
        <w:t>Maintain a living data dictionary that documents every table, column, data type, and business definition within the Power BI data model.</w:t>
      </w:r>
    </w:p>
    <w:p w14:paraId="3C1C44D7" w14:textId="77777777" w:rsidR="008202C5" w:rsidRDefault="00000000">
      <w:pPr>
        <w:pStyle w:val="ListParagraph"/>
        <w:numPr>
          <w:ilvl w:val="0"/>
          <w:numId w:val="2"/>
        </w:numPr>
        <w:spacing w:before="40" w:after="40"/>
      </w:pPr>
      <w:r>
        <w:rPr>
          <w:b/>
          <w:bCs/>
          <w:color w:val="1E2761"/>
        </w:rPr>
        <w:t xml:space="preserve">Data Consistency: </w:t>
      </w:r>
      <w:r>
        <w:rPr>
          <w:color w:val="1E293B"/>
        </w:rPr>
        <w:t xml:space="preserve">Establish a single authoritative source of truth for each </w:t>
      </w:r>
      <w:proofErr w:type="gramStart"/>
      <w:r>
        <w:rPr>
          <w:color w:val="1E293B"/>
        </w:rPr>
        <w:t>KPI, and</w:t>
      </w:r>
      <w:proofErr w:type="gramEnd"/>
      <w:r>
        <w:rPr>
          <w:color w:val="1E293B"/>
        </w:rPr>
        <w:t xml:space="preserve"> certify datasets in the Power BI Service to signal that they have been reviewed and approved.</w:t>
      </w:r>
    </w:p>
    <w:p w14:paraId="2389B490" w14:textId="77777777" w:rsidR="008202C5" w:rsidRDefault="00000000">
      <w:pPr>
        <w:pStyle w:val="ListParagraph"/>
        <w:numPr>
          <w:ilvl w:val="0"/>
          <w:numId w:val="2"/>
        </w:numPr>
        <w:spacing w:before="40" w:after="40"/>
      </w:pPr>
      <w:r>
        <w:rPr>
          <w:b/>
          <w:bCs/>
          <w:color w:val="1E2761"/>
        </w:rPr>
        <w:t xml:space="preserve">Workspace Roles: </w:t>
      </w:r>
      <w:r>
        <w:rPr>
          <w:color w:val="1E293B"/>
        </w:rPr>
        <w:t>Assign workspace roles based on the principle of least privilege — default new users to Viewer and escalate only when a clear business need is demonstrated.</w:t>
      </w:r>
    </w:p>
    <w:p w14:paraId="74E0C496" w14:textId="77777777" w:rsidR="008202C5" w:rsidRDefault="00000000">
      <w:pPr>
        <w:pStyle w:val="ListParagraph"/>
        <w:numPr>
          <w:ilvl w:val="0"/>
          <w:numId w:val="2"/>
        </w:numPr>
        <w:spacing w:before="40" w:after="40"/>
      </w:pPr>
      <w:r>
        <w:rPr>
          <w:b/>
          <w:bCs/>
          <w:color w:val="1E2761"/>
        </w:rPr>
        <w:t xml:space="preserve">Audit &amp; Compliance: </w:t>
      </w:r>
      <w:r>
        <w:rPr>
          <w:color w:val="1E293B"/>
        </w:rPr>
        <w:t>Enable the Power BI Admin Portal activity log and review it monthly to detect unusual access patterns or policy violations.</w:t>
      </w:r>
    </w:p>
    <w:p w14:paraId="6DE2AB3F" w14:textId="77777777" w:rsidR="008202C5" w:rsidRDefault="00000000">
      <w:pPr>
        <w:pStyle w:val="ListParagraph"/>
        <w:numPr>
          <w:ilvl w:val="0"/>
          <w:numId w:val="2"/>
        </w:numPr>
        <w:spacing w:before="40" w:after="40"/>
      </w:pPr>
      <w:r>
        <w:rPr>
          <w:b/>
          <w:bCs/>
          <w:color w:val="1E2761"/>
        </w:rPr>
        <w:t xml:space="preserve">SFIA DATM: </w:t>
      </w:r>
      <w:r>
        <w:rPr>
          <w:color w:val="1E293B"/>
        </w:rPr>
        <w:t xml:space="preserve">Align all data governance activities to the SFIA DATM framework to ensure that the </w:t>
      </w:r>
      <w:proofErr w:type="spellStart"/>
      <w:r>
        <w:rPr>
          <w:color w:val="1E293B"/>
        </w:rPr>
        <w:t>organisation's</w:t>
      </w:r>
      <w:proofErr w:type="spellEnd"/>
      <w:r>
        <w:rPr>
          <w:color w:val="1E293B"/>
        </w:rPr>
        <w:t xml:space="preserve"> data management capabilities are formally </w:t>
      </w:r>
      <w:proofErr w:type="spellStart"/>
      <w:r>
        <w:rPr>
          <w:color w:val="1E293B"/>
        </w:rPr>
        <w:t>recognised</w:t>
      </w:r>
      <w:proofErr w:type="spellEnd"/>
      <w:r>
        <w:rPr>
          <w:color w:val="1E293B"/>
        </w:rPr>
        <w:t xml:space="preserve"> and assessed.</w:t>
      </w:r>
    </w:p>
    <w:p w14:paraId="2BD07A5D" w14:textId="77777777" w:rsidR="008202C5" w:rsidRDefault="008202C5">
      <w:pPr>
        <w:spacing w:after="160"/>
      </w:pPr>
    </w:p>
    <w:p w14:paraId="77F2F99B" w14:textId="77777777" w:rsidR="008202C5" w:rsidRDefault="00000000">
      <w:pPr>
        <w:pStyle w:val="Heading1"/>
      </w:pPr>
      <w:r>
        <w:t>6. Conclusion</w:t>
      </w:r>
    </w:p>
    <w:p w14:paraId="3F5E9583" w14:textId="77777777" w:rsidR="008202C5" w:rsidRDefault="00000000">
      <w:pPr>
        <w:spacing w:before="60" w:after="100"/>
        <w:jc w:val="both"/>
      </w:pPr>
      <w:r>
        <w:rPr>
          <w:color w:val="1E293B"/>
        </w:rPr>
        <w:t>Data governance is not an optional add-on to a BI implementation — it is a foundational requirement for any analytics system that aims to deliver reliable, trustworthy insights. The healthcare BI case study demonstrates that even technically sophisticated platforms can fail entirely when governance is neglected. Poor access control, absent documentation, and inconsistent data erode the trust that executives and analysts need to make decisions from dashboards.</w:t>
      </w:r>
    </w:p>
    <w:p w14:paraId="2A9A9324" w14:textId="77777777" w:rsidR="008202C5" w:rsidRDefault="008202C5">
      <w:pPr>
        <w:spacing w:after="80"/>
      </w:pPr>
    </w:p>
    <w:p w14:paraId="070B89AC" w14:textId="77777777" w:rsidR="008202C5" w:rsidRDefault="00000000">
      <w:pPr>
        <w:spacing w:before="60" w:after="100"/>
        <w:jc w:val="both"/>
      </w:pPr>
      <w:r>
        <w:rPr>
          <w:color w:val="1E293B"/>
        </w:rPr>
        <w:t xml:space="preserve">The Power BI governance framework implemented in this project — combining Role-Level Security, data lineage documentation, workspace role management, and SFIA DATM alignment — addresses each of these failure modes directly. By embedding governance into the architecture of the BI solution rather than treating it as an afterthought, </w:t>
      </w:r>
      <w:proofErr w:type="spellStart"/>
      <w:r>
        <w:rPr>
          <w:color w:val="1E293B"/>
        </w:rPr>
        <w:t>organisations</w:t>
      </w:r>
      <w:proofErr w:type="spellEnd"/>
      <w:r>
        <w:rPr>
          <w:color w:val="1E293B"/>
        </w:rPr>
        <w:t xml:space="preserve"> can build analytics platforms that are not only powerful, but also secure, auditable, and sustainable.</w:t>
      </w:r>
    </w:p>
    <w:p w14:paraId="60AD4ACC" w14:textId="77777777" w:rsidR="008202C5" w:rsidRDefault="008202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02C5" w14:paraId="7C55F4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761"/>
            <w:tcMar>
              <w:top w:w="120" w:type="dxa"/>
              <w:left w:w="160" w:type="dxa"/>
              <w:bottom w:w="60" w:type="dxa"/>
              <w:right w:w="120" w:type="dxa"/>
            </w:tcMar>
          </w:tcPr>
          <w:p w14:paraId="731B609A" w14:textId="77777777" w:rsidR="008202C5" w:rsidRDefault="00000000">
            <w:r>
              <w:rPr>
                <w:b/>
                <w:bCs/>
                <w:color w:val="FFFFFF"/>
              </w:rPr>
              <w:t>Summary of Governance Measures Implemented</w:t>
            </w:r>
          </w:p>
        </w:tc>
      </w:tr>
      <w:tr w:rsidR="008202C5" w14:paraId="43217B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089B2685" w14:textId="77777777" w:rsidR="008202C5" w:rsidRDefault="00000000">
            <w:pPr>
              <w:spacing w:before="40" w:after="40"/>
            </w:pPr>
            <w:r>
              <w:rPr>
                <w:color w:val="1E293B"/>
              </w:rPr>
              <w:t xml:space="preserve">  </w:t>
            </w:r>
            <w:proofErr w:type="gramStart"/>
            <w:r>
              <w:rPr>
                <w:color w:val="1E293B"/>
              </w:rPr>
              <w:t>✔  Role</w:t>
            </w:r>
            <w:proofErr w:type="gramEnd"/>
            <w:r>
              <w:rPr>
                <w:color w:val="1E293B"/>
              </w:rPr>
              <w:t>-Level Security (</w:t>
            </w:r>
            <w:proofErr w:type="gramStart"/>
            <w:r>
              <w:rPr>
                <w:color w:val="1E293B"/>
              </w:rPr>
              <w:t>RLS) —</w:t>
            </w:r>
            <w:proofErr w:type="gramEnd"/>
            <w:r>
              <w:rPr>
                <w:color w:val="1E293B"/>
              </w:rPr>
              <w:t xml:space="preserve"> region-based row filtering for 4 user roles</w:t>
            </w:r>
          </w:p>
        </w:tc>
      </w:tr>
      <w:tr w:rsidR="008202C5" w14:paraId="061560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76967BB9" w14:textId="77777777" w:rsidR="008202C5" w:rsidRDefault="00000000">
            <w:pPr>
              <w:spacing w:before="40" w:after="40"/>
            </w:pPr>
            <w:r>
              <w:rPr>
                <w:color w:val="1E293B"/>
              </w:rPr>
              <w:t xml:space="preserve">  </w:t>
            </w:r>
            <w:proofErr w:type="gramStart"/>
            <w:r>
              <w:rPr>
                <w:color w:val="1E293B"/>
              </w:rPr>
              <w:t>✔  Data</w:t>
            </w:r>
            <w:proofErr w:type="gramEnd"/>
            <w:r>
              <w:rPr>
                <w:color w:val="1E293B"/>
              </w:rPr>
              <w:t xml:space="preserve"> Lineage — source-to-report flow documented across 8 pipeline stages</w:t>
            </w:r>
          </w:p>
        </w:tc>
      </w:tr>
      <w:tr w:rsidR="008202C5" w14:paraId="6E04B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7D2E2314" w14:textId="77777777" w:rsidR="008202C5" w:rsidRDefault="00000000">
            <w:pPr>
              <w:spacing w:before="40" w:after="40"/>
            </w:pPr>
            <w:r>
              <w:rPr>
                <w:color w:val="1E293B"/>
              </w:rPr>
              <w:t xml:space="preserve">  </w:t>
            </w:r>
            <w:proofErr w:type="gramStart"/>
            <w:r>
              <w:rPr>
                <w:color w:val="1E293B"/>
              </w:rPr>
              <w:t>✔  Workspace</w:t>
            </w:r>
            <w:proofErr w:type="gramEnd"/>
            <w:r>
              <w:rPr>
                <w:color w:val="1E293B"/>
              </w:rPr>
              <w:t xml:space="preserve"> Roles — Admin / Member / Contributor / Viewer role matrix</w:t>
            </w:r>
          </w:p>
        </w:tc>
      </w:tr>
      <w:tr w:rsidR="008202C5" w14:paraId="2DA74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4693C2DC" w14:textId="77777777" w:rsidR="008202C5" w:rsidRDefault="00000000">
            <w:pPr>
              <w:spacing w:before="40" w:after="40"/>
            </w:pPr>
            <w:r>
              <w:rPr>
                <w:color w:val="1E293B"/>
              </w:rPr>
              <w:t xml:space="preserve">  </w:t>
            </w:r>
            <w:proofErr w:type="gramStart"/>
            <w:r>
              <w:rPr>
                <w:color w:val="1E293B"/>
              </w:rPr>
              <w:t>✔  SFIA</w:t>
            </w:r>
            <w:proofErr w:type="gramEnd"/>
            <w:r>
              <w:rPr>
                <w:color w:val="1E293B"/>
              </w:rPr>
              <w:t xml:space="preserve"> DATM Alignment — data integrity, lifecycle, and compliance mapped</w:t>
            </w:r>
          </w:p>
        </w:tc>
      </w:tr>
      <w:tr w:rsidR="008202C5" w14:paraId="3FB4A7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061DC900" w14:textId="77777777" w:rsidR="008202C5" w:rsidRDefault="00000000">
            <w:pPr>
              <w:spacing w:before="40" w:after="40"/>
            </w:pPr>
            <w:r>
              <w:rPr>
                <w:color w:val="1E293B"/>
              </w:rPr>
              <w:lastRenderedPageBreak/>
              <w:t xml:space="preserve">  </w:t>
            </w:r>
            <w:proofErr w:type="gramStart"/>
            <w:r>
              <w:rPr>
                <w:color w:val="1E293B"/>
              </w:rPr>
              <w:t>✔  Star</w:t>
            </w:r>
            <w:proofErr w:type="gramEnd"/>
            <w:r>
              <w:rPr>
                <w:color w:val="1E293B"/>
              </w:rPr>
              <w:t xml:space="preserve"> Schema — validated fact-dimension relationships, no orphan keys</w:t>
            </w:r>
          </w:p>
        </w:tc>
      </w:tr>
      <w:tr w:rsidR="008202C5" w14:paraId="71C7FB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60" w:type="dxa"/>
              <w:right w:w="120" w:type="dxa"/>
            </w:tcMar>
          </w:tcPr>
          <w:p w14:paraId="108C4F39" w14:textId="77777777" w:rsidR="008202C5" w:rsidRDefault="00000000">
            <w:pPr>
              <w:spacing w:before="40" w:after="40"/>
            </w:pPr>
            <w:r>
              <w:rPr>
                <w:color w:val="1E293B"/>
              </w:rPr>
              <w:t xml:space="preserve">  </w:t>
            </w:r>
            <w:proofErr w:type="gramStart"/>
            <w:r>
              <w:rPr>
                <w:color w:val="1E293B"/>
              </w:rPr>
              <w:t>✔  Audit</w:t>
            </w:r>
            <w:proofErr w:type="gramEnd"/>
            <w:r>
              <w:rPr>
                <w:color w:val="1E293B"/>
              </w:rPr>
              <w:t xml:space="preserve"> Trail — Power BI Admin Portal activity logging enabled</w:t>
            </w:r>
          </w:p>
        </w:tc>
      </w:tr>
    </w:tbl>
    <w:p w14:paraId="20035829" w14:textId="77777777" w:rsidR="008202C5" w:rsidRDefault="008202C5">
      <w:pPr>
        <w:spacing w:after="200"/>
      </w:pPr>
    </w:p>
    <w:p w14:paraId="3B59DF0F" w14:textId="77777777" w:rsidR="008202C5" w:rsidRDefault="008202C5">
      <w:pPr>
        <w:pBdr>
          <w:bottom w:val="single" w:sz="4" w:space="0" w:color="CADCFC"/>
        </w:pBdr>
        <w:spacing w:before="200" w:after="200"/>
      </w:pPr>
    </w:p>
    <w:p w14:paraId="01CF04D7" w14:textId="77777777" w:rsidR="008202C5" w:rsidRDefault="00000000">
      <w:pPr>
        <w:spacing w:before="120" w:after="60"/>
        <w:jc w:val="center"/>
      </w:pPr>
      <w:r>
        <w:rPr>
          <w:i/>
          <w:iCs/>
          <w:color w:val="64748B"/>
          <w:sz w:val="18"/>
          <w:szCs w:val="18"/>
        </w:rPr>
        <w:t xml:space="preserve">IIE Rosebank </w:t>
      </w:r>
      <w:proofErr w:type="gramStart"/>
      <w:r>
        <w:rPr>
          <w:i/>
          <w:iCs/>
          <w:color w:val="64748B"/>
          <w:sz w:val="18"/>
          <w:szCs w:val="18"/>
        </w:rPr>
        <w:t>College  ·</w:t>
      </w:r>
      <w:proofErr w:type="gramEnd"/>
      <w:r>
        <w:rPr>
          <w:i/>
          <w:iCs/>
          <w:color w:val="64748B"/>
          <w:sz w:val="18"/>
          <w:szCs w:val="18"/>
        </w:rPr>
        <w:t xml:space="preserve">  DASC</w:t>
      </w:r>
      <w:proofErr w:type="gramStart"/>
      <w:r>
        <w:rPr>
          <w:i/>
          <w:iCs/>
          <w:color w:val="64748B"/>
          <w:sz w:val="18"/>
          <w:szCs w:val="18"/>
        </w:rPr>
        <w:t>8412  ·</w:t>
      </w:r>
      <w:proofErr w:type="gramEnd"/>
      <w:r>
        <w:rPr>
          <w:i/>
          <w:iCs/>
          <w:color w:val="64748B"/>
          <w:sz w:val="18"/>
          <w:szCs w:val="18"/>
        </w:rPr>
        <w:t xml:space="preserve">  Due: 25 March 2026</w:t>
      </w:r>
    </w:p>
    <w:sectPr w:rsidR="008202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9656" w14:textId="77777777" w:rsidR="006A0CED" w:rsidRDefault="006A0CED">
      <w:r>
        <w:separator/>
      </w:r>
    </w:p>
  </w:endnote>
  <w:endnote w:type="continuationSeparator" w:id="0">
    <w:p w14:paraId="38AAE5BA" w14:textId="77777777" w:rsidR="006A0CED" w:rsidRDefault="006A0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82BA" w14:textId="07D52062" w:rsidR="008202C5" w:rsidRDefault="00000000">
    <w:pPr>
      <w:pBdr>
        <w:top w:val="single" w:sz="4" w:space="0" w:color="CADCFC"/>
      </w:pBdr>
      <w:tabs>
        <w:tab w:val="right" w:pos="9360"/>
      </w:tabs>
    </w:pPr>
    <w:r>
      <w:rPr>
        <w:color w:val="64748B"/>
        <w:sz w:val="18"/>
        <w:szCs w:val="18"/>
      </w:rPr>
      <w:tab/>
      <w:t xml:space="preserve">Page </w:t>
    </w:r>
    <w:r>
      <w:fldChar w:fldCharType="begin"/>
    </w:r>
    <w:r>
      <w:instrText>PAGE</w:instrText>
    </w:r>
    <w:r>
      <w:fldChar w:fldCharType="separate"/>
    </w:r>
    <w:r w:rsidR="00C745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E901" w14:textId="77777777" w:rsidR="006A0CED" w:rsidRDefault="006A0CED">
      <w:r>
        <w:separator/>
      </w:r>
    </w:p>
  </w:footnote>
  <w:footnote w:type="continuationSeparator" w:id="0">
    <w:p w14:paraId="2EE6A021" w14:textId="77777777" w:rsidR="006A0CED" w:rsidRDefault="006A0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99A2" w14:textId="13BAFEFE" w:rsidR="008202C5" w:rsidRDefault="00000000">
    <w:pPr>
      <w:pBdr>
        <w:bottom w:val="single" w:sz="4" w:space="0" w:color="1E2761"/>
      </w:pBdr>
    </w:pPr>
    <w:r>
      <w:rPr>
        <w:color w:val="64748B"/>
        <w:sz w:val="18"/>
        <w:szCs w:val="18"/>
      </w:rPr>
      <w:t xml:space="preserve">Data Governance &amp; Lineage </w:t>
    </w:r>
    <w:proofErr w:type="gramStart"/>
    <w:r>
      <w:rPr>
        <w:color w:val="64748B"/>
        <w:sz w:val="18"/>
        <w:szCs w:val="18"/>
      </w:rPr>
      <w:t>Report  ·</w:t>
    </w:r>
    <w:proofErr w:type="gramEnd"/>
    <w:r>
      <w:rPr>
        <w:color w:val="64748B"/>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35C5C"/>
    <w:multiLevelType w:val="hybridMultilevel"/>
    <w:tmpl w:val="038E9818"/>
    <w:lvl w:ilvl="0" w:tplc="5EE887BE">
      <w:start w:val="1"/>
      <w:numFmt w:val="bullet"/>
      <w:lvlText w:val="●"/>
      <w:lvlJc w:val="left"/>
      <w:pPr>
        <w:ind w:left="720" w:hanging="360"/>
      </w:pPr>
    </w:lvl>
    <w:lvl w:ilvl="1" w:tplc="EC66965A">
      <w:start w:val="1"/>
      <w:numFmt w:val="bullet"/>
      <w:lvlText w:val="○"/>
      <w:lvlJc w:val="left"/>
      <w:pPr>
        <w:ind w:left="1440" w:hanging="360"/>
      </w:pPr>
    </w:lvl>
    <w:lvl w:ilvl="2" w:tplc="A6488BC0">
      <w:start w:val="1"/>
      <w:numFmt w:val="bullet"/>
      <w:lvlText w:val="■"/>
      <w:lvlJc w:val="left"/>
      <w:pPr>
        <w:ind w:left="2160" w:hanging="360"/>
      </w:pPr>
    </w:lvl>
    <w:lvl w:ilvl="3" w:tplc="D7D22FFC">
      <w:start w:val="1"/>
      <w:numFmt w:val="bullet"/>
      <w:lvlText w:val="●"/>
      <w:lvlJc w:val="left"/>
      <w:pPr>
        <w:ind w:left="2880" w:hanging="360"/>
      </w:pPr>
    </w:lvl>
    <w:lvl w:ilvl="4" w:tplc="1CD0A8CC">
      <w:start w:val="1"/>
      <w:numFmt w:val="bullet"/>
      <w:lvlText w:val="○"/>
      <w:lvlJc w:val="left"/>
      <w:pPr>
        <w:ind w:left="3600" w:hanging="360"/>
      </w:pPr>
    </w:lvl>
    <w:lvl w:ilvl="5" w:tplc="16A6293E">
      <w:start w:val="1"/>
      <w:numFmt w:val="bullet"/>
      <w:lvlText w:val="■"/>
      <w:lvlJc w:val="left"/>
      <w:pPr>
        <w:ind w:left="4320" w:hanging="360"/>
      </w:pPr>
    </w:lvl>
    <w:lvl w:ilvl="6" w:tplc="7E32D6BE">
      <w:start w:val="1"/>
      <w:numFmt w:val="bullet"/>
      <w:lvlText w:val="●"/>
      <w:lvlJc w:val="left"/>
      <w:pPr>
        <w:ind w:left="5040" w:hanging="360"/>
      </w:pPr>
    </w:lvl>
    <w:lvl w:ilvl="7" w:tplc="F576379E">
      <w:start w:val="1"/>
      <w:numFmt w:val="bullet"/>
      <w:lvlText w:val="●"/>
      <w:lvlJc w:val="left"/>
      <w:pPr>
        <w:ind w:left="5760" w:hanging="360"/>
      </w:pPr>
    </w:lvl>
    <w:lvl w:ilvl="8" w:tplc="12D4C32A">
      <w:start w:val="1"/>
      <w:numFmt w:val="bullet"/>
      <w:lvlText w:val="●"/>
      <w:lvlJc w:val="left"/>
      <w:pPr>
        <w:ind w:left="6480" w:hanging="360"/>
      </w:pPr>
    </w:lvl>
  </w:abstractNum>
  <w:abstractNum w:abstractNumId="1" w15:restartNumberingAfterBreak="0">
    <w:nsid w:val="6A4363B3"/>
    <w:multiLevelType w:val="hybridMultilevel"/>
    <w:tmpl w:val="0F128584"/>
    <w:lvl w:ilvl="0" w:tplc="95546638">
      <w:start w:val="1"/>
      <w:numFmt w:val="bullet"/>
      <w:lvlText w:val="•"/>
      <w:lvlJc w:val="left"/>
      <w:pPr>
        <w:ind w:left="720" w:hanging="360"/>
      </w:pPr>
    </w:lvl>
    <w:lvl w:ilvl="1" w:tplc="D452D54A">
      <w:numFmt w:val="decimal"/>
      <w:lvlText w:val=""/>
      <w:lvlJc w:val="left"/>
    </w:lvl>
    <w:lvl w:ilvl="2" w:tplc="14F099B0">
      <w:numFmt w:val="decimal"/>
      <w:lvlText w:val=""/>
      <w:lvlJc w:val="left"/>
    </w:lvl>
    <w:lvl w:ilvl="3" w:tplc="7AA6A7B4">
      <w:numFmt w:val="decimal"/>
      <w:lvlText w:val=""/>
      <w:lvlJc w:val="left"/>
    </w:lvl>
    <w:lvl w:ilvl="4" w:tplc="512445EA">
      <w:numFmt w:val="decimal"/>
      <w:lvlText w:val=""/>
      <w:lvlJc w:val="left"/>
    </w:lvl>
    <w:lvl w:ilvl="5" w:tplc="8102D31C">
      <w:numFmt w:val="decimal"/>
      <w:lvlText w:val=""/>
      <w:lvlJc w:val="left"/>
    </w:lvl>
    <w:lvl w:ilvl="6" w:tplc="6A1AF65A">
      <w:numFmt w:val="decimal"/>
      <w:lvlText w:val=""/>
      <w:lvlJc w:val="left"/>
    </w:lvl>
    <w:lvl w:ilvl="7" w:tplc="92B6F3A6">
      <w:numFmt w:val="decimal"/>
      <w:lvlText w:val=""/>
      <w:lvlJc w:val="left"/>
    </w:lvl>
    <w:lvl w:ilvl="8" w:tplc="E96EB2DA">
      <w:numFmt w:val="decimal"/>
      <w:lvlText w:val=""/>
      <w:lvlJc w:val="left"/>
    </w:lvl>
  </w:abstractNum>
  <w:num w:numId="1" w16cid:durableId="534000434">
    <w:abstractNumId w:val="0"/>
    <w:lvlOverride w:ilvl="0">
      <w:startOverride w:val="1"/>
    </w:lvlOverride>
  </w:num>
  <w:num w:numId="2" w16cid:durableId="1172602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C5"/>
    <w:rsid w:val="005513EA"/>
    <w:rsid w:val="006A0CED"/>
    <w:rsid w:val="008202C5"/>
    <w:rsid w:val="00C7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30C7"/>
  <w15:docId w15:val="{E5984F6B-A4B2-438D-A599-5830CC01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2761"/>
      <w:sz w:val="32"/>
      <w:szCs w:val="32"/>
    </w:rPr>
  </w:style>
  <w:style w:type="paragraph" w:styleId="Heading2">
    <w:name w:val="heading 2"/>
    <w:uiPriority w:val="9"/>
    <w:unhideWhenUsed/>
    <w:qFormat/>
    <w:pPr>
      <w:spacing w:before="240" w:after="120"/>
      <w:outlineLvl w:val="1"/>
    </w:pPr>
    <w:rPr>
      <w:b/>
      <w:bCs/>
      <w:color w:val="3B82F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5E8"/>
    <w:pPr>
      <w:tabs>
        <w:tab w:val="center" w:pos="4680"/>
        <w:tab w:val="right" w:pos="9360"/>
      </w:tabs>
    </w:pPr>
  </w:style>
  <w:style w:type="character" w:customStyle="1" w:styleId="HeaderChar">
    <w:name w:val="Header Char"/>
    <w:basedOn w:val="DefaultParagraphFont"/>
    <w:link w:val="Header"/>
    <w:uiPriority w:val="99"/>
    <w:rsid w:val="00C745E8"/>
  </w:style>
  <w:style w:type="paragraph" w:styleId="Footer">
    <w:name w:val="footer"/>
    <w:basedOn w:val="Normal"/>
    <w:link w:val="FooterChar"/>
    <w:uiPriority w:val="99"/>
    <w:unhideWhenUsed/>
    <w:rsid w:val="00C745E8"/>
    <w:pPr>
      <w:tabs>
        <w:tab w:val="center" w:pos="4680"/>
        <w:tab w:val="right" w:pos="9360"/>
      </w:tabs>
    </w:pPr>
  </w:style>
  <w:style w:type="character" w:customStyle="1" w:styleId="FooterChar">
    <w:name w:val="Footer Char"/>
    <w:basedOn w:val="DefaultParagraphFont"/>
    <w:link w:val="Footer"/>
    <w:uiPriority w:val="99"/>
    <w:rsid w:val="00C74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1764</Words>
  <Characters>10396</Characters>
  <Application>Microsoft Office Word</Application>
  <DocSecurity>0</DocSecurity>
  <Lines>247</Lines>
  <Paragraphs>150</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Mola</cp:lastModifiedBy>
  <cp:revision>2</cp:revision>
  <dcterms:created xsi:type="dcterms:W3CDTF">2026-03-25T07:40:00Z</dcterms:created>
  <dcterms:modified xsi:type="dcterms:W3CDTF">2026-03-25T07:40:00Z</dcterms:modified>
</cp:coreProperties>
</file>