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849B7" w14:textId="3D775DEF" w:rsidR="00981B11" w:rsidRDefault="001C7311">
      <w:pPr>
        <w:rPr>
          <w:rFonts w:hint="eastAsia"/>
        </w:rPr>
      </w:pPr>
      <w:r>
        <w:rPr>
          <w:rFonts w:hint="eastAsia"/>
        </w:rPr>
        <w:t>手工进行异常地抛出——手工产生异常对象，并抛出该异常</w:t>
      </w:r>
    </w:p>
    <w:sectPr w:rsidR="00981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97"/>
    <w:rsid w:val="001C7311"/>
    <w:rsid w:val="00981B11"/>
    <w:rsid w:val="00A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4447"/>
  <w15:chartTrackingRefBased/>
  <w15:docId w15:val="{537D3F07-38E8-421A-81CF-B2E1ABAA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2021-03-02T17:03:00Z</dcterms:created>
  <dcterms:modified xsi:type="dcterms:W3CDTF">2021-03-02T17:06:00Z</dcterms:modified>
</cp:coreProperties>
</file>