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B4FF" w14:textId="28E133A3" w:rsidR="001244BD" w:rsidRDefault="00815B75">
      <w:r>
        <w:rPr>
          <w:rFonts w:hint="eastAsia"/>
        </w:rPr>
        <w:t>1，如果一个应用需要数千个持续很长时间的连接，要考虑异步IO而不是线程</w:t>
      </w:r>
    </w:p>
    <w:sectPr w:rsidR="00124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8C"/>
    <w:rsid w:val="001244BD"/>
    <w:rsid w:val="0055228C"/>
    <w:rsid w:val="006F1817"/>
    <w:rsid w:val="0081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8444"/>
  <w15:chartTrackingRefBased/>
  <w15:docId w15:val="{6E0BCC65-9944-4547-B25D-A6E0F989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2021-04-13T09:08:00Z</dcterms:created>
  <dcterms:modified xsi:type="dcterms:W3CDTF">2021-04-13T10:33:00Z</dcterms:modified>
</cp:coreProperties>
</file>