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00D8" w14:textId="4F1BCF10" w:rsidR="004F1C91" w:rsidRDefault="007B6630">
      <w:r>
        <w:rPr>
          <w:rFonts w:hint="eastAsia"/>
        </w:rPr>
        <w:t>Object是所有类的父类，可以接受所有的引用类型</w:t>
      </w:r>
    </w:p>
    <w:p w14:paraId="036E788E" w14:textId="05C41D7F" w:rsidR="007B6630" w:rsidRDefault="007B6630">
      <w:r>
        <w:rPr>
          <w:rFonts w:hint="eastAsia"/>
        </w:rPr>
        <w:t>但是基本数据类型不是引用类型，所以Object无法接受基本数据类型</w:t>
      </w:r>
    </w:p>
    <w:p w14:paraId="4FAC36AD" w14:textId="431EBCFC" w:rsidR="007B6630" w:rsidRDefault="007B6630">
      <w:r>
        <w:rPr>
          <w:rFonts w:hint="eastAsia"/>
        </w:rPr>
        <w:t>——所以我们要对基本数据类型进行包装（包装类）</w:t>
      </w:r>
    </w:p>
    <w:p w14:paraId="0D44DF80" w14:textId="263EDDB6" w:rsidR="007B6630" w:rsidRDefault="007B6630"/>
    <w:p w14:paraId="54CC4909" w14:textId="210369C3" w:rsidR="007B6630" w:rsidRDefault="007B6630">
      <w:r>
        <w:rPr>
          <w:rFonts w:hint="eastAsia"/>
        </w:rPr>
        <w:t>例子：对int进行包装</w:t>
      </w:r>
    </w:p>
    <w:p w14:paraId="1AFD1D28" w14:textId="551C1ABE" w:rsidR="007B6630" w:rsidRPr="007B6630" w:rsidRDefault="007B6630">
      <w:pPr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>class</w:t>
      </w:r>
      <w:r w:rsidRPr="007B6630">
        <w:rPr>
          <w:b/>
          <w:bCs/>
          <w:color w:val="FF0000"/>
        </w:rPr>
        <w:t xml:space="preserve"> </w:t>
      </w:r>
      <w:r w:rsidRPr="007B6630">
        <w:rPr>
          <w:rFonts w:hint="eastAsia"/>
          <w:b/>
          <w:bCs/>
          <w:color w:val="FF0000"/>
        </w:rPr>
        <w:t>Int</w:t>
      </w:r>
      <w:r w:rsidRPr="007B6630">
        <w:rPr>
          <w:b/>
          <w:bCs/>
          <w:color w:val="FF0000"/>
        </w:rPr>
        <w:t>{</w:t>
      </w:r>
    </w:p>
    <w:p w14:paraId="5DA84345" w14:textId="0AED0D77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private</w:t>
      </w:r>
      <w:r w:rsidRPr="007B6630">
        <w:rPr>
          <w:b/>
          <w:bCs/>
          <w:color w:val="FF0000"/>
        </w:rPr>
        <w:t xml:space="preserve"> </w:t>
      </w:r>
      <w:r w:rsidRPr="007B6630">
        <w:rPr>
          <w:rFonts w:hint="eastAsia"/>
          <w:b/>
          <w:bCs/>
          <w:color w:val="FF0000"/>
        </w:rPr>
        <w:t>int</w:t>
      </w:r>
      <w:r w:rsidRPr="007B6630">
        <w:rPr>
          <w:b/>
          <w:bCs/>
          <w:color w:val="FF0000"/>
        </w:rPr>
        <w:t xml:space="preserve"> </w:t>
      </w:r>
      <w:r w:rsidRPr="007B6630">
        <w:rPr>
          <w:rFonts w:hint="eastAsia"/>
          <w:b/>
          <w:bCs/>
          <w:color w:val="FF0000"/>
        </w:rPr>
        <w:t>data</w:t>
      </w:r>
      <w:r w:rsidRPr="007B6630">
        <w:rPr>
          <w:b/>
          <w:bCs/>
          <w:color w:val="FF0000"/>
        </w:rPr>
        <w:t>;</w:t>
      </w:r>
    </w:p>
    <w:p w14:paraId="432A4348" w14:textId="076E647E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b/>
          <w:bCs/>
          <w:color w:val="FF0000"/>
        </w:rPr>
        <w:t xml:space="preserve"> public Int(int data){</w:t>
      </w:r>
    </w:p>
    <w:p w14:paraId="3111FB29" w14:textId="1BB10F5E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</w:t>
      </w:r>
      <w:r w:rsidRPr="007B6630">
        <w:rPr>
          <w:b/>
          <w:bCs/>
          <w:color w:val="FF0000"/>
        </w:rPr>
        <w:t xml:space="preserve">   this.data=data;</w:t>
      </w:r>
    </w:p>
    <w:p w14:paraId="72A73F9E" w14:textId="7E07A9CA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</w:t>
      </w:r>
      <w:r w:rsidRPr="007B6630">
        <w:rPr>
          <w:b/>
          <w:bCs/>
          <w:color w:val="FF0000"/>
        </w:rPr>
        <w:t>}</w:t>
      </w:r>
    </w:p>
    <w:p w14:paraId="0709A8CA" w14:textId="4D40B93F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public</w:t>
      </w:r>
      <w:r w:rsidRPr="007B6630">
        <w:rPr>
          <w:b/>
          <w:bCs/>
          <w:color w:val="FF0000"/>
        </w:rPr>
        <w:t xml:space="preserve"> int value()</w:t>
      </w:r>
      <w:r w:rsidRPr="007B6630">
        <w:rPr>
          <w:rFonts w:hint="eastAsia"/>
          <w:b/>
          <w:bCs/>
          <w:color w:val="FF0000"/>
        </w:rPr>
        <w:t>{</w:t>
      </w:r>
    </w:p>
    <w:p w14:paraId="470F8DBD" w14:textId="41F65A35" w:rsidR="007B6630" w:rsidRP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</w:t>
      </w:r>
      <w:r w:rsidRPr="007B6630">
        <w:rPr>
          <w:b/>
          <w:bCs/>
          <w:color w:val="FF0000"/>
        </w:rPr>
        <w:t xml:space="preserve">   return this.data;</w:t>
      </w:r>
    </w:p>
    <w:p w14:paraId="22EF7D9F" w14:textId="640D61F3" w:rsidR="007B6630" w:rsidRPr="007B6630" w:rsidRDefault="007B6630" w:rsidP="007B6630">
      <w:pPr>
        <w:ind w:firstLineChars="100" w:firstLine="210"/>
        <w:rPr>
          <w:rFonts w:hint="eastAsia"/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 xml:space="preserve"> </w:t>
      </w:r>
      <w:r w:rsidRPr="007B6630">
        <w:rPr>
          <w:b/>
          <w:bCs/>
          <w:color w:val="FF0000"/>
        </w:rPr>
        <w:t>}</w:t>
      </w:r>
    </w:p>
    <w:p w14:paraId="323AD952" w14:textId="70739E7C" w:rsidR="007B6630" w:rsidRDefault="007B6630" w:rsidP="007B6630">
      <w:pPr>
        <w:ind w:firstLineChars="100" w:firstLine="210"/>
        <w:rPr>
          <w:b/>
          <w:bCs/>
          <w:color w:val="FF0000"/>
        </w:rPr>
      </w:pPr>
      <w:r w:rsidRPr="007B6630">
        <w:rPr>
          <w:rFonts w:hint="eastAsia"/>
          <w:b/>
          <w:bCs/>
          <w:color w:val="FF0000"/>
        </w:rPr>
        <w:t>}</w:t>
      </w:r>
    </w:p>
    <w:p w14:paraId="1E93FAE0" w14:textId="2E0C38B8" w:rsidR="007B6630" w:rsidRDefault="007B6630" w:rsidP="007B6630">
      <w:pPr>
        <w:ind w:firstLineChars="100" w:firstLine="210"/>
        <w:rPr>
          <w:b/>
          <w:bCs/>
          <w:color w:val="FF0000"/>
        </w:rPr>
      </w:pPr>
    </w:p>
    <w:p w14:paraId="25E8C06A" w14:textId="232D4EA4" w:rsidR="007B6630" w:rsidRDefault="00C052B3" w:rsidP="007B6630">
      <w:pPr>
        <w:ind w:firstLineChars="100" w:firstLine="210"/>
        <w:rPr>
          <w:b/>
          <w:bCs/>
          <w:color w:val="000000" w:themeColor="text1"/>
        </w:rPr>
      </w:pPr>
      <w:r w:rsidRPr="00C052B3">
        <w:rPr>
          <w:rFonts w:hint="eastAsia"/>
          <w:b/>
          <w:bCs/>
          <w:color w:val="FF0000"/>
        </w:rPr>
        <w:t>Objcet</w:t>
      </w:r>
      <w:r w:rsidR="007B6630" w:rsidRPr="00C052B3">
        <w:rPr>
          <w:b/>
          <w:bCs/>
          <w:color w:val="FF0000"/>
        </w:rPr>
        <w:t xml:space="preserve"> </w:t>
      </w:r>
      <w:r w:rsidR="007B6630" w:rsidRPr="00C052B3">
        <w:rPr>
          <w:rFonts w:hint="eastAsia"/>
          <w:b/>
          <w:bCs/>
          <w:color w:val="FF0000"/>
        </w:rPr>
        <w:t>temp</w:t>
      </w:r>
      <w:r w:rsidR="007B6630" w:rsidRPr="00C052B3">
        <w:rPr>
          <w:b/>
          <w:bCs/>
          <w:color w:val="FF0000"/>
        </w:rPr>
        <w:t>=</w:t>
      </w:r>
      <w:r w:rsidR="007B6630" w:rsidRPr="00C052B3">
        <w:rPr>
          <w:rFonts w:hint="eastAsia"/>
          <w:b/>
          <w:bCs/>
          <w:color w:val="FF0000"/>
        </w:rPr>
        <w:t>new</w:t>
      </w:r>
      <w:r w:rsidR="007B6630" w:rsidRPr="00C052B3">
        <w:rPr>
          <w:b/>
          <w:bCs/>
          <w:color w:val="FF0000"/>
        </w:rPr>
        <w:t xml:space="preserve"> Int(10);</w:t>
      </w:r>
      <w:r w:rsidR="007B6630">
        <w:rPr>
          <w:rFonts w:hint="eastAsia"/>
          <w:b/>
          <w:bCs/>
          <w:color w:val="000000" w:themeColor="text1"/>
        </w:rPr>
        <w:t>——</w:t>
      </w:r>
      <w:r w:rsidR="007B6630" w:rsidRPr="007B6630">
        <w:rPr>
          <w:rFonts w:hint="eastAsia"/>
          <w:b/>
          <w:bCs/>
          <w:color w:val="000000" w:themeColor="text1"/>
        </w:rPr>
        <w:t>装箱：</w:t>
      </w:r>
      <w:r w:rsidR="007B6630">
        <w:rPr>
          <w:rFonts w:hint="eastAsia"/>
          <w:b/>
          <w:bCs/>
          <w:color w:val="000000" w:themeColor="text1"/>
        </w:rPr>
        <w:t>将基本数据类型包装到包装类中</w:t>
      </w:r>
    </w:p>
    <w:p w14:paraId="6FB146F8" w14:textId="57C24854" w:rsidR="007B6630" w:rsidRDefault="007B6630" w:rsidP="007B6630">
      <w:pPr>
        <w:ind w:firstLineChars="100" w:firstLine="210"/>
        <w:rPr>
          <w:b/>
          <w:bCs/>
          <w:color w:val="000000" w:themeColor="text1"/>
        </w:rPr>
      </w:pPr>
      <w:r w:rsidRPr="00C052B3">
        <w:rPr>
          <w:b/>
          <w:bCs/>
          <w:color w:val="FF0000"/>
        </w:rPr>
        <w:t>int x=</w:t>
      </w:r>
      <w:r w:rsidR="00C052B3" w:rsidRPr="00C052B3">
        <w:rPr>
          <w:b/>
          <w:bCs/>
          <w:color w:val="FF0000"/>
        </w:rPr>
        <w:t>(</w:t>
      </w:r>
      <w:r w:rsidR="00C052B3" w:rsidRPr="00C052B3">
        <w:rPr>
          <w:rFonts w:hint="eastAsia"/>
          <w:b/>
          <w:bCs/>
          <w:color w:val="FF0000"/>
        </w:rPr>
        <w:t>(</w:t>
      </w:r>
      <w:r w:rsidR="00C052B3" w:rsidRPr="00C052B3">
        <w:rPr>
          <w:b/>
          <w:bCs/>
          <w:color w:val="FF0000"/>
        </w:rPr>
        <w:t>Int)temp)</w:t>
      </w:r>
      <w:r w:rsidRPr="00C052B3">
        <w:rPr>
          <w:b/>
          <w:bCs/>
          <w:color w:val="FF0000"/>
        </w:rPr>
        <w:t>.value();</w:t>
      </w:r>
      <w:r w:rsidRPr="00C052B3"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——拆箱：从包装类对象中获取基本数据类型</w:t>
      </w:r>
    </w:p>
    <w:p w14:paraId="535DA790" w14:textId="4AF2327A" w:rsidR="00C052B3" w:rsidRDefault="00C052B3" w:rsidP="007B6630">
      <w:pPr>
        <w:ind w:firstLineChars="100" w:firstLine="210"/>
        <w:rPr>
          <w:b/>
          <w:bCs/>
          <w:color w:val="000000" w:themeColor="text1"/>
        </w:rPr>
      </w:pPr>
    </w:p>
    <w:p w14:paraId="48875321" w14:textId="0A8CE68B" w:rsidR="00C052B3" w:rsidRDefault="00C052B3" w:rsidP="007B6630">
      <w:pPr>
        <w:ind w:firstLineChars="100" w:firstLine="210"/>
        <w:rPr>
          <w:b/>
          <w:bCs/>
          <w:color w:val="000000" w:themeColor="text1"/>
        </w:rPr>
      </w:pPr>
    </w:p>
    <w:p w14:paraId="5A7515E5" w14:textId="5F788E3D" w:rsidR="00C052B3" w:rsidRDefault="00C052B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基本数据类型进行包装处理后可以像对象一样进行引用传递</w:t>
      </w:r>
    </w:p>
    <w:p w14:paraId="2EF5B199" w14:textId="77777777" w:rsidR="00C052B3" w:rsidRDefault="00C052B3" w:rsidP="007B6630">
      <w:pPr>
        <w:ind w:firstLineChars="100" w:firstLine="210"/>
        <w:rPr>
          <w:rFonts w:hint="eastAsia"/>
          <w:b/>
          <w:bCs/>
          <w:color w:val="000000" w:themeColor="text1"/>
        </w:rPr>
      </w:pPr>
    </w:p>
    <w:p w14:paraId="4BF70B47" w14:textId="77777777" w:rsidR="00C052B3" w:rsidRDefault="00C052B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如下图，Java中包装类分为两种：</w:t>
      </w:r>
    </w:p>
    <w:p w14:paraId="0FEA5E5B" w14:textId="7D2F350C" w:rsidR="00C052B3" w:rsidRPr="00587F89" w:rsidRDefault="00C052B3" w:rsidP="00587F89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</w:rPr>
      </w:pPr>
      <w:r w:rsidRPr="00587F89">
        <w:rPr>
          <w:rFonts w:hint="eastAsia"/>
          <w:b/>
          <w:bCs/>
          <w:color w:val="000000" w:themeColor="text1"/>
        </w:rPr>
        <w:t>对象型包装类(</w:t>
      </w:r>
      <w:r w:rsidRPr="00587F89">
        <w:rPr>
          <w:b/>
          <w:bCs/>
          <w:color w:val="000000" w:themeColor="text1"/>
        </w:rPr>
        <w:t>Object</w:t>
      </w:r>
      <w:r w:rsidRPr="00587F89">
        <w:rPr>
          <w:rFonts w:hint="eastAsia"/>
          <w:b/>
          <w:bCs/>
          <w:color w:val="000000" w:themeColor="text1"/>
        </w:rPr>
        <w:t>的直接子类)</w:t>
      </w:r>
      <w:r w:rsidRPr="00587F89">
        <w:rPr>
          <w:b/>
          <w:bCs/>
          <w:color w:val="000000" w:themeColor="text1"/>
        </w:rPr>
        <w:t xml:space="preserve"> </w:t>
      </w:r>
      <w:r w:rsidRPr="00587F89">
        <w:rPr>
          <w:rFonts w:hint="eastAsia"/>
          <w:b/>
          <w:bCs/>
          <w:color w:val="000000" w:themeColor="text1"/>
        </w:rPr>
        <w:t>②数值型的包装类(</w:t>
      </w:r>
      <w:r w:rsidRPr="00587F89">
        <w:rPr>
          <w:b/>
          <w:bCs/>
          <w:color w:val="000000" w:themeColor="text1"/>
        </w:rPr>
        <w:t>Number</w:t>
      </w:r>
      <w:r w:rsidRPr="00587F89">
        <w:rPr>
          <w:rFonts w:hint="eastAsia"/>
          <w:b/>
          <w:bCs/>
          <w:color w:val="000000" w:themeColor="text1"/>
        </w:rPr>
        <w:t>的直接子类)</w:t>
      </w:r>
    </w:p>
    <w:p w14:paraId="2E721DCE" w14:textId="1108BB81" w:rsidR="00C052B3" w:rsidRPr="00C052B3" w:rsidRDefault="00C052B3" w:rsidP="00C0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52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C9669B" wp14:editId="5E918E30">
            <wp:extent cx="5274310" cy="2390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03E1" w14:textId="5724D175" w:rsidR="00C052B3" w:rsidRDefault="00C052B3" w:rsidP="007B6630">
      <w:pPr>
        <w:ind w:firstLineChars="100" w:firstLine="210"/>
        <w:rPr>
          <w:b/>
          <w:bCs/>
          <w:color w:val="000000" w:themeColor="text1"/>
        </w:rPr>
      </w:pPr>
    </w:p>
    <w:p w14:paraId="3A844F58" w14:textId="55994040" w:rsidR="00587F89" w:rsidRDefault="00587F89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umber</w:t>
      </w:r>
      <w:r>
        <w:rPr>
          <w:rFonts w:hint="eastAsia"/>
          <w:b/>
          <w:bCs/>
          <w:color w:val="000000" w:themeColor="text1"/>
        </w:rPr>
        <w:t>是一个抽象类，里面定义了6个方法</w:t>
      </w:r>
    </w:p>
    <w:p w14:paraId="7342BBA7" w14:textId="6F5A72DE" w:rsidR="00587F89" w:rsidRDefault="00D47A4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1，b</w:t>
      </w:r>
      <w:r>
        <w:rPr>
          <w:b/>
          <w:bCs/>
          <w:color w:val="000000" w:themeColor="text1"/>
        </w:rPr>
        <w:t xml:space="preserve">yteValue()  </w:t>
      </w:r>
      <w:r>
        <w:rPr>
          <w:rFonts w:hint="eastAsia"/>
          <w:b/>
          <w:bCs/>
          <w:color w:val="000000" w:themeColor="text1"/>
        </w:rPr>
        <w:t>——从包装类中获取byte数据</w:t>
      </w:r>
    </w:p>
    <w:p w14:paraId="70A5DD89" w14:textId="7D140707" w:rsidR="00D47A43" w:rsidRDefault="00D47A4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2，short</w:t>
      </w:r>
      <w:r>
        <w:rPr>
          <w:b/>
          <w:bCs/>
          <w:color w:val="000000" w:themeColor="text1"/>
        </w:rPr>
        <w:t xml:space="preserve">Value() </w:t>
      </w:r>
      <w:r>
        <w:rPr>
          <w:rFonts w:hint="eastAsia"/>
          <w:b/>
          <w:bCs/>
          <w:color w:val="000000" w:themeColor="text1"/>
        </w:rPr>
        <w:t>——</w:t>
      </w:r>
      <w:r>
        <w:rPr>
          <w:rFonts w:hint="eastAsia"/>
          <w:b/>
          <w:bCs/>
          <w:color w:val="000000" w:themeColor="text1"/>
        </w:rPr>
        <w:t>从包装类中获取</w:t>
      </w:r>
      <w:r>
        <w:rPr>
          <w:rFonts w:hint="eastAsia"/>
          <w:b/>
          <w:bCs/>
          <w:color w:val="000000" w:themeColor="text1"/>
        </w:rPr>
        <w:t>short</w:t>
      </w:r>
      <w:r>
        <w:rPr>
          <w:rFonts w:hint="eastAsia"/>
          <w:b/>
          <w:bCs/>
          <w:color w:val="000000" w:themeColor="text1"/>
        </w:rPr>
        <w:t>数据</w:t>
      </w:r>
    </w:p>
    <w:p w14:paraId="066016A5" w14:textId="44F0EC6E" w:rsidR="00D47A43" w:rsidRDefault="00D47A43" w:rsidP="007B6630">
      <w:pPr>
        <w:ind w:firstLineChars="100" w:firstLine="2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>
        <w:rPr>
          <w:rFonts w:hint="eastAsia"/>
          <w:b/>
          <w:bCs/>
          <w:color w:val="000000" w:themeColor="text1"/>
        </w:rPr>
        <w:t>，i</w:t>
      </w:r>
      <w:r>
        <w:rPr>
          <w:b/>
          <w:bCs/>
          <w:color w:val="000000" w:themeColor="text1"/>
        </w:rPr>
        <w:t xml:space="preserve">ntVaule()   </w:t>
      </w:r>
      <w:r>
        <w:rPr>
          <w:rFonts w:hint="eastAsia"/>
          <w:b/>
          <w:bCs/>
          <w:color w:val="000000" w:themeColor="text1"/>
        </w:rPr>
        <w:t>——</w:t>
      </w:r>
      <w:r>
        <w:rPr>
          <w:rFonts w:hint="eastAsia"/>
          <w:b/>
          <w:bCs/>
          <w:color w:val="000000" w:themeColor="text1"/>
        </w:rPr>
        <w:t>从包装类中获取</w:t>
      </w: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nt</w:t>
      </w:r>
      <w:r>
        <w:rPr>
          <w:rFonts w:hint="eastAsia"/>
          <w:b/>
          <w:bCs/>
          <w:color w:val="000000" w:themeColor="text1"/>
        </w:rPr>
        <w:t>数</w:t>
      </w:r>
      <w:r>
        <w:rPr>
          <w:rFonts w:hint="eastAsia"/>
          <w:b/>
          <w:bCs/>
          <w:color w:val="000000" w:themeColor="text1"/>
        </w:rPr>
        <w:t>据</w:t>
      </w:r>
    </w:p>
    <w:p w14:paraId="02B491C5" w14:textId="78A8AE9D" w:rsidR="00D47A43" w:rsidRDefault="00D47A4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4，l</w:t>
      </w:r>
      <w:r>
        <w:rPr>
          <w:b/>
          <w:bCs/>
          <w:color w:val="000000" w:themeColor="text1"/>
        </w:rPr>
        <w:t xml:space="preserve">ongValue   </w:t>
      </w:r>
      <w:r>
        <w:rPr>
          <w:rFonts w:hint="eastAsia"/>
          <w:b/>
          <w:bCs/>
          <w:color w:val="000000" w:themeColor="text1"/>
        </w:rPr>
        <w:t>——</w:t>
      </w:r>
      <w:r>
        <w:rPr>
          <w:rFonts w:hint="eastAsia"/>
          <w:b/>
          <w:bCs/>
          <w:color w:val="000000" w:themeColor="text1"/>
        </w:rPr>
        <w:t>从包装类中获取</w:t>
      </w:r>
      <w:r>
        <w:rPr>
          <w:b/>
          <w:bCs/>
          <w:color w:val="000000" w:themeColor="text1"/>
        </w:rPr>
        <w:t>long</w:t>
      </w:r>
      <w:r>
        <w:rPr>
          <w:rFonts w:hint="eastAsia"/>
          <w:b/>
          <w:bCs/>
          <w:color w:val="000000" w:themeColor="text1"/>
        </w:rPr>
        <w:t>数据</w:t>
      </w:r>
    </w:p>
    <w:p w14:paraId="04115BF6" w14:textId="7E7572F8" w:rsidR="00D47A43" w:rsidRDefault="00D47A43" w:rsidP="007B6630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5，f</w:t>
      </w:r>
      <w:r>
        <w:rPr>
          <w:b/>
          <w:bCs/>
          <w:color w:val="000000" w:themeColor="text1"/>
        </w:rPr>
        <w:t xml:space="preserve">loatValue   </w:t>
      </w:r>
      <w:r>
        <w:rPr>
          <w:rFonts w:hint="eastAsia"/>
          <w:b/>
          <w:bCs/>
          <w:color w:val="000000" w:themeColor="text1"/>
        </w:rPr>
        <w:t>——</w:t>
      </w:r>
      <w:r>
        <w:rPr>
          <w:rFonts w:hint="eastAsia"/>
          <w:b/>
          <w:bCs/>
          <w:color w:val="000000" w:themeColor="text1"/>
        </w:rPr>
        <w:t>从包装类中获取</w:t>
      </w:r>
      <w:r>
        <w:rPr>
          <w:b/>
          <w:bCs/>
          <w:color w:val="000000" w:themeColor="text1"/>
        </w:rPr>
        <w:t>float</w:t>
      </w:r>
      <w:r>
        <w:rPr>
          <w:rFonts w:hint="eastAsia"/>
          <w:b/>
          <w:bCs/>
          <w:color w:val="000000" w:themeColor="text1"/>
        </w:rPr>
        <w:t>数据</w:t>
      </w:r>
    </w:p>
    <w:p w14:paraId="7B6E1ED1" w14:textId="2530FFBC" w:rsidR="00D47A43" w:rsidRPr="007B6630" w:rsidRDefault="00D47A43" w:rsidP="007B6630">
      <w:pPr>
        <w:ind w:firstLineChars="100" w:firstLine="21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6，d</w:t>
      </w:r>
      <w:r>
        <w:rPr>
          <w:b/>
          <w:bCs/>
          <w:color w:val="000000" w:themeColor="text1"/>
        </w:rPr>
        <w:t xml:space="preserve">oubleValue </w:t>
      </w:r>
      <w:r>
        <w:rPr>
          <w:rFonts w:hint="eastAsia"/>
          <w:b/>
          <w:bCs/>
          <w:color w:val="000000" w:themeColor="text1"/>
        </w:rPr>
        <w:t>——</w:t>
      </w:r>
      <w:r>
        <w:rPr>
          <w:rFonts w:hint="eastAsia"/>
          <w:b/>
          <w:bCs/>
          <w:color w:val="000000" w:themeColor="text1"/>
        </w:rPr>
        <w:t>从包装类中获取</w:t>
      </w:r>
      <w:r>
        <w:rPr>
          <w:b/>
          <w:bCs/>
          <w:color w:val="000000" w:themeColor="text1"/>
        </w:rPr>
        <w:t>double</w:t>
      </w:r>
      <w:r>
        <w:rPr>
          <w:rFonts w:hint="eastAsia"/>
          <w:b/>
          <w:bCs/>
          <w:color w:val="000000" w:themeColor="text1"/>
        </w:rPr>
        <w:t>数据</w:t>
      </w:r>
    </w:p>
    <w:sectPr w:rsidR="00D47A43" w:rsidRPr="007B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0D9E"/>
    <w:multiLevelType w:val="hybridMultilevel"/>
    <w:tmpl w:val="8938B466"/>
    <w:lvl w:ilvl="0" w:tplc="580E907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3C"/>
    <w:rsid w:val="004F1C91"/>
    <w:rsid w:val="00587F89"/>
    <w:rsid w:val="005F5B3C"/>
    <w:rsid w:val="007B6630"/>
    <w:rsid w:val="00C052B3"/>
    <w:rsid w:val="00D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176"/>
  <w15:chartTrackingRefBased/>
  <w15:docId w15:val="{72E81E88-D62F-4BC5-BB28-C9534C5F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2021-02-17T17:32:00Z</dcterms:created>
  <dcterms:modified xsi:type="dcterms:W3CDTF">2021-02-17T17:45:00Z</dcterms:modified>
</cp:coreProperties>
</file>