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0B3D80"/>
          <w:sz w:val="36"/>
        </w:rPr>
        <w:t>银枢·AI银行副驾 · 部署说明</w:t>
      </w:r>
    </w:p>
    <w:p>
      <w:pPr>
        <w:spacing w:before="240" w:after="120"/>
      </w:pPr>
      <w:r>
        <w:rPr>
          <w:rFonts w:ascii="微软雅黑" w:hAnsi="微软雅黑" w:eastAsia="微软雅黑"/>
          <w:b/>
          <w:sz w:val="30"/>
        </w:rPr>
        <w:t>部署说明</w:t>
      </w:r>
    </w:p>
    <w:p>
      <w:pPr>
        <w:ind w:left="340"/>
      </w:pPr>
      <w:r>
        <w:rPr>
          <w:rFonts w:ascii="微软雅黑" w:hAnsi="微软雅黑" w:eastAsia="微软雅黑"/>
          <w:b w:val="0"/>
          <w:color w:val="667085"/>
          <w:sz w:val="19"/>
        </w:rPr>
        <w:t>本作品为</w:t>
      </w:r>
      <w:r>
        <w:rPr>
          <w:rFonts w:ascii="微软雅黑" w:hAnsi="微软雅黑" w:eastAsia="微软雅黑"/>
          <w:b/>
          <w:color w:val="667085"/>
          <w:sz w:val="19"/>
        </w:rPr>
        <w:t>零第三方依赖</w:t>
      </w:r>
      <w:r>
        <w:rPr>
          <w:rFonts w:ascii="微软雅黑" w:hAnsi="微软雅黑" w:eastAsia="微软雅黑"/>
          <w:b w:val="0"/>
          <w:color w:val="667085"/>
          <w:sz w:val="19"/>
        </w:rPr>
        <w:t>的本地应用：不需要数据库、不需要外网、不需要安装任何 npm 包。</w:t>
      </w:r>
    </w:p>
    <w:p>
      <w:pPr>
        <w:ind w:left="340"/>
      </w:pPr>
      <w:r>
        <w:rPr>
          <w:rFonts w:ascii="微软雅黑" w:hAnsi="微软雅黑" w:eastAsia="微软雅黑"/>
          <w:b w:val="0"/>
          <w:color w:val="667085"/>
          <w:sz w:val="19"/>
        </w:rPr>
        <w:t>目标环境：Windows / macOS / Linux 任一，Node.js ≥ 18 即可。</w:t>
      </w:r>
    </w:p>
    <w:p>
      <w:pPr>
        <w:spacing w:before="240" w:after="120"/>
      </w:pPr>
      <w:r>
        <w:rPr>
          <w:rFonts w:ascii="微软雅黑" w:hAnsi="微软雅黑" w:eastAsia="微软雅黑"/>
          <w:b/>
          <w:sz w:val="26"/>
        </w:rPr>
        <w:t>一、环境要求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项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要求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Node.js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≥ 18</w:t>
            </w:r>
            <w:r>
              <w:rPr>
                <w:rFonts w:ascii="微软雅黑" w:hAnsi="微软雅黑" w:eastAsia="微软雅黑"/>
                <w:b w:val="0"/>
                <w:sz w:val="19"/>
              </w:rPr>
              <w:t>（开发与验证环境为 v24.19.0）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 xml:space="preserve">需支持内置 </w:t>
            </w:r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fetch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与 </w:t>
            </w:r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ReadableStream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操作系统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Windows / macOS / Linux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已在 Windows 10.0.26200 实测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磁盘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约 5 MB（源码）+ 约 200 KB（运行时状态）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无外部资源依赖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网络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不需要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未配置大模型时完全离线运行</w:t>
            </w:r>
          </w:p>
        </w:tc>
      </w:tr>
      <w:tr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Python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可选</w:t>
            </w:r>
          </w:p>
        </w:tc>
        <w:tc>
          <w:tcPr>
            <w:tcW w:type="dxa" w:w="3173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仅用于把 Markdown 文档转换为 Word（非运行依赖）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sz w:val="26"/>
        </w:rPr>
        <w:t>二、一键部署（本地演示）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```bash</w:t>
      </w:r>
    </w:p>
    <w:p>
      <w:pPr>
        <w:spacing w:before="240" w:after="120"/>
      </w:pPr>
      <w:r>
        <w:rPr>
          <w:rFonts w:ascii="微软雅黑" w:hAnsi="微软雅黑" w:eastAsia="微软雅黑"/>
          <w:b/>
          <w:sz w:val="30"/>
        </w:rPr>
        <w:t>1. 进入项目目录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cd yinshu-banking-agent</w:t>
      </w:r>
    </w:p>
    <w:p>
      <w:pPr>
        <w:spacing w:before="240" w:after="120"/>
      </w:pPr>
      <w:r>
        <w:rPr>
          <w:rFonts w:ascii="微软雅黑" w:hAnsi="微软雅黑" w:eastAsia="微软雅黑"/>
          <w:b/>
          <w:sz w:val="30"/>
        </w:rPr>
        <w:t>2. 安装依赖（本项目零依赖，此步仅用于生成 lock 文件，秒过）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npm install</w:t>
      </w:r>
    </w:p>
    <w:p>
      <w:pPr>
        <w:spacing w:before="240" w:after="120"/>
      </w:pPr>
      <w:r>
        <w:rPr>
          <w:rFonts w:ascii="微软雅黑" w:hAnsi="微软雅黑" w:eastAsia="微软雅黑"/>
          <w:b/>
          <w:sz w:val="30"/>
        </w:rPr>
        <w:t>3. 启动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npm start</w:t>
      </w:r>
    </w:p>
    <w:p>
      <w:pPr>
        <w:spacing w:after="120" w:line="324" w:lineRule="auto"/>
      </w:pPr>
      <w:r>
        <w:rPr>
          <w:rFonts w:ascii="Consolas" w:hAnsi="Consolas" w:eastAsia="微软雅黑"/>
          <w:b w:val="0"/>
          <w:color w:val="B42318"/>
          <w:sz w:val="20"/>
        </w:rPr>
        <w:t>`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看到如下输出即启动成功：</w:t>
      </w:r>
    </w:p>
    <w:p>
      <w:pPr>
        <w:spacing w:after="120" w:line="324" w:lineRule="auto"/>
      </w:pPr>
      <w:r>
        <w:rPr>
          <w:rFonts w:ascii="Consolas" w:hAnsi="Consolas" w:eastAsia="微软雅黑"/>
          <w:b w:val="0"/>
          <w:color w:val="B42318"/>
          <w:sz w:val="20"/>
        </w:rPr>
        <w:t>`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──────────────────────────────────────────────────────────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银枢·AI银行副驾  YinShu AI Banking Copilot  v0.1.0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──────────────────────────────────────────────────────────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服务地址 : http://127.0.0.1:8787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推理引擎 : 本地意图引擎（离线演示模式）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沙箱数据 : 3 张卡 / 309 条账单 / 5 个常用收款人 / 4 个订阅 / 6 款理财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数据模式 : 本地模拟数据，未接入任何真实支付接口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──────────────────────────────────────────────────────────</w:t>
      </w:r>
    </w:p>
    <w:p>
      <w:pPr>
        <w:spacing w:after="120" w:line="324" w:lineRule="auto"/>
      </w:pPr>
      <w:r>
        <w:rPr>
          <w:rFonts w:ascii="Consolas" w:hAnsi="Consolas" w:eastAsia="微软雅黑"/>
          <w:b w:val="0"/>
          <w:color w:val="B42318"/>
          <w:sz w:val="20"/>
        </w:rPr>
        <w:t>`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 xml:space="preserve">浏览器打开 </w:t>
      </w:r>
      <w:r>
        <w:rPr>
          <w:rFonts w:ascii="微软雅黑" w:hAnsi="微软雅黑" w:eastAsia="微软雅黑"/>
          <w:b/>
          <w:sz w:val="21"/>
        </w:rPr>
        <w:t>http://127.0.0.1:8787</w:t>
      </w:r>
      <w:r>
        <w:rPr>
          <w:rFonts w:ascii="微软雅黑" w:hAnsi="微软雅黑" w:eastAsia="微软雅黑"/>
          <w:b w:val="0"/>
          <w:sz w:val="21"/>
        </w:rPr>
        <w:t xml:space="preserve"> 即可使用。</w:t>
      </w:r>
    </w:p>
    <w:p>
      <w:pPr>
        <w:ind w:left="340"/>
      </w:pPr>
      <w:r>
        <w:rPr>
          <w:rFonts w:ascii="微软雅黑" w:hAnsi="微软雅黑" w:eastAsia="微软雅黑"/>
          <w:b w:val="0"/>
          <w:color w:val="667085"/>
          <w:sz w:val="19"/>
        </w:rPr>
        <w:t>服务</w:t>
      </w:r>
      <w:r>
        <w:rPr>
          <w:rFonts w:ascii="微软雅黑" w:hAnsi="微软雅黑" w:eastAsia="微软雅黑"/>
          <w:b/>
          <w:color w:val="667085"/>
          <w:sz w:val="19"/>
        </w:rPr>
        <w:t>只监听 127.0.0.1</w:t>
      </w:r>
      <w:r>
        <w:rPr>
          <w:rFonts w:ascii="微软雅黑" w:hAnsi="微软雅黑" w:eastAsia="微软雅黑"/>
          <w:b w:val="0"/>
          <w:color w:val="667085"/>
          <w:sz w:val="19"/>
        </w:rPr>
        <w:t>，同局域网的其他设备无法访问——这是刻意的安全设计。</w:t>
      </w:r>
    </w:p>
    <w:p>
      <w:pPr>
        <w:spacing w:before="240" w:after="120"/>
      </w:pPr>
      <w:r>
        <w:rPr>
          <w:rFonts w:ascii="微软雅黑" w:hAnsi="微软雅黑" w:eastAsia="微软雅黑"/>
          <w:b/>
          <w:sz w:val="26"/>
        </w:rPr>
        <w:t>三、部署后自检（四件套）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```bash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npm run selftest     # 264 项断言：功能与安全一致性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npm run verify       # 20 项：真实链路与持久化（需服务已启动）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npm run rehearsal    # 25 项：六场景全链路彩排 + 计时（需服务已启动）</w:t>
      </w:r>
    </w:p>
    <w:p>
      <w:pPr>
        <w:spacing w:after="120" w:line="324" w:lineRule="auto"/>
      </w:pPr>
      <w:r>
        <w:rPr>
          <w:rFonts w:ascii="Consolas" w:hAnsi="Consolas" w:eastAsia="微软雅黑"/>
          <w:b w:val="0"/>
          <w:color w:val="B42318"/>
          <w:sz w:val="20"/>
        </w:rPr>
        <w:t>`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其他命令：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命令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作用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npm run reset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恢复演示初始数据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npm run dev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 xml:space="preserve">与 </w:t>
            </w:r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start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相同（保留给开发调试）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界面右上「重置演示数据」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一键回到初始态，可反复演示</w:t>
            </w:r>
          </w:p>
        </w:tc>
      </w:tr>
    </w:tbl>
    <w:p/>
    <w:p>
      <w:pPr>
        <w:spacing w:before="240" w:after="120"/>
      </w:pPr>
      <w:r>
        <w:rPr>
          <w:rFonts w:ascii="微软雅黑" w:hAnsi="微软雅黑" w:eastAsia="微软雅黑"/>
          <w:b/>
          <w:sz w:val="26"/>
        </w:rPr>
        <w:t>四、配置项（可选）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 xml:space="preserve">复制 </w:t>
      </w:r>
      <w:r>
        <w:rPr>
          <w:rFonts w:ascii="Consolas" w:hAnsi="Consolas" w:eastAsia="微软雅黑"/>
          <w:b w:val="0"/>
          <w:color w:val="B42318"/>
          <w:sz w:val="20"/>
        </w:rPr>
        <w:t>.env.example</w:t>
      </w:r>
      <w:r>
        <w:rPr>
          <w:rFonts w:ascii="微软雅黑" w:hAnsi="微软雅黑" w:eastAsia="微软雅黑"/>
          <w:b w:val="0"/>
          <w:sz w:val="21"/>
        </w:rPr>
        <w:t xml:space="preserve"> 为 </w:t>
      </w:r>
      <w:r>
        <w:rPr>
          <w:rFonts w:ascii="Consolas" w:hAnsi="Consolas" w:eastAsia="微软雅黑"/>
          <w:b w:val="0"/>
          <w:color w:val="B42318"/>
          <w:sz w:val="20"/>
        </w:rPr>
        <w:t>.env</w:t>
      </w:r>
      <w:r>
        <w:rPr>
          <w:rFonts w:ascii="微软雅黑" w:hAnsi="微软雅黑" w:eastAsia="微软雅黑"/>
          <w:b w:val="0"/>
          <w:sz w:val="21"/>
        </w:rPr>
        <w:t xml:space="preserve"> 后按需修改：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```ini</w:t>
      </w:r>
    </w:p>
    <w:p>
      <w:pPr>
        <w:spacing w:before="240" w:after="120"/>
      </w:pPr>
      <w:r>
        <w:rPr>
          <w:rFonts w:ascii="微软雅黑" w:hAnsi="微软雅黑" w:eastAsia="微软雅黑"/>
          <w:b/>
          <w:sz w:val="30"/>
        </w:rPr>
        <w:t>服务端口（默认 8787；被占用时改这里）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PORT=8787</w:t>
      </w:r>
    </w:p>
    <w:p>
      <w:pPr>
        <w:spacing w:before="240" w:after="120"/>
      </w:pPr>
      <w:r>
        <w:rPr>
          <w:rFonts w:ascii="微软雅黑" w:hAnsi="微软雅黑" w:eastAsia="微软雅黑"/>
          <w:b/>
          <w:sz w:val="30"/>
        </w:rPr>
        <w:t>大模型（OpenAI 兼容）。全部留空 = 使用本地意图引擎，完全离线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LLM_BASE_URL=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LLM_API_KEY=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LLM_MODEL=</w:t>
      </w:r>
    </w:p>
    <w:p>
      <w:pPr>
        <w:spacing w:after="120" w:line="324" w:lineRule="auto"/>
      </w:pPr>
      <w:r>
        <w:rPr>
          <w:rFonts w:ascii="Consolas" w:hAnsi="Consolas" w:eastAsia="微软雅黑"/>
          <w:b w:val="0"/>
          <w:color w:val="B42318"/>
          <w:sz w:val="20"/>
        </w:rPr>
        <w:t>`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配置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说明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PORT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修改监听端口；端口被占用时启动会给出明确提示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LLM_*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配置后自动切换为大模型规划；</w:t>
            </w:r>
            <w:r>
              <w:rPr>
                <w:rFonts w:ascii="微软雅黑" w:hAnsi="微软雅黑" w:eastAsia="微软雅黑"/>
                <w:b/>
                <w:sz w:val="19"/>
              </w:rPr>
              <w:t>任一为空则回退本地意图引擎</w:t>
            </w:r>
            <w:r>
              <w:rPr>
                <w:rFonts w:ascii="微软雅黑" w:hAnsi="微软雅黑" w:eastAsia="微软雅黑"/>
                <w:b w:val="0"/>
                <w:sz w:val="19"/>
              </w:rPr>
              <w:t>；大模型超时或报错会自动降级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.env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 xml:space="preserve">已在 </w:t>
            </w:r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.gitignore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中，仓库只提交空模板 </w:t>
            </w:r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.env.example</w:t>
            </w:r>
            <w:r>
              <w:rPr>
                <w:rFonts w:ascii="微软雅黑" w:hAnsi="微软雅黑" w:eastAsia="微软雅黑"/>
                <w:b w:val="0"/>
                <w:sz w:val="19"/>
              </w:rPr>
              <w:t>；</w:t>
            </w:r>
            <w:r>
              <w:rPr>
                <w:rFonts w:ascii="微软雅黑" w:hAnsi="微软雅黑" w:eastAsia="微软雅黑"/>
                <w:b/>
                <w:sz w:val="19"/>
              </w:rPr>
              <w:t>API Key 仅由后端读取，前端零密钥</w:t>
            </w:r>
          </w:p>
        </w:tc>
      </w:tr>
    </w:tbl>
    <w:p/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可选：接入本地 Ollama 完全离线使用大模型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```ini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LLM_BASE_URL=http://127.0.0.1:11434/v1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LLM_MODEL=qwen2.5:7b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LLM_API_KEY=ollama</w:t>
      </w:r>
    </w:p>
    <w:p>
      <w:pPr>
        <w:spacing w:after="120" w:line="324" w:lineRule="auto"/>
      </w:pPr>
      <w:r>
        <w:rPr>
          <w:rFonts w:ascii="Consolas" w:hAnsi="Consolas" w:eastAsia="微软雅黑"/>
          <w:b w:val="0"/>
          <w:color w:val="B42318"/>
          <w:sz w:val="20"/>
        </w:rPr>
        <w:t>`</w:t>
      </w:r>
    </w:p>
    <w:p>
      <w:pPr>
        <w:spacing w:before="240" w:after="120"/>
      </w:pPr>
      <w:r>
        <w:rPr>
          <w:rFonts w:ascii="微软雅黑" w:hAnsi="微软雅黑" w:eastAsia="微软雅黑"/>
          <w:b/>
          <w:sz w:val="26"/>
        </w:rPr>
        <w:t>五、目录结构</w:t>
      </w:r>
    </w:p>
    <w:p>
      <w:pPr>
        <w:spacing w:after="120" w:line="324" w:lineRule="auto"/>
      </w:pPr>
      <w:r>
        <w:rPr>
          <w:rFonts w:ascii="Consolas" w:hAnsi="Consolas" w:eastAsia="微软雅黑"/>
          <w:b w:val="0"/>
          <w:color w:val="B42318"/>
          <w:sz w:val="20"/>
        </w:rPr>
        <w:t>`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yinshu-banking-agent/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├── server/                     后端（Node.js 内置模块，无第三方包）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 ├── index.js                HTTP 服务 + SSE + 静态托管 + 各 API 路由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 ├── store.js                状态仓库（落盘 + 审计留痕 + 对话持久化）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 ├── config.js               配置与安全阈值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 ├── data/mockdata.js        沙箱数据（确定性种子，可复现）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 └── agent/                  智能体内核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     ├── orchestrator.js     编排器（意图→规划→工具→确认→反馈）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     ├── tools.js            25 个银行工具（含风险声明）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     ├── actions.js          动作层（唯一动资金的入口）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     ├── riskEngine.js       风控规则引擎（10 条规则）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     ├── billEngine.js       账单 / 异常识别 / 订阅识别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     ├── wealthEngine.js     风险测评 / 适当性 / 推荐 / 持仓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     ├── giftEngine.js       跨场景联动选品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     ├── localEngine.js      本地意图引擎（离线）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     ├── nlu.js              中文口语解析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     └── llm.js              大模型网关（可选）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├── public/                     前端（原生 HTML/CSS/JS）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 ├── index.html              单页应用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 ├── styles.css              银行蓝设计规范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 └── app.js                  交互与界面联动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├── scripts/                    验收与运维脚本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 ├── selftest.js             264 项断言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 ├── verify-real-chain.js    真实链路与持久化验证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 ├── rehearsal.js            六场景彩排 + 报告生成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 └── reset.js                重置演示数据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├── docs/                       文档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 ├── 技术文档/               架构图、核心算法说明、安全设计文档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 ├── 提交材料/               作品简介、方案正文、安全自评报告、报名信息表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 ├── 3分钟现场演示脚本.md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 ├── 自测清单.md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 ├── 答辩问答预案.md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 ├── 项目定位与能力.md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│   └── 阶段1~5-验收清单.md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├── data/                       运行时状态（自动生成，已 gitignore）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├── package.json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├── .env.example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└── README.md</w:t>
      </w:r>
    </w:p>
    <w:p>
      <w:pPr>
        <w:spacing w:after="120" w:line="324" w:lineRule="auto"/>
      </w:pPr>
      <w:r>
        <w:rPr>
          <w:rFonts w:ascii="Consolas" w:hAnsi="Consolas" w:eastAsia="微软雅黑"/>
          <w:b w:val="0"/>
          <w:color w:val="B42318"/>
          <w:sz w:val="20"/>
        </w:rPr>
        <w:t>`</w:t>
      </w:r>
    </w:p>
    <w:p>
      <w:pPr>
        <w:spacing w:before="240" w:after="120"/>
      </w:pPr>
      <w:r>
        <w:rPr>
          <w:rFonts w:ascii="微软雅黑" w:hAnsi="微软雅黑" w:eastAsia="微软雅黑"/>
          <w:b/>
          <w:sz w:val="26"/>
        </w:rPr>
        <w:t>六、生产化部署建议（从沙箱到行内）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本作品定位是"可演示、可验证的安全参考实现"，若要上生产，按以下顺序改造：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认证与授权</w:t>
      </w:r>
      <w:r>
        <w:rPr>
          <w:rFonts w:ascii="微软雅黑" w:hAnsi="微软雅黑" w:eastAsia="微软雅黑"/>
          <w:b w:val="0"/>
          <w:sz w:val="21"/>
        </w:rPr>
        <w:t>：接入行内统一登录、生物识别与设备指纹；动作层增加操作者身份校验。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数据接入</w:t>
      </w:r>
      <w:r>
        <w:rPr>
          <w:rFonts w:ascii="微软雅黑" w:hAnsi="微软雅黑" w:eastAsia="微软雅黑"/>
          <w:b w:val="0"/>
          <w:sz w:val="21"/>
        </w:rPr>
        <w:t xml:space="preserve">：把 </w:t>
      </w:r>
      <w:r>
        <w:rPr>
          <w:rFonts w:ascii="Consolas" w:hAnsi="Consolas" w:eastAsia="微软雅黑"/>
          <w:b w:val="0"/>
          <w:color w:val="B42318"/>
          <w:sz w:val="20"/>
        </w:rPr>
        <w:t>data/mockdata.js</w:t>
      </w:r>
      <w:r>
        <w:rPr>
          <w:rFonts w:ascii="微软雅黑" w:hAnsi="微软雅黑" w:eastAsia="微软雅黑"/>
          <w:b w:val="0"/>
          <w:sz w:val="21"/>
        </w:rPr>
        <w:t xml:space="preserve"> 替换为行内账户、账单、产品、订阅与反诈名单接口（引擎接口已抽象，无需改动算法）。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执行通道</w:t>
      </w:r>
      <w:r>
        <w:rPr>
          <w:rFonts w:ascii="微软雅黑" w:hAnsi="微软雅黑" w:eastAsia="微软雅黑"/>
          <w:b w:val="0"/>
          <w:sz w:val="21"/>
        </w:rPr>
        <w:t xml:space="preserve">：把 </w:t>
      </w:r>
      <w:r>
        <w:rPr>
          <w:rFonts w:ascii="Consolas" w:hAnsi="Consolas" w:eastAsia="微软雅黑"/>
          <w:b w:val="0"/>
          <w:color w:val="B42318"/>
          <w:sz w:val="20"/>
        </w:rPr>
        <w:t>actions.js</w:t>
      </w:r>
      <w:r>
        <w:rPr>
          <w:rFonts w:ascii="微软雅黑" w:hAnsi="微软雅黑" w:eastAsia="微软雅黑"/>
          <w:b w:val="0"/>
          <w:sz w:val="21"/>
        </w:rPr>
        <w:t xml:space="preserve"> 中的本地账本变更替换为行内核心系统/开放平台调用，</w:t>
      </w:r>
      <w:r>
        <w:rPr>
          <w:rFonts w:ascii="微软雅黑" w:hAnsi="微软雅黑" w:eastAsia="微软雅黑"/>
          <w:b/>
          <w:sz w:val="21"/>
        </w:rPr>
        <w:t>确认与留痕逻辑无需改动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验证码</w:t>
      </w:r>
      <w:r>
        <w:rPr>
          <w:rFonts w:ascii="微软雅黑" w:hAnsi="微软雅黑" w:eastAsia="微软雅黑"/>
          <w:b w:val="0"/>
          <w:sz w:val="21"/>
        </w:rPr>
        <w:t>：接入行内短信网关，删除沙箱回显逻辑。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持久化</w:t>
      </w:r>
      <w:r>
        <w:rPr>
          <w:rFonts w:ascii="微软雅黑" w:hAnsi="微软雅黑" w:eastAsia="微软雅黑"/>
          <w:b w:val="0"/>
          <w:sz w:val="21"/>
        </w:rPr>
        <w:t>：从单文件状态改为数据库（含事务与幂等键），审计日志接入不可篡改存储。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限流与监控</w:t>
      </w:r>
      <w:r>
        <w:rPr>
          <w:rFonts w:ascii="微软雅黑" w:hAnsi="微软雅黑" w:eastAsia="微软雅黑"/>
          <w:b w:val="0"/>
          <w:sz w:val="21"/>
        </w:rPr>
        <w:t>：增加账号/设备维度的速率限制、异常频次告警与人工复核通道。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模型合规</w:t>
      </w:r>
      <w:r>
        <w:rPr>
          <w:rFonts w:ascii="微软雅黑" w:hAnsi="微软雅黑" w:eastAsia="微软雅黑"/>
          <w:b w:val="0"/>
          <w:sz w:val="21"/>
        </w:rPr>
        <w:t>：如使用大模型，优先接入私有化部署；补充输入输出内容过滤与越权拦截。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部署形态</w:t>
      </w:r>
      <w:r>
        <w:rPr>
          <w:rFonts w:ascii="微软雅黑" w:hAnsi="微软雅黑" w:eastAsia="微软雅黑"/>
          <w:b w:val="0"/>
          <w:sz w:val="21"/>
        </w:rPr>
        <w:t>：可用 PM2 或 systemd 托管，前置 Nginx 反代并设置安全响应头（CSP、X-Frame-Options 等）。</w:t>
      </w:r>
    </w:p>
    <w:p>
      <w:pPr>
        <w:spacing w:before="240" w:after="120"/>
      </w:pPr>
      <w:r>
        <w:rPr>
          <w:rFonts w:ascii="微软雅黑" w:hAnsi="微软雅黑" w:eastAsia="微软雅黑"/>
          <w:b/>
          <w:sz w:val="26"/>
        </w:rPr>
        <w:t>八、代码仓库与后续更新</w:t>
      </w:r>
    </w:p>
    <w:p>
      <w:pPr>
        <w:spacing w:after="120" w:line="324" w:lineRule="auto"/>
      </w:pPr>
      <w:r>
        <w:rPr>
          <w:rFonts w:ascii="微软雅黑" w:hAnsi="微软雅黑" w:eastAsia="微软雅黑"/>
          <w:b/>
          <w:sz w:val="21"/>
        </w:rPr>
        <w:t>仓库地址：</w:t>
      </w:r>
      <w:r>
        <w:rPr>
          <w:rFonts w:ascii="微软雅黑" w:hAnsi="微软雅黑" w:eastAsia="微软雅黑"/>
          <w:b w:val="0"/>
          <w:sz w:val="21"/>
        </w:rPr>
        <w:t xml:space="preserve"> https://github.com/hxxhhxxh/yinshu-banking-agent （public，含源码、README、部署说明、测试用例与全部文档）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克隆与运行：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```bash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git clone https://github.com/hxxhhxxh/yinshu-banking-agent.git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cd yinshu-banking-agent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npm install &amp;&amp; npm start</w:t>
      </w:r>
    </w:p>
    <w:p>
      <w:pPr>
        <w:spacing w:after="120" w:line="324" w:lineRule="auto"/>
      </w:pPr>
      <w:r>
        <w:rPr>
          <w:rFonts w:ascii="Consolas" w:hAnsi="Consolas" w:eastAsia="微软雅黑"/>
          <w:b w:val="0"/>
          <w:color w:val="B42318"/>
          <w:sz w:val="20"/>
        </w:rPr>
        <w:t>`</w:t>
      </w:r>
    </w:p>
    <w:p>
      <w:pPr>
        <w:spacing w:before="160" w:after="120"/>
      </w:pPr>
      <w:r>
        <w:rPr>
          <w:rFonts w:ascii="微软雅黑" w:hAnsi="微软雅黑" w:eastAsia="微软雅黑"/>
          <w:b/>
          <w:sz w:val="24"/>
        </w:rPr>
        <w:t>本机更新仓库的特别说明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 xml:space="preserve">本开发机 </w:t>
      </w:r>
      <w:r>
        <w:rPr>
          <w:rFonts w:ascii="微软雅黑" w:hAnsi="微软雅黑" w:eastAsia="微软雅黑"/>
          <w:b/>
          <w:sz w:val="21"/>
        </w:rPr>
        <w:t>`github.com:443` 不可达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微软雅黑"/>
          <w:b w:val="0"/>
          <w:color w:val="B42318"/>
          <w:sz w:val="20"/>
        </w:rPr>
        <w:t>git push/pull</w:t>
      </w:r>
      <w:r>
        <w:rPr>
          <w:rFonts w:ascii="微软雅黑" w:hAnsi="微软雅黑" w:eastAsia="微软雅黑"/>
          <w:b w:val="0"/>
          <w:sz w:val="21"/>
        </w:rPr>
        <w:t xml:space="preserve"> 会挂起），但 </w:t>
      </w:r>
      <w:r>
        <w:rPr>
          <w:rFonts w:ascii="Consolas" w:hAnsi="Consolas" w:eastAsia="微软雅黑"/>
          <w:b w:val="0"/>
          <w:color w:val="B42318"/>
          <w:sz w:val="20"/>
        </w:rPr>
        <w:t>api.github.com</w:t>
      </w:r>
      <w:r>
        <w:rPr>
          <w:rFonts w:ascii="微软雅黑" w:hAnsi="微软雅黑" w:eastAsia="微软雅黑"/>
          <w:b w:val="0"/>
          <w:sz w:val="21"/>
        </w:rPr>
        <w:t xml:space="preserve"> 可达，因此仓库内容通过 GitHub API 推送。项目内已附带脚本：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```bash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python scripts/push_via_api.py                 # 全量推送（压缩为单次提交）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>python scripts/push_via_api.py --file README.md  # 只更新单个文件（快，走 Contents API）</w:t>
      </w:r>
    </w:p>
    <w:p>
      <w:pPr>
        <w:spacing w:after="120" w:line="324" w:lineRule="auto"/>
      </w:pPr>
      <w:r>
        <w:rPr>
          <w:rFonts w:ascii="Consolas" w:hAnsi="Consolas" w:eastAsia="微软雅黑"/>
          <w:b w:val="0"/>
          <w:color w:val="B42318"/>
          <w:sz w:val="20"/>
        </w:rPr>
        <w:t>`</w:t>
      </w:r>
    </w:p>
    <w:p>
      <w:pPr>
        <w:spacing w:after="120" w:line="324" w:lineRule="auto"/>
      </w:pPr>
      <w:r>
        <w:rPr>
          <w:rFonts w:ascii="微软雅黑" w:hAnsi="微软雅黑" w:eastAsia="微软雅黑"/>
          <w:b w:val="0"/>
          <w:sz w:val="21"/>
        </w:rPr>
        <w:t xml:space="preserve">脚本鉴权由 </w:t>
      </w:r>
      <w:r>
        <w:rPr>
          <w:rFonts w:ascii="Consolas" w:hAnsi="Consolas" w:eastAsia="微软雅黑"/>
          <w:b w:val="0"/>
          <w:color w:val="B42318"/>
          <w:sz w:val="20"/>
        </w:rPr>
        <w:t>gh</w:t>
      </w:r>
      <w:r>
        <w:rPr>
          <w:rFonts w:ascii="微软雅黑" w:hAnsi="微软雅黑" w:eastAsia="微软雅黑"/>
          <w:b w:val="0"/>
          <w:sz w:val="21"/>
        </w:rPr>
        <w:t xml:space="preserve"> CLI 提供，</w:t>
      </w:r>
      <w:r>
        <w:rPr>
          <w:rFonts w:ascii="微软雅黑" w:hAnsi="微软雅黑" w:eastAsia="微软雅黑"/>
          <w:b/>
          <w:sz w:val="21"/>
        </w:rPr>
        <w:t>不在代码或参数中传递任何 token</w:t>
      </w:r>
      <w:r>
        <w:rPr>
          <w:rFonts w:ascii="微软雅黑" w:hAnsi="微软雅黑" w:eastAsia="微软雅黑"/>
          <w:b w:val="0"/>
          <w:sz w:val="21"/>
        </w:rPr>
        <w:t xml:space="preserve">。在能正常访问 GitHub 的机器上，直接 </w:t>
      </w:r>
      <w:r>
        <w:rPr>
          <w:rFonts w:ascii="Consolas" w:hAnsi="Consolas" w:eastAsia="微软雅黑"/>
          <w:b w:val="0"/>
          <w:color w:val="B42318"/>
          <w:sz w:val="20"/>
        </w:rPr>
        <w:t>git push</w:t>
      </w:r>
      <w:r>
        <w:rPr>
          <w:rFonts w:ascii="微软雅黑" w:hAnsi="微软雅黑" w:eastAsia="微软雅黑"/>
          <w:b w:val="0"/>
          <w:sz w:val="21"/>
        </w:rPr>
        <w:t xml:space="preserve"> 即可，无需该脚本。</w:t>
      </w:r>
    </w:p>
    <w:p>
      <w:pPr>
        <w:spacing w:before="240" w:after="120"/>
      </w:pPr>
      <w:r>
        <w:rPr>
          <w:rFonts w:ascii="微软雅黑" w:hAnsi="微软雅黑" w:eastAsia="微软雅黑"/>
          <w:b/>
          <w:sz w:val="26"/>
        </w:rPr>
        <w:t>九、常见问题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现象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/>
                <w:sz w:val="20"/>
              </w:rPr>
              <w:t>原因与处理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启动提示"端口已被占用"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 xml:space="preserve">已有实例在运行。关闭它，或修改 </w:t>
            </w:r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.env</w:t>
            </w:r>
            <w:r>
              <w:rPr>
                <w:rFonts w:ascii="微软雅黑" w:hAnsi="微软雅黑" w:eastAsia="微软雅黑"/>
                <w:b w:val="0"/>
                <w:sz w:val="19"/>
              </w:rPr>
              <w:t xml:space="preserve"> 里的 </w:t>
            </w:r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PORT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页面显示"本地意图引擎（离线演示）"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未配置大模型，属正常容灾形态，功能完全可用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页面右上出现红色横幅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 xml:space="preserve">后端未运行或已退出；在项目目录执行 </w:t>
            </w:r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npm start</w:t>
            </w:r>
            <w:r>
              <w:rPr>
                <w:rFonts w:ascii="微软雅黑" w:hAnsi="微软雅黑" w:eastAsia="微软雅黑"/>
                <w:b w:val="0"/>
                <w:sz w:val="19"/>
              </w:rPr>
              <w:t>，恢复后自动重连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想恢复初始数据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 xml:space="preserve">点界面右上「重置演示数据」，或执行 </w:t>
            </w:r>
            <w:r>
              <w:rPr>
                <w:rFonts w:ascii="Consolas" w:hAnsi="Consolas" w:eastAsia="微软雅黑"/>
                <w:b w:val="0"/>
                <w:color w:val="B42318"/>
                <w:sz w:val="18"/>
              </w:rPr>
              <w:t>npm run reset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输入很长被拒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单条消息上限 500 字（防超长文本与注入），请求体上限 64 KB，属预期保护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刷新后对话没了？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不会。对话记录服务端持久化，刷新与重启后自动恢复</w:t>
            </w:r>
          </w:p>
        </w:tc>
      </w:tr>
      <w:tr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局域网其他电脑打不开</w:t>
            </w:r>
          </w:p>
        </w:tc>
        <w:tc>
          <w:tcPr>
            <w:tcW w:type="dxa" w:w="4759"/>
          </w:tcPr>
          <w:p>
            <w:r/>
            <w:r>
              <w:rPr>
                <w:rFonts w:ascii="微软雅黑" w:hAnsi="微软雅黑" w:eastAsia="微软雅黑"/>
                <w:b w:val="0"/>
                <w:sz w:val="19"/>
              </w:rPr>
              <w:t>设计如此：服务只监听 127.0.0.1。如需演示用局域网访问，请显式修改监听地址（不建议不安全的暴露）</w:t>
            </w:r>
          </w:p>
        </w:tc>
      </w:tr>
    </w:tbl>
    <w:p/>
    <w:sectPr w:rsidR="00FC693F" w:rsidRPr="0006063C" w:rsidSect="00034616">
      <w:pgSz w:w="12240" w:h="15840"/>
      <w:pgMar w:top="1134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