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bidi w:val="0"/>
        <w:spacing w:lineRule="auto" w:line="276" w:before="0" w:after="140"/>
        <w:jc w:val="left"/>
        <w:rPr/>
      </w:pPr>
      <w:r>
        <w:rPr>
          <w:rStyle w:val="Style14"/>
        </w:rPr>
        <w:t>题目：基于</w:t>
      </w:r>
      <w:r>
        <w:rPr>
          <w:rStyle w:val="Style14"/>
        </w:rPr>
        <w:t>LLM</w:t>
      </w:r>
      <w:r>
        <w:rPr>
          <w:rStyle w:val="Style14"/>
        </w:rPr>
        <w:t>与</w:t>
      </w:r>
      <w:r>
        <w:rPr>
          <w:rStyle w:val="Style14"/>
        </w:rPr>
        <w:t>Harness Engineering</w:t>
      </w:r>
      <w:r>
        <w:rPr>
          <w:rStyle w:val="Style14"/>
        </w:rPr>
        <w:t>的多机械臂调度智能体代码生成与仿真验证</w:t>
      </w:r>
    </w:p>
    <w:p>
      <w:pPr>
        <w:pStyle w:val="Style17"/>
        <w:numPr>
          <w:ilvl w:val="0"/>
          <w:numId w:val="1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任务描述</w:t>
      </w:r>
    </w:p>
    <w:p>
      <w:pPr>
        <w:pStyle w:val="Style17"/>
        <w:bidi w:val="0"/>
        <w:jc w:val="left"/>
        <w:rPr/>
      </w:pPr>
      <w:r>
        <w:rPr/>
        <w:t>请构建一个多机械臂调度智能体（</w:t>
      </w:r>
      <w:r>
        <w:rPr/>
        <w:t>Agent</w:t>
      </w:r>
      <w:r>
        <w:rPr/>
        <w:t>），系统核心由</w:t>
      </w:r>
      <w:r>
        <w:rPr/>
        <w:t>LLM</w:t>
      </w:r>
      <w:r>
        <w:rPr/>
        <w:t>驱动，并在</w:t>
      </w:r>
      <w:r>
        <w:rPr/>
        <w:t>Harness Engineering</w:t>
      </w:r>
      <w:r>
        <w:rPr/>
        <w:t>约束框架下运行。该框架应包括：任务分解、资源分配、结果验证与异常处理等模块。</w:t>
      </w:r>
      <w:r>
        <w:rPr/>
        <w:t>Harness</w:t>
      </w:r>
      <w:r>
        <w:rPr/>
        <w:t>需实现</w:t>
      </w:r>
      <w:r>
        <w:rPr>
          <w:rStyle w:val="Style14"/>
        </w:rPr>
        <w:t>闭环反馈机制</w:t>
      </w:r>
      <w:r>
        <w:rPr/>
        <w:t>：仿真执行结果（如操作成功、超时、资源冲突）须回传至</w:t>
      </w:r>
      <w:r>
        <w:rPr/>
        <w:t>Harness</w:t>
      </w:r>
      <w:r>
        <w:rPr/>
        <w:t>，用于动态调整后续调度策略与代码生成策略。由智能体负责为每个机械臂生成对应的</w:t>
      </w:r>
      <w:r>
        <w:rPr>
          <w:rStyle w:val="Style14"/>
        </w:rPr>
        <w:t>可执行行为代码</w:t>
      </w:r>
      <w:r>
        <w:rPr/>
        <w:t>（允许调用原子技能原语，但必须基于任务需求动态编排）。禁止使用预置的完整固定技能库作为免编程借口。</w:t>
      </w:r>
    </w:p>
    <w:p>
      <w:pPr>
        <w:pStyle w:val="Style17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环境与工具</w:t>
      </w:r>
    </w:p>
    <w:p>
      <w:pPr>
        <w:pStyle w:val="Style17"/>
        <w:bidi w:val="0"/>
        <w:jc w:val="left"/>
        <w:rPr/>
      </w:pPr>
      <w:r>
        <w:rPr/>
        <w:t>系统需从自然语言指令与产线场景配置中完成工序分解、机械臂分配及执行顺序调度，并接入</w:t>
      </w:r>
      <w:r>
        <w:rPr/>
        <w:t>Isaac Sim</w:t>
      </w:r>
      <w:r>
        <w:rPr/>
        <w:t>、</w:t>
      </w:r>
      <w:r>
        <w:rPr/>
        <w:t>Omniverse</w:t>
      </w:r>
      <w:r>
        <w:rPr/>
        <w:t>或</w:t>
      </w:r>
      <w:r>
        <w:rPr/>
        <w:t>Isaac Lab</w:t>
      </w:r>
      <w:r>
        <w:rPr/>
        <w:t>仿真接口完成执行验证。</w:t>
      </w:r>
    </w:p>
    <w:p>
      <w:pPr>
        <w:pStyle w:val="Style17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数据与评估</w:t>
      </w:r>
    </w:p>
    <w:p>
      <w:pPr>
        <w:pStyle w:val="Style17"/>
        <w:bidi w:val="0"/>
        <w:jc w:val="left"/>
        <w:rPr/>
      </w:pPr>
      <w:r>
        <w:rPr/>
        <w:t>需利用开源工业数据集（如</w:t>
      </w:r>
      <w:r>
        <w:rPr/>
        <w:t>MRTA-Benchmark</w:t>
      </w:r>
      <w:r>
        <w:rPr/>
        <w:t>、哈工大工业智能模型云边端协同测试验证数据集等）构建一个</w:t>
      </w:r>
      <w:r>
        <w:rPr>
          <w:rStyle w:val="Style14"/>
        </w:rPr>
        <w:t>不少于</w:t>
      </w:r>
      <w:r>
        <w:rPr>
          <w:rStyle w:val="Style14"/>
        </w:rPr>
        <w:t>4</w:t>
      </w:r>
      <w:r>
        <w:rPr>
          <w:rStyle w:val="Style14"/>
        </w:rPr>
        <w:t>个操作节点、</w:t>
      </w:r>
      <w:r>
        <w:rPr>
          <w:rStyle w:val="Style14"/>
        </w:rPr>
        <w:t>2</w:t>
      </w:r>
      <w:r>
        <w:rPr>
          <w:rStyle w:val="Style14"/>
        </w:rPr>
        <w:t>个工件的产线场景</w:t>
      </w:r>
      <w:r>
        <w:rPr/>
        <w:t>。为确保公平比较，必须明确指定从哪个数据集中抽取对应的</w:t>
      </w:r>
      <w:r>
        <w:rPr>
          <w:rStyle w:val="Style14"/>
        </w:rPr>
        <w:t>"</w:t>
      </w:r>
      <w:r>
        <w:rPr>
          <w:rStyle w:val="Style14"/>
        </w:rPr>
        <w:t>最优调度</w:t>
      </w:r>
      <w:r>
        <w:rPr>
          <w:rStyle w:val="Style14"/>
        </w:rPr>
        <w:t>"</w:t>
      </w:r>
      <w:r>
        <w:rPr>
          <w:rStyle w:val="Style14"/>
        </w:rPr>
        <w:t>或</w:t>
      </w:r>
      <w:r>
        <w:rPr>
          <w:rStyle w:val="Style14"/>
        </w:rPr>
        <w:t>"</w:t>
      </w:r>
      <w:r>
        <w:rPr>
          <w:rStyle w:val="Style14"/>
        </w:rPr>
        <w:t>真实轨迹</w:t>
      </w:r>
      <w:r>
        <w:rPr>
          <w:rStyle w:val="Style14"/>
        </w:rPr>
        <w:t>"</w:t>
      </w:r>
      <w:r>
        <w:rPr>
          <w:rStyle w:val="Style14"/>
        </w:rPr>
        <w:t>作为唯一统一基准</w:t>
      </w:r>
      <w:r>
        <w:rPr/>
        <w:t>。对比评估指标应至少包含</w:t>
      </w:r>
      <w:r>
        <w:rPr/>
        <w:t>makespan</w:t>
      </w:r>
      <w:r>
        <w:rPr/>
        <w:t>、任务成功率、资源利用率及违反约束次数。</w:t>
      </w:r>
    </w:p>
    <w:p>
      <w:pPr>
        <w:pStyle w:val="Style17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left="709" w:hanging="283"/>
        <w:jc w:val="left"/>
        <w:rPr/>
      </w:pPr>
      <w:r>
        <w:rPr>
          <w:rStyle w:val="Style14"/>
        </w:rPr>
        <w:t>交付要求</w:t>
      </w:r>
    </w:p>
    <w:p>
      <w:pPr>
        <w:pStyle w:val="Style17"/>
        <w:bidi w:val="0"/>
        <w:jc w:val="left"/>
        <w:rPr/>
      </w:pPr>
      <w:r>
        <w:rPr/>
        <w:t>提供完整系统代码、</w:t>
      </w:r>
      <w:r>
        <w:rPr/>
        <w:t>Harness</w:t>
      </w:r>
      <w:r>
        <w:rPr/>
        <w:t>框架设计文档、仿真测试报告及评估对比结果。</w:t>
      </w:r>
    </w:p>
    <w:p>
      <w:pPr>
        <w:pStyle w:val="Style17"/>
        <w:bidi w:val="0"/>
        <w:jc w:val="left"/>
        <w:rPr/>
      </w:pPr>
      <w:r>
        <w:rPr/>
        <w:t>若成功实现</w:t>
      </w:r>
      <w:r>
        <w:rPr/>
        <w:t xml:space="preserve">, </w:t>
      </w:r>
      <w:r>
        <w:rPr/>
        <w:t>汇报时重点展示</w:t>
      </w:r>
      <w:r>
        <w:rPr/>
        <w:t>(</w:t>
      </w:r>
      <w:r>
        <w:rPr/>
        <w:t>仿真视频</w:t>
      </w:r>
      <w:r>
        <w:rPr/>
        <w:t>)</w:t>
      </w:r>
      <w:r>
        <w:rPr/>
        <w:t xml:space="preserve">; </w:t>
      </w:r>
      <w:r>
        <w:rPr/>
        <w:t>若未完全实现</w:t>
      </w:r>
      <w:r>
        <w:rPr/>
        <w:t xml:space="preserve">, </w:t>
      </w:r>
      <w:r>
        <w:rPr/>
        <w:t>汇报时重点展示</w:t>
      </w:r>
      <w:r>
        <w:rPr/>
        <w:t xml:space="preserve">: </w:t>
      </w:r>
      <w:r>
        <w:rPr/>
        <w:t>已完成内容；遇到的问题；尝试的方法；总结思考</w:t>
      </w:r>
      <w:r>
        <w:rPr/>
        <w:t xml:space="preserve">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Style14">
    <w:name w:val="特别强调"/>
    <w:qFormat/>
    <w:rPr>
      <w:b/>
      <w:bCs/>
    </w:rPr>
  </w:style>
  <w:style w:type="character" w:styleId="Style15">
    <w:name w:val="编号符号"/>
    <w:qFormat/>
    <w:rPr/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538</Words>
  <Characters>641</Characters>
  <CharactersWithSpaces>650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2026-06-15T11:55:22Z</dcterms:created>
  <dc:creator/>
  <dc:description/>
  <dc:language>zh-CN</dc:language>
  <cp:lastModifiedBy/>
  <dcterms:modified xsi:type="dcterms:W3CDTF">2026-06-15T15:06:10Z</dcterms:modified>
  <cp:revision>1</cp:revision>
  <dc:subject/>
  <dc:title/>
</cp:coreProperties>
</file>