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A039DD">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A039DD"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A039DD">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F50569" w:rsidRDefault="00217479" w:rsidP="00425743">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proofErr w:type="spellStart"/>
      <w:r w:rsidR="008B085C">
        <w:t>Keshvari</w:t>
      </w:r>
      <w:proofErr w:type="spellEnd"/>
      <w:r w:rsidR="008B085C">
        <w:t xml:space="preserve"> et al (2013) adapted Slot-Averaging model and the Variable-Precision model to change-detection task with Bayesian inference rule. </w:t>
      </w:r>
      <w:r w:rsidR="00327AE2">
        <w:t xml:space="preserve">However, the Interference Model came out after </w:t>
      </w:r>
      <w:proofErr w:type="spellStart"/>
      <w:r w:rsidR="00327AE2">
        <w:t>Keshvari</w:t>
      </w:r>
      <w:proofErr w:type="spellEnd"/>
      <w:r w:rsidR="00327AE2">
        <w:t xml:space="preserve"> (2013)</w:t>
      </w:r>
      <w:r w:rsidR="00F8111A">
        <w:t xml:space="preserve">, which was not included in the model comparison. Also, in </w:t>
      </w:r>
      <w:proofErr w:type="spellStart"/>
      <w:r w:rsidR="00F8111A">
        <w:t>Keshvari</w:t>
      </w:r>
      <w:proofErr w:type="spellEnd"/>
      <w:r w:rsidR="00F8111A">
        <w:t xml:space="preserve">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425743">
      <w:pPr>
        <w:ind w:firstLine="0"/>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 reproduction task, and e</w:t>
      </w:r>
      <w:r w:rsidR="00E67A59">
        <w:t xml:space="preserve">ach model represents different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t>Once all the slots are used up. The remaining items will not be remembered.</w:t>
      </w:r>
      <w:r w:rsidR="00C26EA8">
        <w:t xml:space="preserve"> </w:t>
      </w:r>
      <w:r w:rsidR="00DE1780">
        <w:t xml:space="preserve">In the continuous reproduction task, if the target is remembered in a slot, the target will be recalled with certain precision. </w:t>
      </w:r>
      <w:r w:rsidR="006147AD">
        <w:t>If the target is not remembered, however, participant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When recalling the items stored in multiple slots, participant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be continuously divided into items, and the precision of the memory increases when more resource is </w:t>
      </w:r>
      <w:r w:rsidR="00CB0619">
        <w:t>poured</w:t>
      </w:r>
      <w:r w:rsidR="00850F7E">
        <w:t xml:space="preserve"> into a</w:t>
      </w:r>
      <w:r w:rsidR="00F25F27">
        <w:t xml:space="preserve">n item. </w:t>
      </w:r>
      <w:r w:rsidR="00CB0619">
        <w:t>Besides the continuous resource, Variable-Precision model also assumed that the resource is not evenly distribute among all the items</w:t>
      </w:r>
      <w:r w:rsidR="00E73786">
        <w:t xml:space="preserve">, </w:t>
      </w:r>
      <w:r w:rsidR="006D6979">
        <w:t>the amount of resource allocated also varies from trials to trials</w:t>
      </w:r>
      <w:r w:rsidR="00C3780B">
        <w:t xml:space="preserve">, hence, the precision of memory varies from trials to trials. </w:t>
      </w:r>
      <w:r w:rsidR="009D0072">
        <w:t xml:space="preserve">The Interference Model assumed that the </w:t>
      </w:r>
      <w:r w:rsidR="001604D5">
        <w:t>cause</w:t>
      </w:r>
      <w:r w:rsidR="009D0072">
        <w:t xml:space="preserve"> of visual working memory capacity is interference</w:t>
      </w:r>
      <w:r w:rsidR="00D84E52">
        <w:t xml:space="preserve"> between </w:t>
      </w:r>
      <w:r w:rsidR="00603EA5">
        <w:t xml:space="preserve">remembered </w:t>
      </w:r>
      <w:r w:rsidR="00D84E52">
        <w:t>items</w:t>
      </w:r>
      <w:r w:rsidR="009D0072">
        <w:t xml:space="preserve">. While participant can remember unlimited </w:t>
      </w:r>
      <w:r w:rsidR="00FD0824">
        <w:t>number</w:t>
      </w:r>
      <w:r w:rsidR="009D0072">
        <w:t xml:space="preserve"> of items, items creates interference with each other, and the precision of recall decreases as result. </w:t>
      </w:r>
      <w:r w:rsidR="00951B0F">
        <w:t>T</w:t>
      </w:r>
      <w:r w:rsidR="006B5746">
        <w:t xml:space="preserve">he </w:t>
      </w:r>
      <w:r w:rsidR="00FD0824">
        <w:t>Interference Model</w:t>
      </w:r>
      <w:r w:rsidR="00951B0F">
        <w:t xml:space="preserve"> assumed</w:t>
      </w:r>
      <w:r w:rsidR="00FD0824">
        <w:t xml:space="preserve"> </w:t>
      </w:r>
      <w:r w:rsidR="00416A67">
        <w:t xml:space="preserve">the recall process </w:t>
      </w:r>
      <w:r w:rsidR="00951B0F">
        <w:t>activate</w:t>
      </w:r>
      <w:r w:rsidR="000D45EC">
        <w:t xml:space="preserve">s </w:t>
      </w:r>
      <w:r w:rsidR="00416A67">
        <w:t>the response candidate</w:t>
      </w:r>
      <w:r w:rsidR="00791741">
        <w:t>s</w:t>
      </w:r>
      <w:r w:rsidR="00416A67">
        <w:t xml:space="preserve"> (e.g., all the colors on the color wheel</w:t>
      </w:r>
      <w:r w:rsidR="000D45EC">
        <w:t>), and the response candidates compete with each other. The response candidate is more likely to be recalled with higher activati</w:t>
      </w:r>
      <w:r w:rsidR="002E0F79">
        <w:t xml:space="preserve">on. </w:t>
      </w:r>
      <w:r w:rsidR="006C755A">
        <w:t xml:space="preserve">The activation </w:t>
      </w:r>
      <w:r w:rsidR="000D759E">
        <w:t xml:space="preserve">of the response candidates </w:t>
      </w:r>
      <w:r w:rsidR="00BA380D">
        <w:t xml:space="preserve">comes from </w:t>
      </w:r>
      <w:r w:rsidR="008F4D77">
        <w:t>three</w:t>
      </w:r>
      <w:r w:rsidR="00BA380D">
        <w:t xml:space="preserve"> sources. </w:t>
      </w:r>
      <w:r w:rsidR="008F4D77">
        <w:t>First</w:t>
      </w:r>
      <w:r w:rsidR="00BA380D">
        <w:t xml:space="preserve"> source is the context independent activation, which </w:t>
      </w:r>
      <w:r w:rsidR="00121D27">
        <w:t>arises</w:t>
      </w:r>
      <w:r w:rsidR="00BA380D">
        <w:t xml:space="preserve"> from the recent encountered items. </w:t>
      </w:r>
      <w:r w:rsidR="004F7A0D">
        <w:t>Second source is the background noise</w:t>
      </w:r>
      <w:r w:rsidR="00121D27">
        <w:t xml:space="preserve">, which arises from the noise during the encoding and retrieval process. </w:t>
      </w:r>
      <w:r w:rsidR="00BD3B87">
        <w:t>The last source of activation is the context-based retrieval activation</w:t>
      </w:r>
      <w:r w:rsidR="007A73CF">
        <w:t xml:space="preserve">, which arises from using the context (e.g., location) to retrieve the bound content (e.g., color). </w:t>
      </w:r>
      <w:r w:rsidR="00997F56">
        <w:t xml:space="preserve">In the Interference Model, the interference comes from the context independent activation and the context-based retrieval activation. </w:t>
      </w:r>
      <w:r w:rsidR="00AF69C9">
        <w:t>The more items remembered in the memory,</w:t>
      </w:r>
      <w:r w:rsidR="005B5E53">
        <w:t xml:space="preserve"> the items create more</w:t>
      </w:r>
      <w:r w:rsidR="00AF69C9">
        <w:t xml:space="preserve"> </w:t>
      </w:r>
      <w:r w:rsidR="007D31D9">
        <w:t>conte</w:t>
      </w:r>
      <w:r w:rsidR="005B5E53">
        <w:t>xt independent activation</w:t>
      </w:r>
      <w:r w:rsidR="00753097">
        <w:t xml:space="preserve">. Also, the probability of activating the items bound to the other locations increases. </w:t>
      </w:r>
      <w:r w:rsidR="00A81DE5">
        <w:t xml:space="preserve">Both leads to more interference from the non-target items. </w:t>
      </w:r>
      <w:r w:rsidR="001C0935">
        <w:t xml:space="preserve">Also, in the </w:t>
      </w:r>
      <w:r w:rsidR="001C0935">
        <w:lastRenderedPageBreak/>
        <w:t>IM, one item can be stored in the focus of attention, and said item has higher precision and is resistance from</w:t>
      </w:r>
      <w:r w:rsidR="00766BDC">
        <w:t xml:space="preserve"> the interference of the other items. </w:t>
      </w:r>
    </w:p>
    <w:p w:rsidR="008423E8" w:rsidRDefault="008423E8" w:rsidP="00425743">
      <w:pPr>
        <w:ind w:firstLine="0"/>
      </w:pPr>
      <w:r>
        <w:t>To adapt</w:t>
      </w:r>
      <w:r w:rsidR="008F7635">
        <w:t xml:space="preserve"> the models designed for continuous reproduction task to single-probe change detection task, we implemented the similar Bayesian inference rule as in </w:t>
      </w:r>
      <w:proofErr w:type="spellStart"/>
      <w:r w:rsidR="008F7635">
        <w:t>Keshivari</w:t>
      </w:r>
      <w:proofErr w:type="spellEnd"/>
      <w:r w:rsidR="008F7635">
        <w:t xml:space="preserve"> (2013). </w:t>
      </w:r>
      <w:r w:rsidR="0020346A">
        <w:t>While there are other methods to adapt a continuous reproduction model to change-detection task (e.g., the limited information rule in Donkin (2016)), the Bayesian inference rule requires no additional parameters</w:t>
      </w:r>
      <w:r w:rsidR="00AF2ED5">
        <w:t xml:space="preserve">, which should leave the models in most neutral state without introduction addition interaction between new parameters and original parameters. </w:t>
      </w:r>
    </w:p>
    <w:p w:rsidR="00804FCA" w:rsidRDefault="00804FCA" w:rsidP="00425743">
      <w:pPr>
        <w:ind w:firstLine="0"/>
      </w:pPr>
      <w:r>
        <w:t xml:space="preserve">The </w:t>
      </w:r>
      <w:r w:rsidR="009E1780">
        <w:t>Bayesian inference rule assumed that participants tried to recall the target color at the probed location</w:t>
      </w:r>
      <w:r w:rsidR="008A6190">
        <w:t xml:space="preserve"> and evaluate the probability that the recalled color and the probe</w:t>
      </w:r>
      <w:r w:rsidR="00F3223B">
        <w:t xml:space="preserve"> came from same condition and the probability that both came from change condition. </w:t>
      </w:r>
      <w:r w:rsidR="00037F1B">
        <w:t>The response is given to the higher probability condition</w:t>
      </w:r>
      <w:r w:rsidR="000B4E27">
        <w:t>, as</w:t>
      </w:r>
      <w:r w:rsidR="00033619">
        <w:t xml:space="preserve"> </w:t>
      </w:r>
    </w:p>
    <w:tbl>
      <w:tblPr>
        <w:tblStyle w:val="TableGrid"/>
        <w:tblW w:w="0" w:type="auto"/>
        <w:tblLook w:val="04A0" w:firstRow="1" w:lastRow="0" w:firstColumn="1" w:lastColumn="0" w:noHBand="0" w:noVBand="1"/>
      </w:tblPr>
      <w:tblGrid>
        <w:gridCol w:w="8635"/>
        <w:gridCol w:w="715"/>
      </w:tblGrid>
      <w:tr w:rsidR="000B4E27" w:rsidTr="001D070D">
        <w:tc>
          <w:tcPr>
            <w:tcW w:w="8635" w:type="dxa"/>
            <w:tcBorders>
              <w:top w:val="nil"/>
              <w:left w:val="nil"/>
              <w:bottom w:val="nil"/>
              <w:right w:val="nil"/>
            </w:tcBorders>
            <w:vAlign w:val="center"/>
          </w:tcPr>
          <w:p w:rsidR="000B4E27" w:rsidRDefault="004A6950" w:rsidP="000B4E27">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rsidR="000B4E27" w:rsidRDefault="00BC6916" w:rsidP="000B4E27">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0B4E27" w:rsidRDefault="00E70D21" w:rsidP="00425743">
      <w:pPr>
        <w:ind w:firstLine="0"/>
      </w:pPr>
      <w:r>
        <w:t>w</w:t>
      </w:r>
      <w:r w:rsidR="00033619">
        <w:t xml:space="preserve">here the </w:t>
      </w:r>
      <m:oMath>
        <m:r>
          <w:rPr>
            <w:rFonts w:ascii="Cambria Math" w:hAnsi="Cambria Math"/>
          </w:rPr>
          <m:t>x</m:t>
        </m:r>
      </m:oMath>
      <w:r w:rsidR="00033619">
        <w:t xml:space="preserve"> is the recalled color and </w:t>
      </w:r>
      <m:oMath>
        <m:r>
          <w:rPr>
            <w:rFonts w:ascii="Cambria Math" w:hAnsi="Cambria Math"/>
          </w:rPr>
          <m:t>φ</m:t>
        </m:r>
      </m:oMath>
      <w:r w:rsidR="00033619">
        <w:t xml:space="preserve"> is the probe color. </w:t>
      </w:r>
      <w:r>
        <w:t xml:space="preserve">If the logged ratio,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00943B5D" w:rsidRPr="00943B5D">
        <w:rPr>
          <w:i/>
        </w:rPr>
        <w:t>change</w:t>
      </w:r>
      <w:r w:rsidR="00943B5D">
        <w:t xml:space="preserve">; otherwise the response will be </w:t>
      </w:r>
      <w:r w:rsidR="00943B5D" w:rsidRPr="00943B5D">
        <w:rPr>
          <w:i/>
        </w:rPr>
        <w:t>same</w:t>
      </w:r>
      <w:r w:rsidR="00943B5D">
        <w:t xml:space="preserve">. </w:t>
      </w:r>
      <w:r w:rsidR="009A5708">
        <w:t>With the help of Bayesian theorem, the Equation 1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A5708" w:rsidTr="008F02A0">
        <w:tc>
          <w:tcPr>
            <w:tcW w:w="8635" w:type="dxa"/>
            <w:vAlign w:val="center"/>
          </w:tcPr>
          <w:p w:rsidR="009A5708" w:rsidRDefault="004A6950" w:rsidP="000B4E27">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m:rPr>
                    <m:sty m:val="p"/>
                  </m:rP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r>
                  <w:rPr>
                    <w:rFonts w:ascii="Cambria Math" w:hAnsi="Cambria Math"/>
                  </w:rPr>
                  <m:t>.</m:t>
                </m:r>
              </m:oMath>
            </m:oMathPara>
          </w:p>
        </w:tc>
        <w:tc>
          <w:tcPr>
            <w:tcW w:w="715" w:type="dxa"/>
            <w:vAlign w:val="center"/>
          </w:tcPr>
          <w:p w:rsidR="009A5708" w:rsidRDefault="009A5708" w:rsidP="000B4E27">
            <w:pPr>
              <w:ind w:firstLine="0"/>
              <w:jc w:val="right"/>
            </w:pPr>
            <w:r>
              <w:t>(</w:t>
            </w:r>
            <w:r w:rsidR="0077359B">
              <w:t>2</w:t>
            </w:r>
            <w:r>
              <w:t>)</w:t>
            </w:r>
          </w:p>
        </w:tc>
      </w:tr>
    </w:tbl>
    <w:p w:rsidR="00E31E7A" w:rsidRDefault="00BA4E55" w:rsidP="00425743">
      <w:pPr>
        <w:ind w:firstLine="0"/>
      </w:pPr>
      <w:r>
        <w:t>The</w:t>
      </w:r>
      <w:r w:rsidR="009914A9">
        <w:t xml:space="preserve"> values of</w:t>
      </w:r>
      <w:r>
        <w:t xml:space="preserve">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w:t>
      </w:r>
      <w:r w:rsidR="00147D90">
        <w:t xml:space="preserve"> and were identical in this study</w:t>
      </w:r>
      <w:r w:rsidR="009914A9">
        <w:t xml:space="preserve">, therefore both canceled out in the equation. </w:t>
      </w:r>
    </w:p>
    <w:p w:rsidR="009A5708" w:rsidRDefault="004C47D7" w:rsidP="00425743">
      <w:pPr>
        <w:ind w:firstLine="0"/>
      </w:pPr>
      <w:r>
        <w:t>The next step is to</w:t>
      </w:r>
      <w:r w:rsidR="00E31E7A">
        <w:t xml:space="preserve"> determine</w:t>
      </w:r>
      <w:r w:rsidR="000402BB">
        <w:t xml:space="preserve"> the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5D0A5A">
        <w:t xml:space="preserve">. Because the probe color is already determined, we only need to figure out what’s the probability of recalling </w:t>
      </w:r>
      <m:oMath>
        <m:r>
          <w:rPr>
            <w:rFonts w:ascii="Cambria Math" w:hAnsi="Cambria Math"/>
          </w:rPr>
          <m:t>x</m:t>
        </m:r>
      </m:oMath>
      <w:r w:rsidR="005D0A5A">
        <w:t xml:space="preserve"> when the </w:t>
      </w:r>
      <m:oMath>
        <m:r>
          <w:rPr>
            <w:rFonts w:ascii="Cambria Math" w:hAnsi="Cambria Math"/>
          </w:rPr>
          <m:t>φ</m:t>
        </m:r>
      </m:oMath>
      <w:r w:rsidR="005D0A5A">
        <w:t xml:space="preserve"> </w:t>
      </w:r>
      <w:r w:rsidR="00B53CBF">
        <w:t>was</w:t>
      </w:r>
      <w:r w:rsidR="00B61243">
        <w:t xml:space="preserve"> given in the </w:t>
      </w:r>
      <w:r w:rsidR="00B61243" w:rsidRPr="00B61243">
        <w:rPr>
          <w:i/>
        </w:rPr>
        <w:t>change</w:t>
      </w:r>
      <w:r w:rsidR="00B61243">
        <w:t xml:space="preserve"> condition.</w:t>
      </w:r>
      <w:r w:rsidR="000402BB">
        <w:t xml:space="preserve"> </w:t>
      </w:r>
      <w:r w:rsidR="00B61243">
        <w:t>W</w:t>
      </w:r>
      <w:r w:rsidR="00352D08">
        <w:t>e assumed that when</w:t>
      </w:r>
      <w:r w:rsidR="00B61243">
        <w:t xml:space="preserve"> in</w:t>
      </w:r>
      <w:r w:rsidR="00352D08">
        <w:t xml:space="preserve"> </w:t>
      </w:r>
      <w:r w:rsidR="00131A5E">
        <w:t xml:space="preserve">change </w:t>
      </w:r>
      <w:r w:rsidR="00B61243">
        <w:t>condition, the probe color was</w:t>
      </w:r>
      <w:r w:rsidR="00131A5E">
        <w:t xml:space="preserve"> selected </w:t>
      </w:r>
      <w:r w:rsidR="00131A5E">
        <w:lastRenderedPageBreak/>
        <w:t xml:space="preserve">randomly from all the possible colors on the </w:t>
      </w:r>
      <w:proofErr w:type="spellStart"/>
      <w:r w:rsidR="00131A5E">
        <w:t>colorwheel</w:t>
      </w:r>
      <w:proofErr w:type="spellEnd"/>
      <w:r w:rsidR="00131A5E">
        <w:t xml:space="preserve"> with equal probability.</w:t>
      </w:r>
      <w:r w:rsidR="00B61243">
        <w:t xml:space="preserve"> </w:t>
      </w:r>
      <w:r w:rsidR="006F7B11">
        <w:t>Since the recalled</w:t>
      </w:r>
      <w:r w:rsidR="0082121B">
        <w:t xml:space="preserve"> color will be center around the target color, and the target color and the probe color are not correlated at all. The recalled color will form a uniform distribution across all the colors on the </w:t>
      </w:r>
      <w:proofErr w:type="spellStart"/>
      <w:r w:rsidR="0082121B">
        <w:t>colorwheel</w:t>
      </w:r>
      <w:proofErr w:type="spellEnd"/>
      <w:r w:rsidR="0082121B">
        <w:t>.</w:t>
      </w:r>
      <w:r w:rsidR="00131A5E">
        <w:t xml:space="preserve"> </w:t>
      </w:r>
      <w:r w:rsidR="00A63E12">
        <w:t>Therefore</w:t>
      </w:r>
      <w:r w:rsidR="009144B1">
        <w:t xml:space="preserve"> </w:t>
      </w:r>
      <w:r w:rsidR="00C17409">
        <w:t xml:space="preserve">the probability of recalling </w:t>
      </w:r>
      <m:oMath>
        <m:r>
          <w:rPr>
            <w:rFonts w:ascii="Cambria Math" w:hAnsi="Cambria Math"/>
          </w:rPr>
          <m:t>x</m:t>
        </m:r>
      </m:oMath>
      <w:r w:rsidR="00C17409">
        <w:t xml:space="preserve"> in the </w:t>
      </w:r>
      <w:r w:rsidR="00C17409" w:rsidRPr="00C17409">
        <w:rPr>
          <w:i/>
        </w:rPr>
        <w:t>change</w:t>
      </w:r>
      <w:r w:rsidR="00C17409">
        <w:t xml:space="preserve"> condition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9144B1" w:rsidTr="008F02A0">
        <w:tc>
          <w:tcPr>
            <w:tcW w:w="8635" w:type="dxa"/>
            <w:vAlign w:val="center"/>
          </w:tcPr>
          <w:p w:rsidR="009144B1" w:rsidRDefault="009144B1" w:rsidP="000B4E27">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rsidR="009144B1" w:rsidRDefault="009144B1" w:rsidP="000B4E27">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9144B1" w:rsidRDefault="00564848" w:rsidP="00425743">
      <w:pPr>
        <w:ind w:firstLine="0"/>
      </w:pPr>
      <w:r>
        <w:t xml:space="preserve">As for the </w:t>
      </w:r>
      <m:oMath>
        <m:r>
          <w:rPr>
            <w:rFonts w:ascii="Cambria Math" w:hAnsi="Cambria Math"/>
          </w:rPr>
          <m:t>P(x, φ|</m:t>
        </m:r>
        <m:r>
          <m:rPr>
            <m:nor/>
          </m:rPr>
          <w:rPr>
            <w:rFonts w:ascii="Cambria Math" w:hAnsi="Cambria Math"/>
          </w:rPr>
          <m:t>same</m:t>
        </m:r>
        <m:r>
          <w:rPr>
            <w:rFonts w:ascii="Cambria Math" w:hAnsi="Cambria Math"/>
          </w:rPr>
          <m:t>)</m:t>
        </m:r>
      </m:oMath>
      <w:r>
        <w:t xml:space="preserve">, </w:t>
      </w:r>
      <w:r w:rsidR="006608A0">
        <w:t xml:space="preserve">since the probe condition is </w:t>
      </w:r>
      <w:r w:rsidR="006608A0" w:rsidRPr="00DE5152">
        <w:rPr>
          <w:i/>
        </w:rPr>
        <w:t>same</w:t>
      </w:r>
      <w:r w:rsidR="006608A0">
        <w:t>, the probe color is assumed to be identical as the target color</w:t>
      </w:r>
      <w:r w:rsidR="00DE5152">
        <w:t xml:space="preserve">, the </w:t>
      </w:r>
      <m:oMath>
        <m:r>
          <w:rPr>
            <w:rFonts w:ascii="Cambria Math" w:hAnsi="Cambria Math"/>
          </w:rPr>
          <m:t>P(x, φ|</m:t>
        </m:r>
        <m:r>
          <m:rPr>
            <m:nor/>
          </m:rPr>
          <w:rPr>
            <w:rFonts w:ascii="Cambria Math" w:hAnsi="Cambria Math"/>
          </w:rPr>
          <m:t>same</m:t>
        </m:r>
        <m:r>
          <w:rPr>
            <w:rFonts w:ascii="Cambria Math" w:hAnsi="Cambria Math"/>
          </w:rPr>
          <m:t>)</m:t>
        </m:r>
      </m:oMath>
      <w:r w:rsidR="00DE5152">
        <w:t xml:space="preserve"> will be identical as the probability of recalling color </w:t>
      </w:r>
      <m:oMath>
        <m:r>
          <w:rPr>
            <w:rFonts w:ascii="Cambria Math" w:hAnsi="Cambria Math"/>
          </w:rPr>
          <m:t>x</m:t>
        </m:r>
      </m:oMath>
      <w:r w:rsidR="003E29CF">
        <w:t xml:space="preserve"> at the target location, as</w:t>
      </w:r>
      <w:r w:rsidR="00607F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5078A" w:rsidTr="008F02A0">
        <w:tc>
          <w:tcPr>
            <w:tcW w:w="8635" w:type="dxa"/>
            <w:vAlign w:val="center"/>
          </w:tcPr>
          <w:p w:rsidR="00D5078A" w:rsidRDefault="00D5078A" w:rsidP="00D5078A">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r>
                  <w:rPr>
                    <w:rFonts w:ascii="Cambria Math" w:hAnsi="Cambria Math"/>
                  </w:rPr>
                  <m:t>.</m:t>
                </m:r>
              </m:oMath>
            </m:oMathPara>
          </w:p>
        </w:tc>
        <w:tc>
          <w:tcPr>
            <w:tcW w:w="715" w:type="dxa"/>
            <w:vAlign w:val="center"/>
          </w:tcPr>
          <w:p w:rsidR="00D5078A" w:rsidRDefault="00D5078A" w:rsidP="001F0D90">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D5078A" w:rsidRDefault="00E2068A" w:rsidP="00425743">
      <w:pPr>
        <w:ind w:firstLine="0"/>
      </w:pPr>
      <w:r>
        <w:t xml:space="preserve">The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became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E2068A" w:rsidTr="001F0D90">
        <w:tc>
          <w:tcPr>
            <w:tcW w:w="8635" w:type="dxa"/>
            <w:vAlign w:val="center"/>
          </w:tcPr>
          <w:p w:rsidR="00E2068A" w:rsidRDefault="00E2068A" w:rsidP="00E2068A">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∙2π</m:t>
                            </m:r>
                          </m:den>
                        </m:f>
                      </m:e>
                    </m:d>
                  </m:e>
                </m:func>
                <m:r>
                  <w:rPr>
                    <w:rFonts w:ascii="Cambria Math" w:hAnsi="Cambria Math"/>
                  </w:rPr>
                  <m:t>.</m:t>
                </m:r>
              </m:oMath>
            </m:oMathPara>
          </w:p>
        </w:tc>
        <w:tc>
          <w:tcPr>
            <w:tcW w:w="715" w:type="dxa"/>
            <w:vAlign w:val="center"/>
          </w:tcPr>
          <w:p w:rsidR="00E2068A" w:rsidRDefault="00E2068A" w:rsidP="001F0D90">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E2068A" w:rsidRDefault="0069001B" w:rsidP="00425743">
      <w:pPr>
        <w:ind w:firstLine="0"/>
      </w:pPr>
      <w:r>
        <w:t xml:space="preserve">To determine the probability of </w:t>
      </w:r>
      <w:r w:rsidR="00C6770F">
        <w:t xml:space="preserve">change response, we simply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rsidR="00C6770F">
        <w:t xml:space="preserve"> through all the </w:t>
      </w:r>
      <m:oMath>
        <m:r>
          <w:rPr>
            <w:rFonts w:ascii="Cambria Math" w:hAnsi="Cambria Math"/>
          </w:rPr>
          <m:t>x</m:t>
        </m:r>
      </m:oMath>
      <w:r w:rsidR="00C6770F">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C6770F" w:rsidTr="001F0D90">
        <w:tc>
          <w:tcPr>
            <w:tcW w:w="8635" w:type="dxa"/>
            <w:vAlign w:val="center"/>
          </w:tcPr>
          <w:p w:rsidR="00C6770F" w:rsidRDefault="00C6770F" w:rsidP="001F0D90">
            <w:pPr>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recall</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715" w:type="dxa"/>
            <w:vAlign w:val="center"/>
          </w:tcPr>
          <w:p w:rsidR="00C6770F" w:rsidRDefault="00C6770F" w:rsidP="001F0D90">
            <w:pPr>
              <w:ind w:firstLine="0"/>
              <w:jc w:val="right"/>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rsidR="00FD0824" w:rsidRDefault="001458BB" w:rsidP="00425743">
      <w:pPr>
        <w:ind w:firstLine="0"/>
      </w:pPr>
      <w:r>
        <w:t xml:space="preserve">The advantage about using the Bayesian inference rule is that, as long as </w:t>
      </w:r>
      <w:r w:rsidR="00482030">
        <w:t>a</w:t>
      </w:r>
      <w:r>
        <w:t xml:space="preserve"> model provides </w:t>
      </w:r>
      <m:oMath>
        <m:sSub>
          <m:sSubPr>
            <m:ctrlPr>
              <w:rPr>
                <w:rFonts w:ascii="Cambria Math" w:hAnsi="Cambria Math"/>
                <w:i/>
              </w:rPr>
            </m:ctrlPr>
          </m:sSubPr>
          <m:e>
            <m:r>
              <w:rPr>
                <w:rFonts w:ascii="Cambria Math" w:hAnsi="Cambria Math"/>
              </w:rPr>
              <m:t>P</m:t>
            </m:r>
          </m:e>
          <m:sub>
            <m:r>
              <w:rPr>
                <w:rFonts w:ascii="Cambria Math" w:hAnsi="Cambria Math"/>
              </w:rPr>
              <m:t>recall</m:t>
            </m:r>
          </m:sub>
        </m:sSub>
        <m:r>
          <w:rPr>
            <w:rFonts w:ascii="Cambria Math" w:hAnsi="Cambria Math"/>
          </w:rPr>
          <m:t>(x)</m:t>
        </m:r>
      </m:oMath>
      <w:r>
        <w:t xml:space="preserve">, the </w:t>
      </w:r>
      <w:r w:rsidR="00482030">
        <w:t>model can be adapted into sing</w:t>
      </w:r>
      <w:r w:rsidR="00B1276A">
        <w:t>le-probe change-detection task without additional p</w:t>
      </w:r>
      <w:r w:rsidR="0099101E">
        <w:t>arameter.</w:t>
      </w:r>
      <w:r w:rsidR="000822B6">
        <w:t xml:space="preserve"> </w:t>
      </w:r>
      <w:r w:rsidR="000557C2">
        <w:t xml:space="preserve">However, the Bayesian inference rule assumed some certain probe scheme for </w:t>
      </w:r>
      <w:r w:rsidR="000557C2" w:rsidRPr="005275AB">
        <w:rPr>
          <w:i/>
        </w:rPr>
        <w:t>change</w:t>
      </w:r>
      <w:r w:rsidR="000557C2">
        <w:t xml:space="preserve"> or </w:t>
      </w:r>
      <w:r w:rsidR="000557C2" w:rsidRPr="005275AB">
        <w:rPr>
          <w:i/>
        </w:rPr>
        <w:t>same</w:t>
      </w:r>
      <w:r w:rsidR="00554147">
        <w:t xml:space="preserve"> condition, which is not always in line with the typical probe scheme used in the change-detection task. </w:t>
      </w:r>
      <w:r w:rsidR="004E4CA3">
        <w:t>Therefore, we conducted two versions of experimen</w:t>
      </w:r>
      <w:r w:rsidR="004812B9">
        <w:t xml:space="preserve">t with difference probe scheme and investigate how the probe scheme affects the result. </w:t>
      </w:r>
      <w:bookmarkStart w:id="0" w:name="_GoBack"/>
      <w:bookmarkEnd w:id="0"/>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lastRenderedPageBreak/>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lastRenderedPageBreak/>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lastRenderedPageBreak/>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5B368C">
      <w:pPr>
        <w:pStyle w:val="NoSpacing"/>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w:t>
      </w:r>
      <w:proofErr w:type="spellStart"/>
      <w:r>
        <w:t>SciPy</w:t>
      </w:r>
      <w:proofErr w:type="spellEnd"/>
      <w:r>
        <w:t xml:space="preserve"> (CITE). The goodness-of-fit of the model was calculated via -log-likelihood. To avoid local minimum, the 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w:t>
      </w:r>
      <w:r>
        <w:lastRenderedPageBreak/>
        <w:t>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 precision of recall and the probability of recalling the target in the decision rule. The second dimension is whether the Bayesian Inference rule has the knowledge of the probability of recalling the target in the current trial or simply the mean probability of recalling the target at the 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E11B08" w:rsidRDefault="00E11B08" w:rsidP="00E11B08">
      <w:r>
        <w:t xml:space="preserve">For the Slot-Averaging model, we tested two </w:t>
      </w:r>
      <w:proofErr w:type="spellStart"/>
      <w:r>
        <w:t>Baysian</w:t>
      </w:r>
      <w:proofErr w:type="spellEnd"/>
      <w:r>
        <w:t xml:space="preserve"> inference rule with different level of knowledge. The first inference rule had the knowledge of the current target is in the memory or not. If the target is in the memory, the recalled color always come from the target color, i.e., P_s=1.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w:t>
      </w:r>
      <w:r>
        <w:lastRenderedPageBreak/>
        <w:t>following comparison, we used the inference rule which doesn’t have the knowledge of whether the target item is remembered or not.</w:t>
      </w:r>
    </w:p>
    <w:p w:rsidR="00E11B08" w:rsidRDefault="00E11B08" w:rsidP="00E11B08">
      <w:r>
        <w:t xml:space="preserve">The model fittings are shown in Figure x.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average, the IM won on the SA and the VP over xx and xx on AIC and xx and xx on BIC per participants, see Table x for the summary of the goodness of fits. The SA and the VP fitted the data poorly 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E11B08">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activation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w:t>
      </w:r>
      <w:r>
        <w:lastRenderedPageBreak/>
        <w:t xml:space="preserve">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t>Conclusion and General Discussion</w:t>
      </w:r>
    </w:p>
    <w:p w:rsidR="007E7CD1" w:rsidRDefault="00F83BC7" w:rsidP="007E7CD1">
      <w:r>
        <w:t>Generic conclusion</w:t>
      </w:r>
    </w:p>
    <w:p w:rsidR="00C31F6B" w:rsidRDefault="00C31F6B" w:rsidP="007E7CD1">
      <w:r>
        <w:t xml:space="preserve">In this study, we tested the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w:t>
      </w:r>
      <w:proofErr w:type="spellStart"/>
      <w:r w:rsidR="00336876">
        <w:t>can not</w:t>
      </w:r>
      <w:proofErr w:type="spellEnd"/>
      <w:r w:rsidR="00336876">
        <w:t xml:space="preserve"> be explained </w:t>
      </w:r>
      <w:r w:rsidR="00635633">
        <w:t xml:space="preserve">via guessing. </w:t>
      </w:r>
      <w:r w:rsidR="003135DD">
        <w:t xml:space="preserve">If participant did not remember the 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w:t>
      </w:r>
      <w:r w:rsidR="00A94188">
        <w:lastRenderedPageBreak/>
        <w:t>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9C320F" w:rsidRDefault="009C320F" w:rsidP="00686C7D">
      <w:pPr>
        <w:ind w:firstLine="0"/>
      </w:pPr>
    </w:p>
    <w:p w:rsidR="00132864" w:rsidRDefault="00614BFA" w:rsidP="007E7CD1">
      <w:r>
        <w:t>Bayesian inference rule with different level of knowledge.</w:t>
      </w:r>
    </w:p>
    <w:p w:rsidR="00457313" w:rsidRDefault="00457313" w:rsidP="00457313">
      <w:pPr>
        <w:ind w:left="720"/>
      </w:pPr>
      <w:r>
        <w:t>Mention Donkin’s study, and the failure of SA model</w:t>
      </w:r>
    </w:p>
    <w:p w:rsidR="00146404" w:rsidRDefault="00146404" w:rsidP="00457313">
      <w:pPr>
        <w:ind w:left="720"/>
      </w:pPr>
      <w:r>
        <w:t>IM is less affected.</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9DD" w:rsidRDefault="00A039DD">
      <w:pPr>
        <w:spacing w:line="240" w:lineRule="auto"/>
      </w:pPr>
      <w:r>
        <w:separator/>
      </w:r>
    </w:p>
    <w:p w:rsidR="00A039DD" w:rsidRDefault="00A039DD"/>
  </w:endnote>
  <w:endnote w:type="continuationSeparator" w:id="0">
    <w:p w:rsidR="00A039DD" w:rsidRDefault="00A039DD">
      <w:pPr>
        <w:spacing w:line="240" w:lineRule="auto"/>
      </w:pPr>
      <w:r>
        <w:continuationSeparator/>
      </w:r>
    </w:p>
    <w:p w:rsidR="00A039DD" w:rsidRDefault="00A03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9DD" w:rsidRDefault="00A039DD">
      <w:pPr>
        <w:spacing w:line="240" w:lineRule="auto"/>
      </w:pPr>
      <w:r>
        <w:separator/>
      </w:r>
    </w:p>
    <w:p w:rsidR="00A039DD" w:rsidRDefault="00A039DD"/>
  </w:footnote>
  <w:footnote w:type="continuationSeparator" w:id="0">
    <w:p w:rsidR="00A039DD" w:rsidRDefault="00A039DD">
      <w:pPr>
        <w:spacing w:line="240" w:lineRule="auto"/>
      </w:pPr>
      <w:r>
        <w:continuationSeparator/>
      </w:r>
    </w:p>
    <w:p w:rsidR="00A039DD" w:rsidRDefault="00A039D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A039DD">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4812B9">
      <w:rPr>
        <w:rStyle w:val="Strong"/>
        <w:noProof/>
      </w:rPr>
      <w:t>17</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E014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AxNrM0NDIwNjVW0lEKTi0uzszPAykwNK0FAOB/qW0tAAAA"/>
  </w:docVars>
  <w:rsids>
    <w:rsidRoot w:val="00D71F66"/>
    <w:rsid w:val="000234AE"/>
    <w:rsid w:val="00033619"/>
    <w:rsid w:val="00036733"/>
    <w:rsid w:val="00037F1B"/>
    <w:rsid w:val="000402BB"/>
    <w:rsid w:val="000471F4"/>
    <w:rsid w:val="000557C2"/>
    <w:rsid w:val="00057233"/>
    <w:rsid w:val="0006540F"/>
    <w:rsid w:val="00065B15"/>
    <w:rsid w:val="000822B6"/>
    <w:rsid w:val="000B4E27"/>
    <w:rsid w:val="000B79A0"/>
    <w:rsid w:val="000C29DC"/>
    <w:rsid w:val="000D061B"/>
    <w:rsid w:val="000D3F41"/>
    <w:rsid w:val="000D45EC"/>
    <w:rsid w:val="000D759E"/>
    <w:rsid w:val="000E3C52"/>
    <w:rsid w:val="000E7A99"/>
    <w:rsid w:val="000F122B"/>
    <w:rsid w:val="000F51B6"/>
    <w:rsid w:val="001066E5"/>
    <w:rsid w:val="00113D48"/>
    <w:rsid w:val="00121D27"/>
    <w:rsid w:val="00124B82"/>
    <w:rsid w:val="00130518"/>
    <w:rsid w:val="00131A5E"/>
    <w:rsid w:val="00131D54"/>
    <w:rsid w:val="00132864"/>
    <w:rsid w:val="00134374"/>
    <w:rsid w:val="001417DB"/>
    <w:rsid w:val="001458BB"/>
    <w:rsid w:val="00146404"/>
    <w:rsid w:val="00147D90"/>
    <w:rsid w:val="001604D5"/>
    <w:rsid w:val="00160CEE"/>
    <w:rsid w:val="0016283A"/>
    <w:rsid w:val="001717B5"/>
    <w:rsid w:val="001772F9"/>
    <w:rsid w:val="001A08BE"/>
    <w:rsid w:val="001A1192"/>
    <w:rsid w:val="001B19E1"/>
    <w:rsid w:val="001C0935"/>
    <w:rsid w:val="001D070D"/>
    <w:rsid w:val="001E0142"/>
    <w:rsid w:val="001E4030"/>
    <w:rsid w:val="0020346A"/>
    <w:rsid w:val="00217479"/>
    <w:rsid w:val="002326E0"/>
    <w:rsid w:val="0024132A"/>
    <w:rsid w:val="00246E25"/>
    <w:rsid w:val="0026052D"/>
    <w:rsid w:val="002744AF"/>
    <w:rsid w:val="002827C9"/>
    <w:rsid w:val="00291D6E"/>
    <w:rsid w:val="002A0F3F"/>
    <w:rsid w:val="002A5D9F"/>
    <w:rsid w:val="002C367F"/>
    <w:rsid w:val="002E0F79"/>
    <w:rsid w:val="002E50A5"/>
    <w:rsid w:val="002E6C42"/>
    <w:rsid w:val="003135DD"/>
    <w:rsid w:val="00321FF0"/>
    <w:rsid w:val="00327AE2"/>
    <w:rsid w:val="00336876"/>
    <w:rsid w:val="00340031"/>
    <w:rsid w:val="00343879"/>
    <w:rsid w:val="00352D08"/>
    <w:rsid w:val="00355A89"/>
    <w:rsid w:val="00355DCA"/>
    <w:rsid w:val="00367E1B"/>
    <w:rsid w:val="003817D6"/>
    <w:rsid w:val="0038491C"/>
    <w:rsid w:val="00387CF0"/>
    <w:rsid w:val="003953F4"/>
    <w:rsid w:val="003B4453"/>
    <w:rsid w:val="003C41C6"/>
    <w:rsid w:val="003E29CF"/>
    <w:rsid w:val="00416A67"/>
    <w:rsid w:val="00417052"/>
    <w:rsid w:val="00425743"/>
    <w:rsid w:val="004376B5"/>
    <w:rsid w:val="00457313"/>
    <w:rsid w:val="004629B3"/>
    <w:rsid w:val="0046336F"/>
    <w:rsid w:val="0046489D"/>
    <w:rsid w:val="004812B9"/>
    <w:rsid w:val="00482030"/>
    <w:rsid w:val="00494E32"/>
    <w:rsid w:val="004A48A5"/>
    <w:rsid w:val="004A6950"/>
    <w:rsid w:val="004C47D4"/>
    <w:rsid w:val="004C47D7"/>
    <w:rsid w:val="004D00A2"/>
    <w:rsid w:val="004E4CA3"/>
    <w:rsid w:val="004F7A0D"/>
    <w:rsid w:val="00522A7B"/>
    <w:rsid w:val="005275AB"/>
    <w:rsid w:val="00527791"/>
    <w:rsid w:val="00546089"/>
    <w:rsid w:val="00551A02"/>
    <w:rsid w:val="005530AC"/>
    <w:rsid w:val="005534FA"/>
    <w:rsid w:val="00553BB5"/>
    <w:rsid w:val="00554147"/>
    <w:rsid w:val="005644DD"/>
    <w:rsid w:val="00564848"/>
    <w:rsid w:val="005657ED"/>
    <w:rsid w:val="0058612E"/>
    <w:rsid w:val="00591BA7"/>
    <w:rsid w:val="005A3F34"/>
    <w:rsid w:val="005A77EE"/>
    <w:rsid w:val="005B368C"/>
    <w:rsid w:val="005B5E53"/>
    <w:rsid w:val="005D0A5A"/>
    <w:rsid w:val="005D3453"/>
    <w:rsid w:val="005D3A03"/>
    <w:rsid w:val="005F6541"/>
    <w:rsid w:val="00600ADB"/>
    <w:rsid w:val="00603EA5"/>
    <w:rsid w:val="00606401"/>
    <w:rsid w:val="0060718E"/>
    <w:rsid w:val="00607FDA"/>
    <w:rsid w:val="006147AD"/>
    <w:rsid w:val="00614BFA"/>
    <w:rsid w:val="00626244"/>
    <w:rsid w:val="00630969"/>
    <w:rsid w:val="00632F9D"/>
    <w:rsid w:val="00635633"/>
    <w:rsid w:val="0063706D"/>
    <w:rsid w:val="006608A0"/>
    <w:rsid w:val="006860C0"/>
    <w:rsid w:val="00686C7D"/>
    <w:rsid w:val="0069001B"/>
    <w:rsid w:val="00694234"/>
    <w:rsid w:val="006A1C2F"/>
    <w:rsid w:val="006B4A31"/>
    <w:rsid w:val="006B5746"/>
    <w:rsid w:val="006C755A"/>
    <w:rsid w:val="006D6979"/>
    <w:rsid w:val="006F615E"/>
    <w:rsid w:val="006F7B11"/>
    <w:rsid w:val="006F7CB2"/>
    <w:rsid w:val="00701459"/>
    <w:rsid w:val="00727BFC"/>
    <w:rsid w:val="00736C58"/>
    <w:rsid w:val="00753097"/>
    <w:rsid w:val="007530B9"/>
    <w:rsid w:val="00765B9F"/>
    <w:rsid w:val="00766BDC"/>
    <w:rsid w:val="0077359B"/>
    <w:rsid w:val="007852EF"/>
    <w:rsid w:val="00785EF1"/>
    <w:rsid w:val="00787225"/>
    <w:rsid w:val="00791741"/>
    <w:rsid w:val="00795256"/>
    <w:rsid w:val="007A73CF"/>
    <w:rsid w:val="007B5E39"/>
    <w:rsid w:val="007C39EB"/>
    <w:rsid w:val="007D31D9"/>
    <w:rsid w:val="007E7CD1"/>
    <w:rsid w:val="008002C0"/>
    <w:rsid w:val="00804FCA"/>
    <w:rsid w:val="008120EE"/>
    <w:rsid w:val="0081416B"/>
    <w:rsid w:val="0082121B"/>
    <w:rsid w:val="00822971"/>
    <w:rsid w:val="00823CE3"/>
    <w:rsid w:val="0084002C"/>
    <w:rsid w:val="008423E8"/>
    <w:rsid w:val="00846303"/>
    <w:rsid w:val="00850F7E"/>
    <w:rsid w:val="00854603"/>
    <w:rsid w:val="00884178"/>
    <w:rsid w:val="00886677"/>
    <w:rsid w:val="008A6190"/>
    <w:rsid w:val="008B085C"/>
    <w:rsid w:val="008C3901"/>
    <w:rsid w:val="008C5323"/>
    <w:rsid w:val="008D3A8C"/>
    <w:rsid w:val="008E2BE4"/>
    <w:rsid w:val="008F02A0"/>
    <w:rsid w:val="008F164E"/>
    <w:rsid w:val="008F3F63"/>
    <w:rsid w:val="008F4D77"/>
    <w:rsid w:val="008F570C"/>
    <w:rsid w:val="008F7635"/>
    <w:rsid w:val="00903197"/>
    <w:rsid w:val="009144B1"/>
    <w:rsid w:val="009168F9"/>
    <w:rsid w:val="009254CA"/>
    <w:rsid w:val="00943B5D"/>
    <w:rsid w:val="00951B0F"/>
    <w:rsid w:val="00955E3B"/>
    <w:rsid w:val="0096675D"/>
    <w:rsid w:val="00971FB4"/>
    <w:rsid w:val="009743C5"/>
    <w:rsid w:val="0097473D"/>
    <w:rsid w:val="00980E4A"/>
    <w:rsid w:val="0099101E"/>
    <w:rsid w:val="009914A9"/>
    <w:rsid w:val="0099172A"/>
    <w:rsid w:val="009919E5"/>
    <w:rsid w:val="00997F56"/>
    <w:rsid w:val="009A5708"/>
    <w:rsid w:val="009A6A3B"/>
    <w:rsid w:val="009B0723"/>
    <w:rsid w:val="009B4894"/>
    <w:rsid w:val="009C320F"/>
    <w:rsid w:val="009C4201"/>
    <w:rsid w:val="009C784A"/>
    <w:rsid w:val="009D0072"/>
    <w:rsid w:val="009D06D0"/>
    <w:rsid w:val="009D2EDF"/>
    <w:rsid w:val="009E1780"/>
    <w:rsid w:val="009F38B3"/>
    <w:rsid w:val="009F6350"/>
    <w:rsid w:val="00A039DD"/>
    <w:rsid w:val="00A066D6"/>
    <w:rsid w:val="00A31B3B"/>
    <w:rsid w:val="00A42568"/>
    <w:rsid w:val="00A44FC1"/>
    <w:rsid w:val="00A550FB"/>
    <w:rsid w:val="00A63E12"/>
    <w:rsid w:val="00A70CB9"/>
    <w:rsid w:val="00A77B8C"/>
    <w:rsid w:val="00A80313"/>
    <w:rsid w:val="00A80B19"/>
    <w:rsid w:val="00A81DE5"/>
    <w:rsid w:val="00A83259"/>
    <w:rsid w:val="00A94188"/>
    <w:rsid w:val="00AA34A6"/>
    <w:rsid w:val="00AB0981"/>
    <w:rsid w:val="00AC361D"/>
    <w:rsid w:val="00AC7DED"/>
    <w:rsid w:val="00AE3777"/>
    <w:rsid w:val="00AF2ED5"/>
    <w:rsid w:val="00AF69C9"/>
    <w:rsid w:val="00B037AF"/>
    <w:rsid w:val="00B1276A"/>
    <w:rsid w:val="00B17382"/>
    <w:rsid w:val="00B305B4"/>
    <w:rsid w:val="00B403A1"/>
    <w:rsid w:val="00B436AE"/>
    <w:rsid w:val="00B53CBF"/>
    <w:rsid w:val="00B61243"/>
    <w:rsid w:val="00B636D4"/>
    <w:rsid w:val="00B71282"/>
    <w:rsid w:val="00B81B75"/>
    <w:rsid w:val="00B823AA"/>
    <w:rsid w:val="00B90BC9"/>
    <w:rsid w:val="00BA26D5"/>
    <w:rsid w:val="00BA380D"/>
    <w:rsid w:val="00BA45DB"/>
    <w:rsid w:val="00BA4E55"/>
    <w:rsid w:val="00BB38B7"/>
    <w:rsid w:val="00BC0FE2"/>
    <w:rsid w:val="00BC6916"/>
    <w:rsid w:val="00BC6ABC"/>
    <w:rsid w:val="00BD3B87"/>
    <w:rsid w:val="00BE1207"/>
    <w:rsid w:val="00BF21C5"/>
    <w:rsid w:val="00BF4184"/>
    <w:rsid w:val="00BF71A0"/>
    <w:rsid w:val="00C04205"/>
    <w:rsid w:val="00C050F9"/>
    <w:rsid w:val="00C0601E"/>
    <w:rsid w:val="00C07FA4"/>
    <w:rsid w:val="00C17409"/>
    <w:rsid w:val="00C26EA8"/>
    <w:rsid w:val="00C27F42"/>
    <w:rsid w:val="00C31D30"/>
    <w:rsid w:val="00C31F6B"/>
    <w:rsid w:val="00C3780B"/>
    <w:rsid w:val="00C417B3"/>
    <w:rsid w:val="00C41990"/>
    <w:rsid w:val="00C47A44"/>
    <w:rsid w:val="00C61E9E"/>
    <w:rsid w:val="00C6770F"/>
    <w:rsid w:val="00C7564F"/>
    <w:rsid w:val="00C81473"/>
    <w:rsid w:val="00CA0F19"/>
    <w:rsid w:val="00CB0619"/>
    <w:rsid w:val="00CD6E39"/>
    <w:rsid w:val="00CE13A0"/>
    <w:rsid w:val="00CE6D95"/>
    <w:rsid w:val="00CF3347"/>
    <w:rsid w:val="00CF6E91"/>
    <w:rsid w:val="00D06544"/>
    <w:rsid w:val="00D1627E"/>
    <w:rsid w:val="00D34C52"/>
    <w:rsid w:val="00D36897"/>
    <w:rsid w:val="00D4589A"/>
    <w:rsid w:val="00D465EA"/>
    <w:rsid w:val="00D5078A"/>
    <w:rsid w:val="00D57C6F"/>
    <w:rsid w:val="00D62489"/>
    <w:rsid w:val="00D7106D"/>
    <w:rsid w:val="00D71F66"/>
    <w:rsid w:val="00D84E52"/>
    <w:rsid w:val="00D85B68"/>
    <w:rsid w:val="00D87484"/>
    <w:rsid w:val="00D97DE1"/>
    <w:rsid w:val="00DA2B9F"/>
    <w:rsid w:val="00DB2F58"/>
    <w:rsid w:val="00DC6FCD"/>
    <w:rsid w:val="00DD2F47"/>
    <w:rsid w:val="00DE0477"/>
    <w:rsid w:val="00DE1780"/>
    <w:rsid w:val="00DE5152"/>
    <w:rsid w:val="00DF37B4"/>
    <w:rsid w:val="00DF5FA7"/>
    <w:rsid w:val="00DF7E94"/>
    <w:rsid w:val="00E0158F"/>
    <w:rsid w:val="00E03C4C"/>
    <w:rsid w:val="00E11B08"/>
    <w:rsid w:val="00E13605"/>
    <w:rsid w:val="00E2068A"/>
    <w:rsid w:val="00E21358"/>
    <w:rsid w:val="00E2769C"/>
    <w:rsid w:val="00E31E7A"/>
    <w:rsid w:val="00E33F49"/>
    <w:rsid w:val="00E35B15"/>
    <w:rsid w:val="00E37507"/>
    <w:rsid w:val="00E50591"/>
    <w:rsid w:val="00E5286F"/>
    <w:rsid w:val="00E546BD"/>
    <w:rsid w:val="00E6004D"/>
    <w:rsid w:val="00E67A59"/>
    <w:rsid w:val="00E70D21"/>
    <w:rsid w:val="00E7186C"/>
    <w:rsid w:val="00E73786"/>
    <w:rsid w:val="00E74FB3"/>
    <w:rsid w:val="00E750D6"/>
    <w:rsid w:val="00E81978"/>
    <w:rsid w:val="00E81F0C"/>
    <w:rsid w:val="00E96256"/>
    <w:rsid w:val="00ED1562"/>
    <w:rsid w:val="00ED3507"/>
    <w:rsid w:val="00ED5CC0"/>
    <w:rsid w:val="00ED7C56"/>
    <w:rsid w:val="00EE05D4"/>
    <w:rsid w:val="00EF5A8D"/>
    <w:rsid w:val="00F138DF"/>
    <w:rsid w:val="00F23A89"/>
    <w:rsid w:val="00F25F27"/>
    <w:rsid w:val="00F3223B"/>
    <w:rsid w:val="00F35FFD"/>
    <w:rsid w:val="00F379B7"/>
    <w:rsid w:val="00F50569"/>
    <w:rsid w:val="00F525FA"/>
    <w:rsid w:val="00F70F83"/>
    <w:rsid w:val="00F8111A"/>
    <w:rsid w:val="00F83BC7"/>
    <w:rsid w:val="00FA6868"/>
    <w:rsid w:val="00FA6D12"/>
    <w:rsid w:val="00FC6DFD"/>
    <w:rsid w:val="00FC7FC4"/>
    <w:rsid w:val="00FD0824"/>
    <w:rsid w:val="00FD22EE"/>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B18EB"/>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A07F56"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A07F56" w:rsidRDefault="00DB6E85">
          <w:pPr>
            <w:pStyle w:val="F73E2C0447F0413DA8B93886564D0FF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5"/>
    <w:rsid w:val="00092DBD"/>
    <w:rsid w:val="000C0C6E"/>
    <w:rsid w:val="00156EFB"/>
    <w:rsid w:val="002E1B40"/>
    <w:rsid w:val="003315D6"/>
    <w:rsid w:val="00445028"/>
    <w:rsid w:val="004A1AB4"/>
    <w:rsid w:val="00550394"/>
    <w:rsid w:val="00753C3B"/>
    <w:rsid w:val="008A4C9A"/>
    <w:rsid w:val="009F060A"/>
    <w:rsid w:val="00A07F56"/>
    <w:rsid w:val="00A638EE"/>
    <w:rsid w:val="00C55872"/>
    <w:rsid w:val="00DA7D22"/>
    <w:rsid w:val="00DB6E85"/>
    <w:rsid w:val="00EB0119"/>
    <w:rsid w:val="00F55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 w:type="character" w:styleId="PlaceholderText">
    <w:name w:val="Placeholder Text"/>
    <w:basedOn w:val="DefaultParagraphFont"/>
    <w:uiPriority w:val="99"/>
    <w:semiHidden/>
    <w:rsid w:val="00550394"/>
    <w:rPr>
      <w:color w:val="404040" w:themeColor="text1" w:themeTint="BF"/>
    </w:rPr>
  </w:style>
  <w:style w:type="paragraph" w:customStyle="1" w:styleId="4A9564886B834CB4B1C0217D66FA7DBC">
    <w:name w:val="4A9564886B834CB4B1C0217D66FA7DBC"/>
    <w:rsid w:val="00F550E6"/>
  </w:style>
  <w:style w:type="paragraph" w:customStyle="1" w:styleId="89063002981C45B7BBA299255CB47785">
    <w:name w:val="89063002981C45B7BBA299255CB47785"/>
    <w:rsid w:val="00F55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7DCD54A-0E7F-4CBA-A9AA-91D9797D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2104</TotalTime>
  <Pages>17</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266</cp:revision>
  <dcterms:created xsi:type="dcterms:W3CDTF">2018-05-02T10:27:00Z</dcterms:created>
  <dcterms:modified xsi:type="dcterms:W3CDTF">2018-09-15T16:25:00Z</dcterms:modified>
</cp:coreProperties>
</file>