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E947AD">
      <w:pPr>
        <w:pStyle w:val="Title"/>
      </w:pPr>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t>The Multi-Items Rearrangement Task: a Faster and Reliable Method for Acquiring Similarity Matrix</w:t>
          </w:r>
        </w:sdtContent>
      </w:sdt>
    </w:p>
    <w:p w:rsidR="00C10684" w:rsidRPr="00C00C73" w:rsidRDefault="00F74B18">
      <w:pPr>
        <w:pStyle w:val="Title2"/>
      </w:pPr>
      <w:r w:rsidRPr="00C00C73">
        <w:t>Hsuan-Yu Lin</w:t>
      </w:r>
    </w:p>
    <w:p w:rsidR="00C10684" w:rsidRPr="00C00C73" w:rsidRDefault="002655ED">
      <w:pPr>
        <w:pStyle w:val="Title2"/>
      </w:pPr>
      <w:r w:rsidRPr="00C00C73">
        <w:t>Alexei Fischer</w:t>
      </w:r>
    </w:p>
    <w:p w:rsidR="0031081F" w:rsidRDefault="00372FB5">
      <w:pPr>
        <w:pStyle w:val="Title2"/>
      </w:pPr>
      <w:r>
        <w:t>University of Zurich</w:t>
      </w:r>
      <w:proofErr w:type="gramStart"/>
      <w:r>
        <w:t>, ??????</w:t>
      </w:r>
      <w:proofErr w:type="gramEnd"/>
    </w:p>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E947AD">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210B" w:rsidRPr="00F74B18">
            <w:t>The Multi-Items Rearrangement Task: a Faster and Reliable Method for Acquiring Similarity Matrix</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E947AD"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00C73" w:rsidRPr="00C00C73">
        <w:t>1</w:t>
      </w:r>
      <w:r w:rsidR="00C802EE" w:rsidRPr="00600D45">
        <w:fldChar w:fldCharType="end"/>
      </w:r>
      <w:r w:rsidR="00C802EE">
        <w:t xml:space="preserve"> shows the procedure of</w:t>
      </w:r>
      <w:r w:rsidR="0017640D">
        <w:t xml:space="preserve"> a trial in</w:t>
      </w:r>
      <w:r w:rsidR="00C802EE">
        <w:t xml:space="preserve"> the </w:t>
      </w:r>
      <w:r w:rsidR="00C802EE">
        <w:lastRenderedPageBreak/>
        <w:t xml:space="preserve">Multi-Items Rearrangement task. </w:t>
      </w:r>
      <w:r w:rsidR="00D7374C">
        <w:t xml:space="preserve">Because the Multi-Items Rearrangement task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E947AD"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lastRenderedPageBreak/>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(Allen, Baddeley, &amp; Hitch, 2014; Luck &amp; Vogel, 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lastRenderedPageBreak/>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C00C73" w:rsidRPr="00C00C73">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lastRenderedPageBreak/>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 xml:space="preserve">The normalization ensures that the similarity matrix acquired from </w:t>
      </w:r>
      <w:r w:rsidR="00FE2A17">
        <w:rPr>
          <w:rFonts w:eastAsia="MS Mincho"/>
        </w:rPr>
        <w:lastRenderedPageBreak/>
        <w:t>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C00C73">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C00C73">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C00C73" w:rsidRPr="00C00C73">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w:t>
      </w:r>
      <w:r w:rsidR="00F1382E">
        <w:lastRenderedPageBreak/>
        <w:t>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C00C73" w:rsidRPr="00C00C73">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C00C73">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C00C73">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w:t>
      </w:r>
      <w:r w:rsidR="0038127A">
        <w:lastRenderedPageBreak/>
        <w:t>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C00C73">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C00C73" w:rsidRPr="00C00C73">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 xml:space="preserve">The result from </w:t>
      </w:r>
      <w:r w:rsidR="008A418E">
        <w:lastRenderedPageBreak/>
        <w:t>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t>General Discussion</w:t>
      </w:r>
    </w:p>
    <w:p w:rsidR="00A9358E" w:rsidRDefault="003D5E81" w:rsidP="00A9358E">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i.e., the item set is too large</w:t>
      </w:r>
      <w:r w:rsidR="006564A6">
        <w:t xml:space="preserve">. </w:t>
      </w:r>
      <w:r w:rsidR="00916F9C">
        <w:t>Some</w:t>
      </w:r>
      <w:r w:rsidR="00320451">
        <w:t xml:space="preserve"> studies acquire incomplete similarity matrices for individual participants then assemble</w:t>
      </w:r>
      <w:r w:rsidR="0035188D">
        <w:t>d</w:t>
      </w:r>
      <w:r w:rsidR="008806D2">
        <w:t xml:space="preserve"> the incomplete similarity matrices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matrix does not reflect the individual d</w:t>
      </w:r>
      <w:r w:rsidR="009E4098">
        <w:t>ifference between p</w:t>
      </w:r>
      <w:r w:rsidR="00B2226D">
        <w:t xml:space="preserve">articipants, which might to be appropriate if the </w:t>
      </w:r>
      <w:r w:rsidR="00F02C90">
        <w:t xml:space="preserve">difference of </w:t>
      </w:r>
      <w:r w:rsidR="00B2226D">
        <w:t xml:space="preserve">similarity rating between individual participants is </w:t>
      </w:r>
      <w:r w:rsidR="00D801EE">
        <w:t>l</w:t>
      </w:r>
      <w:r w:rsidR="000F56FA">
        <w:t>ar</w:t>
      </w:r>
      <w:r w:rsidR="00A9358E">
        <w:t>ge.</w:t>
      </w:r>
    </w:p>
    <w:p w:rsidR="00E82DDB" w:rsidRDefault="00E82DDB" w:rsidP="00AD7A7F">
      <w:r>
        <w:t xml:space="preserve">The Multi-Items Rearrangement task does not come without disadvantage. </w:t>
      </w:r>
      <w:r w:rsidR="00BC7CAD">
        <w:t xml:space="preserve">Because the task </w:t>
      </w:r>
      <w:r w:rsidR="00BE5D42">
        <w:t xml:space="preserve">askes participants to </w:t>
      </w:r>
      <w:r w:rsidR="00BC7CAD">
        <w:t>reflect the similarity</w:t>
      </w:r>
      <w:r w:rsidR="00B55C50">
        <w:t xml:space="preserve"> between items</w:t>
      </w:r>
      <w:r w:rsidR="00BC7CAD">
        <w:t xml:space="preserve"> on two </w:t>
      </w:r>
      <w:r w:rsidR="00002CA9">
        <w:t>dimensional</w:t>
      </w:r>
      <w:r w:rsidR="00BC7CAD">
        <w:t xml:space="preserve"> </w:t>
      </w:r>
      <w:r w:rsidR="00ED2C2D">
        <w:t xml:space="preserve">space, </w:t>
      </w:r>
      <w:r w:rsidR="00557FEF">
        <w:t>the measurement might miss some complex relationship between items.</w:t>
      </w:r>
      <w:r w:rsidR="00486535">
        <w:t xml:space="preserve"> For example, if the items set </w:t>
      </w:r>
      <w:r w:rsidR="00053845">
        <w:t>are represented in the higher dimensional space</w:t>
      </w:r>
      <w:r w:rsidR="00F275C3">
        <w:t>,</w:t>
      </w:r>
      <w:r w:rsidR="00486535">
        <w:t xml:space="preserve"> </w:t>
      </w:r>
      <w:r w:rsidR="00F275C3">
        <w:t>t</w:t>
      </w:r>
      <w:r w:rsidR="00153F0E">
        <w:t xml:space="preserve">here must be some distortion when reflecting the </w:t>
      </w:r>
      <w:r w:rsidR="00153F0E">
        <w:lastRenderedPageBreak/>
        <w:t>items on the two dimensional space.</w:t>
      </w:r>
      <w:r w:rsidR="00227D15">
        <w:t xml:space="preserve"> </w:t>
      </w:r>
      <w:r w:rsidR="00366069">
        <w:t xml:space="preserve">Because the distortion derived from reduction the dimensionality, </w:t>
      </w:r>
      <w:r w:rsidR="00352D8D">
        <w:t>lowering</w:t>
      </w:r>
      <w:r w:rsidR="00366069">
        <w:t xml:space="preserve"> the number of items in the trial helps </w:t>
      </w:r>
      <w:r w:rsidR="00352D8D">
        <w:t xml:space="preserve">reducing the </w:t>
      </w:r>
      <w:r w:rsidR="009D09B1">
        <w:t xml:space="preserve">amount of distortion. </w:t>
      </w:r>
      <w:r w:rsidR="004E62F9">
        <w:t xml:space="preserve">The relationship between three items can be perfectly represented on two dimensional space regardless the dimensionality of the representation. </w:t>
      </w:r>
      <w:r w:rsidR="000160B6">
        <w:t xml:space="preserve">However, with four or more items, the relationship between items </w:t>
      </w:r>
      <w:r w:rsidR="0082460D">
        <w:t>cannot</w:t>
      </w:r>
      <w:r w:rsidR="00637AF9">
        <w:t xml:space="preserve"> always</w:t>
      </w:r>
      <w:r w:rsidR="000160B6">
        <w:t xml:space="preserve"> be represented on a two dimensional </w:t>
      </w:r>
      <w:r w:rsidR="00933DAD">
        <w:t>without distortion. For example, it is impossible to reflect the relationship between four items with equal similarity between each other</w:t>
      </w:r>
      <w:r w:rsidR="00821407">
        <w:t xml:space="preserve"> on two dimensional space</w:t>
      </w:r>
      <w:r w:rsidR="008F485E">
        <w:t>, which requires at least three dimensional space</w:t>
      </w:r>
      <w:r w:rsidR="00821407">
        <w:t>.</w:t>
      </w:r>
      <w:r w:rsidR="00C617A7">
        <w:t xml:space="preserve"> </w:t>
      </w:r>
      <w:r w:rsidR="0015233C">
        <w:t xml:space="preserve">The Pair-Comparison task does not share the same problem because </w:t>
      </w:r>
      <w:r w:rsidR="00C617A7">
        <w:t xml:space="preserve">the Pair-Comparison task only compare two items at a time, which the relationship can be perfectly reflected on a one dimensional scale. </w:t>
      </w:r>
    </w:p>
    <w:p w:rsidR="00414191" w:rsidRPr="00B568C4" w:rsidRDefault="00DB0356" w:rsidP="00B568C4">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 Multi-Items Rearrangement task acquired similar similarity matrix as from the Paired-Comparison task, which is free from distortion</w:t>
      </w:r>
      <w:r w:rsidR="009E529A">
        <w:t>.</w:t>
      </w:r>
      <w:r w:rsidR="00527DB6">
        <w:t xml:space="preserve"> </w:t>
      </w:r>
      <w:r w:rsidR="00794FE9">
        <w:t xml:space="preserve">Hence, the </w:t>
      </w:r>
      <w:r w:rsidR="00C35806">
        <w:t>distortion might not be severe in the Multi-Items Rearrangement task.</w:t>
      </w:r>
      <w:bookmarkStart w:id="0" w:name="_GoBack"/>
      <w:bookmarkEnd w:id="0"/>
      <w:r w:rsidR="00414191">
        <w:br w:type="page"/>
      </w:r>
    </w:p>
    <w:p w:rsidR="00DD79A3" w:rsidRPr="00510C5F" w:rsidRDefault="00414191" w:rsidP="00E1269C">
      <w:pPr>
        <w:pStyle w:val="SectionTitle"/>
      </w:pPr>
      <w:r>
        <w:lastRenderedPageBreak/>
        <w:t>References</w:t>
      </w:r>
    </w:p>
    <w:p w:rsidR="00D6377F" w:rsidRPr="00D6377F" w:rsidRDefault="00DD79A3" w:rsidP="00D6377F">
      <w:pPr>
        <w:pStyle w:val="Bibliography"/>
        <w:rPr>
          <w:rFonts w:ascii="Times New Roman" w:hAnsi="Times New Roman" w:cs="Times New Roman"/>
        </w:rPr>
      </w:pPr>
      <w:r>
        <w:fldChar w:fldCharType="begin"/>
      </w:r>
      <w:r w:rsidR="00020E26">
        <w:instrText xml:space="preserve"> ADDIN ZOTERO_BIBL {"custom":[]} CSL_BIBLIOGRAPHY </w:instrText>
      </w:r>
      <w:r>
        <w:fldChar w:fldCharType="separate"/>
      </w:r>
      <w:r w:rsidR="00D6377F" w:rsidRPr="00D6377F">
        <w:rPr>
          <w:rFonts w:ascii="Times New Roman" w:hAnsi="Times New Roman" w:cs="Times New Roman"/>
        </w:rPr>
        <w:t xml:space="preserve">Allen, R. J., Baddeley, A. D., &amp; Hitch, G. J. (2014). Evidence for two attentional components in visual working memory. </w:t>
      </w:r>
      <w:r w:rsidR="00D6377F" w:rsidRPr="00D6377F">
        <w:rPr>
          <w:rFonts w:ascii="Times New Roman" w:hAnsi="Times New Roman" w:cs="Times New Roman"/>
          <w:i/>
          <w:iCs/>
        </w:rPr>
        <w:t>Journal of Experimental Psychology: Learning, Memory, and Cognition</w:t>
      </w:r>
      <w:r w:rsidR="00D6377F" w:rsidRPr="00D6377F">
        <w:rPr>
          <w:rFonts w:ascii="Times New Roman" w:hAnsi="Times New Roman" w:cs="Times New Roman"/>
        </w:rPr>
        <w:t xml:space="preserve">, </w:t>
      </w:r>
      <w:r w:rsidR="00D6377F" w:rsidRPr="00D6377F">
        <w:rPr>
          <w:rFonts w:ascii="Times New Roman" w:hAnsi="Times New Roman" w:cs="Times New Roman"/>
          <w:i/>
          <w:iCs/>
        </w:rPr>
        <w:t>40</w:t>
      </w:r>
      <w:r w:rsidR="00D6377F" w:rsidRPr="00D6377F">
        <w:rPr>
          <w:rFonts w:ascii="Times New Roman" w:hAnsi="Times New Roman" w:cs="Times New Roman"/>
        </w:rPr>
        <w:t>(6), 1499–1509. https://doi.org/10.1037/xlm0000002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Boles, D. B., &amp; Clifford, J. E. (1989). An upper- and lowercase alphabetic similarity matrix, with derived generation similarity values. </w:t>
      </w:r>
      <w:r w:rsidRPr="00D6377F">
        <w:rPr>
          <w:rFonts w:ascii="Times New Roman" w:hAnsi="Times New Roman" w:cs="Times New Roman"/>
          <w:i/>
          <w:iCs/>
        </w:rPr>
        <w:t>Behavior Research Methods, Instruments, &amp; Computers</w:t>
      </w:r>
      <w:r w:rsidRPr="00D6377F">
        <w:rPr>
          <w:rFonts w:ascii="Times New Roman" w:hAnsi="Times New Roman" w:cs="Times New Roman"/>
        </w:rPr>
        <w:t xml:space="preserve">, </w:t>
      </w:r>
      <w:r w:rsidRPr="00D6377F">
        <w:rPr>
          <w:rFonts w:ascii="Times New Roman" w:hAnsi="Times New Roman" w:cs="Times New Roman"/>
          <w:i/>
          <w:iCs/>
        </w:rPr>
        <w:t>21</w:t>
      </w:r>
      <w:r w:rsidRPr="00D6377F">
        <w:rPr>
          <w:rFonts w:ascii="Times New Roman" w:hAnsi="Times New Roman" w:cs="Times New Roman"/>
        </w:rPr>
        <w:t>(6), 579–586. https://doi.org/10.3758/BF03210580</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Cheverud, J. M., &amp; Marroig, G. (2007). Research Article Comparing covariance matrices: random skewers method compared to the common principal components model. </w:t>
      </w:r>
      <w:r w:rsidRPr="00D6377F">
        <w:rPr>
          <w:rFonts w:ascii="Times New Roman" w:hAnsi="Times New Roman" w:cs="Times New Roman"/>
          <w:i/>
          <w:iCs/>
        </w:rPr>
        <w:t>Genetics and Molecular Biology</w:t>
      </w:r>
      <w:r w:rsidRPr="00D6377F">
        <w:rPr>
          <w:rFonts w:ascii="Times New Roman" w:hAnsi="Times New Roman" w:cs="Times New Roman"/>
        </w:rPr>
        <w:t xml:space="preserve">, </w:t>
      </w:r>
      <w:r w:rsidRPr="00D6377F">
        <w:rPr>
          <w:rFonts w:ascii="Times New Roman" w:hAnsi="Times New Roman" w:cs="Times New Roman"/>
          <w:i/>
          <w:iCs/>
        </w:rPr>
        <w:t>30</w:t>
      </w:r>
      <w:r w:rsidRPr="00D6377F">
        <w:rPr>
          <w:rFonts w:ascii="Times New Roman" w:hAnsi="Times New Roman" w:cs="Times New Roman"/>
        </w:rPr>
        <w:t>(2), 461–469. https://doi.org/10.1590/S1415-47572007000300027</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Farrell, S. (2006). Mixed-list phonological similarity effects in delayed serial recall. </w:t>
      </w:r>
      <w:r w:rsidRPr="00D6377F">
        <w:rPr>
          <w:rFonts w:ascii="Times New Roman" w:hAnsi="Times New Roman" w:cs="Times New Roman"/>
          <w:i/>
          <w:iCs/>
        </w:rPr>
        <w:t>Journal of Memory and Language</w:t>
      </w:r>
      <w:r w:rsidRPr="00D6377F">
        <w:rPr>
          <w:rFonts w:ascii="Times New Roman" w:hAnsi="Times New Roman" w:cs="Times New Roman"/>
        </w:rPr>
        <w:t xml:space="preserve">, </w:t>
      </w:r>
      <w:r w:rsidRPr="00D6377F">
        <w:rPr>
          <w:rFonts w:ascii="Times New Roman" w:hAnsi="Times New Roman" w:cs="Times New Roman"/>
          <w:i/>
          <w:iCs/>
        </w:rPr>
        <w:t>55</w:t>
      </w:r>
      <w:r w:rsidRPr="00D6377F">
        <w:rPr>
          <w:rFonts w:ascii="Times New Roman" w:hAnsi="Times New Roman" w:cs="Times New Roman"/>
        </w:rPr>
        <w:t>(4), 587–600. https://doi.org/10.1016/j.jml.2006.06.002</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Giordano, B. L., Guastavino, C., Murphy, E., Ogg, M., Smith, B. K., &amp; McAdams, S. (2011). Comparison of Methods for Collecting and Modeling Dissimilarity Data: Applications to Complex Sound Stimuli. </w:t>
      </w:r>
      <w:r w:rsidRPr="00D6377F">
        <w:rPr>
          <w:rFonts w:ascii="Times New Roman" w:hAnsi="Times New Roman" w:cs="Times New Roman"/>
          <w:i/>
          <w:iCs/>
        </w:rPr>
        <w:t>Multivariate Behavioral Research</w:t>
      </w:r>
      <w:r w:rsidRPr="00D6377F">
        <w:rPr>
          <w:rFonts w:ascii="Times New Roman" w:hAnsi="Times New Roman" w:cs="Times New Roman"/>
        </w:rPr>
        <w:t xml:space="preserve">, </w:t>
      </w:r>
      <w:r w:rsidRPr="00D6377F">
        <w:rPr>
          <w:rFonts w:ascii="Times New Roman" w:hAnsi="Times New Roman" w:cs="Times New Roman"/>
          <w:i/>
          <w:iCs/>
        </w:rPr>
        <w:t>46</w:t>
      </w:r>
      <w:r w:rsidRPr="00D6377F">
        <w:rPr>
          <w:rFonts w:ascii="Times New Roman" w:hAnsi="Times New Roman" w:cs="Times New Roman"/>
        </w:rPr>
        <w:t>(5), 779–811. https://doi.org/10.1080/00273171.2011.606748</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Goldstone, R. L. (1995). Effects of categorization on color perception. </w:t>
      </w:r>
      <w:r w:rsidRPr="00D6377F">
        <w:rPr>
          <w:rFonts w:ascii="Times New Roman" w:hAnsi="Times New Roman" w:cs="Times New Roman"/>
          <w:i/>
          <w:iCs/>
        </w:rPr>
        <w:t>Psychological Science</w:t>
      </w:r>
      <w:r w:rsidRPr="00D6377F">
        <w:rPr>
          <w:rFonts w:ascii="Times New Roman" w:hAnsi="Times New Roman" w:cs="Times New Roman"/>
        </w:rPr>
        <w:t xml:space="preserve">, </w:t>
      </w:r>
      <w:r w:rsidRPr="00D6377F">
        <w:rPr>
          <w:rFonts w:ascii="Times New Roman" w:hAnsi="Times New Roman" w:cs="Times New Roman"/>
          <w:i/>
          <w:iCs/>
        </w:rPr>
        <w:t>6</w:t>
      </w:r>
      <w:r w:rsidRPr="00D6377F">
        <w:rPr>
          <w:rFonts w:ascii="Times New Roman" w:hAnsi="Times New Roman" w:cs="Times New Roman"/>
        </w:rPr>
        <w:t>(5), 298–304.</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Heit, E., &amp; Rubinstein, J. (1994). Similarity and property effects in inductive reasoning. </w:t>
      </w:r>
      <w:r w:rsidRPr="00D6377F">
        <w:rPr>
          <w:rFonts w:ascii="Times New Roman" w:hAnsi="Times New Roman" w:cs="Times New Roman"/>
          <w:i/>
          <w:iCs/>
        </w:rPr>
        <w:t>Journal of 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20</w:t>
      </w:r>
      <w:r w:rsidRPr="00D6377F">
        <w:rPr>
          <w:rFonts w:ascii="Times New Roman" w:hAnsi="Times New Roman" w:cs="Times New Roman"/>
        </w:rPr>
        <w:t>(2), 411.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Jackson, M. C., Linden, D. E. J., Roberts, M. V., Kriegeskorte, N., &amp; Haenschel, C. (2015). Similarity, not complexity, determines visual working memory performance. </w:t>
      </w:r>
      <w:r w:rsidRPr="00D6377F">
        <w:rPr>
          <w:rFonts w:ascii="Times New Roman" w:hAnsi="Times New Roman" w:cs="Times New Roman"/>
          <w:i/>
          <w:iCs/>
        </w:rPr>
        <w:t xml:space="preserve">Journal of </w:t>
      </w:r>
      <w:r w:rsidRPr="00D6377F">
        <w:rPr>
          <w:rFonts w:ascii="Times New Roman" w:hAnsi="Times New Roman" w:cs="Times New Roman"/>
          <w:i/>
          <w:iCs/>
        </w:rPr>
        <w:lastRenderedPageBreak/>
        <w:t>Experimental Psychology: Learning, Memory, and Cognition</w:t>
      </w:r>
      <w:r w:rsidRPr="00D6377F">
        <w:rPr>
          <w:rFonts w:ascii="Times New Roman" w:hAnsi="Times New Roman" w:cs="Times New Roman"/>
        </w:rPr>
        <w:t xml:space="preserve">, </w:t>
      </w:r>
      <w:r w:rsidRPr="00D6377F">
        <w:rPr>
          <w:rFonts w:ascii="Times New Roman" w:hAnsi="Times New Roman" w:cs="Times New Roman"/>
          <w:i/>
          <w:iCs/>
        </w:rPr>
        <w:t>41</w:t>
      </w:r>
      <w:r w:rsidRPr="00D6377F">
        <w:rPr>
          <w:rFonts w:ascii="Times New Roman" w:hAnsi="Times New Roman" w:cs="Times New Roman"/>
        </w:rPr>
        <w:t>(6), 1884–1892. https://doi.org/10.1037/xlm0000125</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lang w:val="de-CH"/>
        </w:rPr>
        <w:t xml:space="preserve">Luck, S. J., &amp; Vogel, E. K. (1997). </w:t>
      </w:r>
      <w:r w:rsidRPr="00D6377F">
        <w:rPr>
          <w:rFonts w:ascii="Times New Roman" w:hAnsi="Times New Roman" w:cs="Times New Roman"/>
        </w:rPr>
        <w:t xml:space="preserve">The capacity of visual working memory for features and conjunctions. </w:t>
      </w:r>
      <w:r w:rsidRPr="00D6377F">
        <w:rPr>
          <w:rFonts w:ascii="Times New Roman" w:hAnsi="Times New Roman" w:cs="Times New Roman"/>
          <w:i/>
          <w:iCs/>
        </w:rPr>
        <w:t>Nature</w:t>
      </w:r>
      <w:r w:rsidRPr="00D6377F">
        <w:rPr>
          <w:rFonts w:ascii="Times New Roman" w:hAnsi="Times New Roman" w:cs="Times New Roman"/>
        </w:rPr>
        <w:t xml:space="preserve">, </w:t>
      </w:r>
      <w:r w:rsidRPr="00D6377F">
        <w:rPr>
          <w:rFonts w:ascii="Times New Roman" w:hAnsi="Times New Roman" w:cs="Times New Roman"/>
          <w:i/>
          <w:iCs/>
        </w:rPr>
        <w:t>390</w:t>
      </w:r>
      <w:r w:rsidRPr="00D6377F">
        <w:rPr>
          <w:rFonts w:ascii="Times New Roman" w:hAnsi="Times New Roman" w:cs="Times New Roman"/>
        </w:rPr>
        <w:t>(6657), 279–281. https://doi.org/10.1038/36846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Morey, R. D., &amp; Rouder, J. N. (2015). BayesFactor: omputation of Bayes Factors for Common Designs (Version R package version 0.9.12-2). Retrieved from https://CRAN.R-project.org/package=BayesFactor</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Kantner, J. (2006). Exemplar similarity, study list homogeneity, and short-term perceptual recognition. </w:t>
      </w:r>
      <w:r w:rsidRPr="00D6377F">
        <w:rPr>
          <w:rFonts w:ascii="Times New Roman" w:hAnsi="Times New Roman" w:cs="Times New Roman"/>
          <w:i/>
          <w:iCs/>
        </w:rPr>
        <w:t>Memory &amp; Cognition</w:t>
      </w:r>
      <w:r w:rsidRPr="00D6377F">
        <w:rPr>
          <w:rFonts w:ascii="Times New Roman" w:hAnsi="Times New Roman" w:cs="Times New Roman"/>
        </w:rPr>
        <w:t xml:space="preserve">, </w:t>
      </w:r>
      <w:r w:rsidRPr="00D6377F">
        <w:rPr>
          <w:rFonts w:ascii="Times New Roman" w:hAnsi="Times New Roman" w:cs="Times New Roman"/>
          <w:i/>
          <w:iCs/>
        </w:rPr>
        <w:t>34</w:t>
      </w:r>
      <w:r w:rsidRPr="00D6377F">
        <w:rPr>
          <w:rFonts w:ascii="Times New Roman" w:hAnsi="Times New Roman" w:cs="Times New Roman"/>
        </w:rPr>
        <w:t>(1), 112–124. https://doi.org/10.3758/BF03193391</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Nosofsky, R. M., &amp; Palmeri, T. J. (1997). An exemplar-based random walk model of speeded classification. </w:t>
      </w:r>
      <w:r w:rsidRPr="00D6377F">
        <w:rPr>
          <w:rFonts w:ascii="Times New Roman" w:hAnsi="Times New Roman" w:cs="Times New Roman"/>
          <w:i/>
          <w:iCs/>
        </w:rPr>
        <w:t>Psychological Review</w:t>
      </w:r>
      <w:r w:rsidRPr="00D6377F">
        <w:rPr>
          <w:rFonts w:ascii="Times New Roman" w:hAnsi="Times New Roman" w:cs="Times New Roman"/>
        </w:rPr>
        <w:t xml:space="preserve">, </w:t>
      </w:r>
      <w:r w:rsidRPr="00D6377F">
        <w:rPr>
          <w:rFonts w:ascii="Times New Roman" w:hAnsi="Times New Roman" w:cs="Times New Roman"/>
          <w:i/>
          <w:iCs/>
        </w:rPr>
        <w:t>104</w:t>
      </w:r>
      <w:r w:rsidRPr="00D6377F">
        <w:rPr>
          <w:rFonts w:ascii="Times New Roman" w:hAnsi="Times New Roman" w:cs="Times New Roman"/>
        </w:rPr>
        <w:t>(2), 266–300. https://doi.org/10.1037/0033-295X.104.2.266</w:t>
      </w:r>
    </w:p>
    <w:p w:rsidR="00D6377F" w:rsidRPr="00D6377F" w:rsidRDefault="00D6377F" w:rsidP="00D6377F">
      <w:pPr>
        <w:pStyle w:val="Bibliography"/>
        <w:rPr>
          <w:rFonts w:ascii="Times New Roman" w:hAnsi="Times New Roman" w:cs="Times New Roman"/>
        </w:rPr>
      </w:pPr>
      <w:r w:rsidRPr="00D6377F">
        <w:rPr>
          <w:rFonts w:ascii="Times New Roman" w:hAnsi="Times New Roman" w:cs="Times New Roman"/>
        </w:rPr>
        <w:t xml:space="preserve">R. Core Team. (2016). </w:t>
      </w:r>
      <w:r w:rsidRPr="00D6377F">
        <w:rPr>
          <w:rFonts w:ascii="Times New Roman" w:hAnsi="Times New Roman" w:cs="Times New Roman"/>
          <w:i/>
          <w:iCs/>
        </w:rPr>
        <w:t>R: A Language and Environment for Statistical Computing</w:t>
      </w:r>
      <w:r w:rsidRPr="00D6377F">
        <w:rPr>
          <w:rFonts w:ascii="Times New Roman" w:hAnsi="Times New Roman" w:cs="Times New Roman"/>
        </w:rPr>
        <w:t>. Vienna, Austria. Retrieved from http://www.R-project.org/</w:t>
      </w:r>
    </w:p>
    <w:p w:rsidR="0031081F" w:rsidRDefault="00DD79A3">
      <w:pPr>
        <w:pStyle w:val="SectionTitle"/>
      </w:pPr>
      <w:r>
        <w:lastRenderedPageBreak/>
        <w:fldChar w:fldCharType="end"/>
      </w:r>
      <w:r w:rsidR="00D74F71">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C00C73">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C00C73">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C00C73">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3F4A4CE6" wp14:editId="2074DCC3">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3E45EA13" wp14:editId="1B31AE73">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C00C73">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5BFE398F" wp14:editId="42F2FD3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C00C73" w:rsidRPr="00C00C73">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EE9E246" wp14:editId="6D9AA4D1">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C00C73">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0B1DCD6" wp14:editId="2271E1C6">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C00C73">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C00C73" w:rsidRPr="00C00C73">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AD" w:rsidRDefault="00E947AD">
      <w:pPr>
        <w:spacing w:line="240" w:lineRule="auto"/>
      </w:pPr>
      <w:r>
        <w:separator/>
      </w:r>
    </w:p>
  </w:endnote>
  <w:endnote w:type="continuationSeparator" w:id="0">
    <w:p w:rsidR="00E947AD" w:rsidRDefault="00E94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AD" w:rsidRDefault="00E947AD">
      <w:pPr>
        <w:spacing w:line="240" w:lineRule="auto"/>
      </w:pPr>
      <w:r>
        <w:separator/>
      </w:r>
    </w:p>
  </w:footnote>
  <w:footnote w:type="continuationSeparator" w:id="0">
    <w:p w:rsidR="00E947AD" w:rsidRDefault="00E947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E947AD">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B568C4">
      <w:rPr>
        <w:rStyle w:val="Strong"/>
        <w:noProof/>
      </w:rPr>
      <w:t>22</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00C7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121CD"/>
    <w:rsid w:val="000160B6"/>
    <w:rsid w:val="00016DA2"/>
    <w:rsid w:val="000171C0"/>
    <w:rsid w:val="00020E26"/>
    <w:rsid w:val="000218E5"/>
    <w:rsid w:val="000223FD"/>
    <w:rsid w:val="0003110C"/>
    <w:rsid w:val="000320B3"/>
    <w:rsid w:val="00037619"/>
    <w:rsid w:val="00040BEC"/>
    <w:rsid w:val="00053845"/>
    <w:rsid w:val="000539CC"/>
    <w:rsid w:val="0005400D"/>
    <w:rsid w:val="00056683"/>
    <w:rsid w:val="00060C31"/>
    <w:rsid w:val="00066B3F"/>
    <w:rsid w:val="00070D4B"/>
    <w:rsid w:val="00074F21"/>
    <w:rsid w:val="00080CF5"/>
    <w:rsid w:val="00081211"/>
    <w:rsid w:val="000A15A0"/>
    <w:rsid w:val="000A1D1E"/>
    <w:rsid w:val="000A26D8"/>
    <w:rsid w:val="000A4E5B"/>
    <w:rsid w:val="000A6AA5"/>
    <w:rsid w:val="000B6FE8"/>
    <w:rsid w:val="000C2BA0"/>
    <w:rsid w:val="000C35D1"/>
    <w:rsid w:val="000C4C6D"/>
    <w:rsid w:val="000C731F"/>
    <w:rsid w:val="000D1B7B"/>
    <w:rsid w:val="000E22F7"/>
    <w:rsid w:val="000E2A91"/>
    <w:rsid w:val="000E4B66"/>
    <w:rsid w:val="000F371A"/>
    <w:rsid w:val="000F48CC"/>
    <w:rsid w:val="000F56FA"/>
    <w:rsid w:val="001018BA"/>
    <w:rsid w:val="001049B3"/>
    <w:rsid w:val="0010790C"/>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D04"/>
    <w:rsid w:val="00162FC9"/>
    <w:rsid w:val="00171A1A"/>
    <w:rsid w:val="001723CE"/>
    <w:rsid w:val="00175767"/>
    <w:rsid w:val="0017640D"/>
    <w:rsid w:val="001771AE"/>
    <w:rsid w:val="00180875"/>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45D4"/>
    <w:rsid w:val="001C733B"/>
    <w:rsid w:val="001D5C5A"/>
    <w:rsid w:val="001D5E2A"/>
    <w:rsid w:val="001E3747"/>
    <w:rsid w:val="001E56A0"/>
    <w:rsid w:val="001F48E3"/>
    <w:rsid w:val="002006AB"/>
    <w:rsid w:val="00214C3D"/>
    <w:rsid w:val="00220226"/>
    <w:rsid w:val="00227D15"/>
    <w:rsid w:val="0023302C"/>
    <w:rsid w:val="00235057"/>
    <w:rsid w:val="00240FA2"/>
    <w:rsid w:val="002412B9"/>
    <w:rsid w:val="002541A9"/>
    <w:rsid w:val="00263F5F"/>
    <w:rsid w:val="002655ED"/>
    <w:rsid w:val="00267272"/>
    <w:rsid w:val="00273F04"/>
    <w:rsid w:val="00277367"/>
    <w:rsid w:val="00277D05"/>
    <w:rsid w:val="002812CD"/>
    <w:rsid w:val="0028780F"/>
    <w:rsid w:val="00291229"/>
    <w:rsid w:val="0029320F"/>
    <w:rsid w:val="00294B3C"/>
    <w:rsid w:val="002951D5"/>
    <w:rsid w:val="00296D3A"/>
    <w:rsid w:val="002A05F4"/>
    <w:rsid w:val="002A435A"/>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31A40"/>
    <w:rsid w:val="003334BC"/>
    <w:rsid w:val="00334956"/>
    <w:rsid w:val="003413AB"/>
    <w:rsid w:val="003473C5"/>
    <w:rsid w:val="00350680"/>
    <w:rsid w:val="0035131D"/>
    <w:rsid w:val="0035188D"/>
    <w:rsid w:val="00352D8D"/>
    <w:rsid w:val="00353199"/>
    <w:rsid w:val="003544D6"/>
    <w:rsid w:val="00354538"/>
    <w:rsid w:val="0036210B"/>
    <w:rsid w:val="00364FA2"/>
    <w:rsid w:val="00365E11"/>
    <w:rsid w:val="00366069"/>
    <w:rsid w:val="00372FB5"/>
    <w:rsid w:val="0038127A"/>
    <w:rsid w:val="003815D2"/>
    <w:rsid w:val="003848CF"/>
    <w:rsid w:val="00390E3B"/>
    <w:rsid w:val="00393A44"/>
    <w:rsid w:val="003948F6"/>
    <w:rsid w:val="003A1590"/>
    <w:rsid w:val="003A4782"/>
    <w:rsid w:val="003A543E"/>
    <w:rsid w:val="003A5804"/>
    <w:rsid w:val="003A6FB5"/>
    <w:rsid w:val="003A7CA1"/>
    <w:rsid w:val="003B0D45"/>
    <w:rsid w:val="003B2B6F"/>
    <w:rsid w:val="003B7DC3"/>
    <w:rsid w:val="003C05CA"/>
    <w:rsid w:val="003C25B3"/>
    <w:rsid w:val="003D44EA"/>
    <w:rsid w:val="003D5E81"/>
    <w:rsid w:val="003D6297"/>
    <w:rsid w:val="003D6CCE"/>
    <w:rsid w:val="003E5EA3"/>
    <w:rsid w:val="003E7DBA"/>
    <w:rsid w:val="003F2307"/>
    <w:rsid w:val="003F3AF2"/>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6535"/>
    <w:rsid w:val="00487EBB"/>
    <w:rsid w:val="004925E4"/>
    <w:rsid w:val="0049644F"/>
    <w:rsid w:val="0049710E"/>
    <w:rsid w:val="004A01C0"/>
    <w:rsid w:val="004A44B5"/>
    <w:rsid w:val="004A5DD1"/>
    <w:rsid w:val="004A6FD1"/>
    <w:rsid w:val="004B0D49"/>
    <w:rsid w:val="004B0FD7"/>
    <w:rsid w:val="004B18F8"/>
    <w:rsid w:val="004C0020"/>
    <w:rsid w:val="004C4F9B"/>
    <w:rsid w:val="004C5D18"/>
    <w:rsid w:val="004C7312"/>
    <w:rsid w:val="004D0D26"/>
    <w:rsid w:val="004D359B"/>
    <w:rsid w:val="004D41DC"/>
    <w:rsid w:val="004D777A"/>
    <w:rsid w:val="004E02CB"/>
    <w:rsid w:val="004E62F9"/>
    <w:rsid w:val="004F0ADF"/>
    <w:rsid w:val="004F1415"/>
    <w:rsid w:val="004F29A0"/>
    <w:rsid w:val="004F41F7"/>
    <w:rsid w:val="004F48A1"/>
    <w:rsid w:val="004F4BB9"/>
    <w:rsid w:val="00510BE3"/>
    <w:rsid w:val="00510C5F"/>
    <w:rsid w:val="00516957"/>
    <w:rsid w:val="00526747"/>
    <w:rsid w:val="00527DB6"/>
    <w:rsid w:val="005319B1"/>
    <w:rsid w:val="00532C0C"/>
    <w:rsid w:val="005432D5"/>
    <w:rsid w:val="00550D58"/>
    <w:rsid w:val="0055382A"/>
    <w:rsid w:val="00555F14"/>
    <w:rsid w:val="005562D2"/>
    <w:rsid w:val="00557FEF"/>
    <w:rsid w:val="00560941"/>
    <w:rsid w:val="005613A3"/>
    <w:rsid w:val="00563915"/>
    <w:rsid w:val="005675B1"/>
    <w:rsid w:val="00570703"/>
    <w:rsid w:val="005744FD"/>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DD1"/>
    <w:rsid w:val="00666BEC"/>
    <w:rsid w:val="00667313"/>
    <w:rsid w:val="006679E0"/>
    <w:rsid w:val="00670F26"/>
    <w:rsid w:val="00672D43"/>
    <w:rsid w:val="00677D4F"/>
    <w:rsid w:val="006812B3"/>
    <w:rsid w:val="00687D46"/>
    <w:rsid w:val="00690838"/>
    <w:rsid w:val="00697F02"/>
    <w:rsid w:val="006A7D33"/>
    <w:rsid w:val="006C0098"/>
    <w:rsid w:val="006C4FFC"/>
    <w:rsid w:val="006D25E5"/>
    <w:rsid w:val="006E0133"/>
    <w:rsid w:val="006E0E18"/>
    <w:rsid w:val="006E112F"/>
    <w:rsid w:val="006E17F1"/>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7150"/>
    <w:rsid w:val="0079077A"/>
    <w:rsid w:val="0079244E"/>
    <w:rsid w:val="00792FC8"/>
    <w:rsid w:val="00794FE9"/>
    <w:rsid w:val="00795BD9"/>
    <w:rsid w:val="007A6D29"/>
    <w:rsid w:val="007B40CE"/>
    <w:rsid w:val="007B5363"/>
    <w:rsid w:val="007B7D3B"/>
    <w:rsid w:val="007C4A28"/>
    <w:rsid w:val="007D0C11"/>
    <w:rsid w:val="007D10C3"/>
    <w:rsid w:val="007D4E19"/>
    <w:rsid w:val="007E18DF"/>
    <w:rsid w:val="007E3D3D"/>
    <w:rsid w:val="007F0355"/>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21407"/>
    <w:rsid w:val="0082460D"/>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06D2"/>
    <w:rsid w:val="00886A5D"/>
    <w:rsid w:val="008922A7"/>
    <w:rsid w:val="00893575"/>
    <w:rsid w:val="00895D7E"/>
    <w:rsid w:val="008A40A4"/>
    <w:rsid w:val="008A418E"/>
    <w:rsid w:val="008A44A7"/>
    <w:rsid w:val="008A66C1"/>
    <w:rsid w:val="008A70D6"/>
    <w:rsid w:val="008A7968"/>
    <w:rsid w:val="008A7983"/>
    <w:rsid w:val="008B3AC5"/>
    <w:rsid w:val="008E0415"/>
    <w:rsid w:val="008E39F3"/>
    <w:rsid w:val="008F114E"/>
    <w:rsid w:val="008F12B9"/>
    <w:rsid w:val="008F3EBE"/>
    <w:rsid w:val="008F485E"/>
    <w:rsid w:val="00900E5C"/>
    <w:rsid w:val="00900FD7"/>
    <w:rsid w:val="00906081"/>
    <w:rsid w:val="009143A1"/>
    <w:rsid w:val="00916F9C"/>
    <w:rsid w:val="00917AC5"/>
    <w:rsid w:val="00920B95"/>
    <w:rsid w:val="00921AAA"/>
    <w:rsid w:val="00933DAD"/>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2D53"/>
    <w:rsid w:val="00985B25"/>
    <w:rsid w:val="00992128"/>
    <w:rsid w:val="00995C7A"/>
    <w:rsid w:val="00997C09"/>
    <w:rsid w:val="009A1B54"/>
    <w:rsid w:val="009A660A"/>
    <w:rsid w:val="009B1B37"/>
    <w:rsid w:val="009B2271"/>
    <w:rsid w:val="009B57D4"/>
    <w:rsid w:val="009B6A84"/>
    <w:rsid w:val="009C0037"/>
    <w:rsid w:val="009C09D6"/>
    <w:rsid w:val="009C738C"/>
    <w:rsid w:val="009D09B1"/>
    <w:rsid w:val="009D30CB"/>
    <w:rsid w:val="009E4098"/>
    <w:rsid w:val="009E529A"/>
    <w:rsid w:val="009E53F2"/>
    <w:rsid w:val="009E5476"/>
    <w:rsid w:val="009F4B35"/>
    <w:rsid w:val="00A017D8"/>
    <w:rsid w:val="00A05885"/>
    <w:rsid w:val="00A16F25"/>
    <w:rsid w:val="00A17F2F"/>
    <w:rsid w:val="00A23C34"/>
    <w:rsid w:val="00A269CA"/>
    <w:rsid w:val="00A359F5"/>
    <w:rsid w:val="00A40182"/>
    <w:rsid w:val="00A42F01"/>
    <w:rsid w:val="00A42FD0"/>
    <w:rsid w:val="00A443CC"/>
    <w:rsid w:val="00A46377"/>
    <w:rsid w:val="00A52357"/>
    <w:rsid w:val="00A55D39"/>
    <w:rsid w:val="00A6101A"/>
    <w:rsid w:val="00A6269B"/>
    <w:rsid w:val="00A6347A"/>
    <w:rsid w:val="00A67EB6"/>
    <w:rsid w:val="00A92E51"/>
    <w:rsid w:val="00A9358E"/>
    <w:rsid w:val="00A95F30"/>
    <w:rsid w:val="00AA655D"/>
    <w:rsid w:val="00AA6790"/>
    <w:rsid w:val="00AB1C8A"/>
    <w:rsid w:val="00AD0A51"/>
    <w:rsid w:val="00AD293D"/>
    <w:rsid w:val="00AD5E4C"/>
    <w:rsid w:val="00AD6705"/>
    <w:rsid w:val="00AD7A7F"/>
    <w:rsid w:val="00AE0F46"/>
    <w:rsid w:val="00AE11FD"/>
    <w:rsid w:val="00AE2E7D"/>
    <w:rsid w:val="00AE49F2"/>
    <w:rsid w:val="00AE697B"/>
    <w:rsid w:val="00AF19E6"/>
    <w:rsid w:val="00AF2B34"/>
    <w:rsid w:val="00AF2E1A"/>
    <w:rsid w:val="00AF4A78"/>
    <w:rsid w:val="00AF5107"/>
    <w:rsid w:val="00AF55E5"/>
    <w:rsid w:val="00AF5B98"/>
    <w:rsid w:val="00B00946"/>
    <w:rsid w:val="00B0098F"/>
    <w:rsid w:val="00B02BEE"/>
    <w:rsid w:val="00B12E73"/>
    <w:rsid w:val="00B1674D"/>
    <w:rsid w:val="00B170FF"/>
    <w:rsid w:val="00B2226D"/>
    <w:rsid w:val="00B2411F"/>
    <w:rsid w:val="00B27DC6"/>
    <w:rsid w:val="00B32632"/>
    <w:rsid w:val="00B462A9"/>
    <w:rsid w:val="00B4773A"/>
    <w:rsid w:val="00B534B2"/>
    <w:rsid w:val="00B53F02"/>
    <w:rsid w:val="00B55347"/>
    <w:rsid w:val="00B55C50"/>
    <w:rsid w:val="00B568C4"/>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C7CAD"/>
    <w:rsid w:val="00BD1C34"/>
    <w:rsid w:val="00BD5701"/>
    <w:rsid w:val="00BD599C"/>
    <w:rsid w:val="00BE3703"/>
    <w:rsid w:val="00BE4189"/>
    <w:rsid w:val="00BE5D42"/>
    <w:rsid w:val="00BF469E"/>
    <w:rsid w:val="00BF705D"/>
    <w:rsid w:val="00BF7A7C"/>
    <w:rsid w:val="00C005E0"/>
    <w:rsid w:val="00C00C73"/>
    <w:rsid w:val="00C10684"/>
    <w:rsid w:val="00C1100B"/>
    <w:rsid w:val="00C139DC"/>
    <w:rsid w:val="00C240CE"/>
    <w:rsid w:val="00C31AF0"/>
    <w:rsid w:val="00C35806"/>
    <w:rsid w:val="00C40319"/>
    <w:rsid w:val="00C41B0B"/>
    <w:rsid w:val="00C46129"/>
    <w:rsid w:val="00C46880"/>
    <w:rsid w:val="00C47AA1"/>
    <w:rsid w:val="00C52A62"/>
    <w:rsid w:val="00C530F8"/>
    <w:rsid w:val="00C5688D"/>
    <w:rsid w:val="00C61511"/>
    <w:rsid w:val="00C617A7"/>
    <w:rsid w:val="00C63343"/>
    <w:rsid w:val="00C802EE"/>
    <w:rsid w:val="00C84D13"/>
    <w:rsid w:val="00C87506"/>
    <w:rsid w:val="00C97884"/>
    <w:rsid w:val="00CA1BEB"/>
    <w:rsid w:val="00CA2E22"/>
    <w:rsid w:val="00CA7869"/>
    <w:rsid w:val="00CA793B"/>
    <w:rsid w:val="00CB0F83"/>
    <w:rsid w:val="00CB1BA5"/>
    <w:rsid w:val="00CB1FD5"/>
    <w:rsid w:val="00CC1E6D"/>
    <w:rsid w:val="00CC4F09"/>
    <w:rsid w:val="00CC7910"/>
    <w:rsid w:val="00CD10FB"/>
    <w:rsid w:val="00CD3115"/>
    <w:rsid w:val="00CD34BC"/>
    <w:rsid w:val="00CD4B9B"/>
    <w:rsid w:val="00CE0C49"/>
    <w:rsid w:val="00CE34A0"/>
    <w:rsid w:val="00CE575F"/>
    <w:rsid w:val="00CF25E4"/>
    <w:rsid w:val="00CF2822"/>
    <w:rsid w:val="00CF2AF6"/>
    <w:rsid w:val="00CF7E8C"/>
    <w:rsid w:val="00D00FE9"/>
    <w:rsid w:val="00D020EA"/>
    <w:rsid w:val="00D0302D"/>
    <w:rsid w:val="00D10F72"/>
    <w:rsid w:val="00D1197C"/>
    <w:rsid w:val="00D268BC"/>
    <w:rsid w:val="00D27A72"/>
    <w:rsid w:val="00D34079"/>
    <w:rsid w:val="00D37113"/>
    <w:rsid w:val="00D37705"/>
    <w:rsid w:val="00D40019"/>
    <w:rsid w:val="00D41E33"/>
    <w:rsid w:val="00D44182"/>
    <w:rsid w:val="00D47C49"/>
    <w:rsid w:val="00D575EF"/>
    <w:rsid w:val="00D6377F"/>
    <w:rsid w:val="00D65D31"/>
    <w:rsid w:val="00D71D3A"/>
    <w:rsid w:val="00D7374C"/>
    <w:rsid w:val="00D74430"/>
    <w:rsid w:val="00D746AE"/>
    <w:rsid w:val="00D74F71"/>
    <w:rsid w:val="00D76058"/>
    <w:rsid w:val="00D801EE"/>
    <w:rsid w:val="00D857F8"/>
    <w:rsid w:val="00D90165"/>
    <w:rsid w:val="00D93C55"/>
    <w:rsid w:val="00D962D6"/>
    <w:rsid w:val="00DA10F5"/>
    <w:rsid w:val="00DA23FB"/>
    <w:rsid w:val="00DA778A"/>
    <w:rsid w:val="00DA779E"/>
    <w:rsid w:val="00DB0356"/>
    <w:rsid w:val="00DB11C8"/>
    <w:rsid w:val="00DB15BC"/>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247F3"/>
    <w:rsid w:val="00E30EE5"/>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77997"/>
    <w:rsid w:val="00E82DDB"/>
    <w:rsid w:val="00E83E77"/>
    <w:rsid w:val="00E85523"/>
    <w:rsid w:val="00E947AD"/>
    <w:rsid w:val="00E96960"/>
    <w:rsid w:val="00E97BB5"/>
    <w:rsid w:val="00EB1CAE"/>
    <w:rsid w:val="00EB2202"/>
    <w:rsid w:val="00EB3F01"/>
    <w:rsid w:val="00EC223F"/>
    <w:rsid w:val="00EC523B"/>
    <w:rsid w:val="00ED0F4B"/>
    <w:rsid w:val="00ED168F"/>
    <w:rsid w:val="00ED2C2D"/>
    <w:rsid w:val="00ED39E1"/>
    <w:rsid w:val="00ED5A67"/>
    <w:rsid w:val="00EE5C71"/>
    <w:rsid w:val="00EF1F3C"/>
    <w:rsid w:val="00EF2754"/>
    <w:rsid w:val="00F01F9F"/>
    <w:rsid w:val="00F02C90"/>
    <w:rsid w:val="00F04FF2"/>
    <w:rsid w:val="00F05ADD"/>
    <w:rsid w:val="00F0755F"/>
    <w:rsid w:val="00F12E0F"/>
    <w:rsid w:val="00F1382E"/>
    <w:rsid w:val="00F138F3"/>
    <w:rsid w:val="00F14048"/>
    <w:rsid w:val="00F14C6C"/>
    <w:rsid w:val="00F168F2"/>
    <w:rsid w:val="00F220D0"/>
    <w:rsid w:val="00F22388"/>
    <w:rsid w:val="00F275C3"/>
    <w:rsid w:val="00F35E9D"/>
    <w:rsid w:val="00F373F2"/>
    <w:rsid w:val="00F4465A"/>
    <w:rsid w:val="00F45040"/>
    <w:rsid w:val="00F53C8A"/>
    <w:rsid w:val="00F5707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A13D7"/>
    <w:rsid w:val="00FA6B1F"/>
    <w:rsid w:val="00FB0507"/>
    <w:rsid w:val="00FB07DD"/>
    <w:rsid w:val="00FC7CD4"/>
    <w:rsid w:val="00FD34DB"/>
    <w:rsid w:val="00FD51E1"/>
    <w:rsid w:val="00FD576E"/>
    <w:rsid w:val="00FE0141"/>
    <w:rsid w:val="00FE199B"/>
    <w:rsid w:val="00FE284A"/>
    <w:rsid w:val="00FE2A17"/>
    <w:rsid w:val="00FE4F6C"/>
    <w:rsid w:val="00FE51F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CA104"/>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D4D7B"/>
    <w:rsid w:val="005F7313"/>
    <w:rsid w:val="00646F8F"/>
    <w:rsid w:val="007139FF"/>
    <w:rsid w:val="007D6ABD"/>
    <w:rsid w:val="00A012F6"/>
    <w:rsid w:val="00A85BD9"/>
    <w:rsid w:val="00AD32AC"/>
    <w:rsid w:val="00B302B2"/>
    <w:rsid w:val="00B72F5A"/>
    <w:rsid w:val="00BE63CF"/>
    <w:rsid w:val="00C33BE6"/>
    <w:rsid w:val="00C6793D"/>
    <w:rsid w:val="00CB3D25"/>
    <w:rsid w:val="00CC00C5"/>
    <w:rsid w:val="00CC1439"/>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98C1D74-4CC3-4B61-B83B-DD408FB6C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6648</Words>
  <Characters>41883</Characters>
  <Application>Microsoft Office Word</Application>
  <DocSecurity>0</DocSecurity>
  <Lines>349</Lines>
  <Paragraphs>96</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48435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652</cp:revision>
  <dcterms:created xsi:type="dcterms:W3CDTF">2017-05-15T13:44:00Z</dcterms:created>
  <dcterms:modified xsi:type="dcterms:W3CDTF">2017-06-15T12:13:00Z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id="MDu1Ed6C"/&gt;&lt;style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