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hAnsi="Arial"/>
          <w:b/>
          <w:bCs/>
          <w:color w:val="2B579A"/>
          <w:sz w:val="56"/>
          <w:szCs w:val="56"/>
        </w:rPr>
        <w:t xml:space="preserve">LM Studio</w:t>
      </w:r>
    </w:p>
    <w:p>
      <w:pPr>
        <w:spacing w:after="100"/>
        <w:jc w:val="center"/>
      </w:pPr>
      <w:r>
        <w:rPr>
          <w:rFonts w:ascii="Arial" w:eastAsia="Microsoft YaHei" w:hAnsi="Arial"/>
          <w:b/>
          <w:bCs/>
          <w:color w:val="1A1A2E"/>
          <w:sz w:val="48"/>
          <w:szCs w:val="48"/>
        </w:rPr>
        <w:t xml:space="preserve">模型深度评测报告</w:t>
      </w:r>
    </w:p>
    <w:p>
      <w:pPr>
        <w:spacing w:after="100" w:before="4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29个模型 · 4大维度 · 116项测试</w:t>
      </w:r>
    </w:p>
    <w:p>
      <w:pPr>
        <w:spacing w:before="200"/>
        <w:jc w:val="center"/>
      </w:pPr>
      <w:r>
        <w:rPr>
          <w:rFonts w:ascii="Arial" w:eastAsia="Microsoft YaHei" w:hAnsi="Arial"/>
          <w:color w:val="999999"/>
          <w:sz w:val="20"/>
          <w:szCs w:val="20"/>
        </w:rPr>
        <w:t xml:space="preserve">报告日期: 2026年5月27日</w:t>
      </w:r>
    </w:p>
    <w:p>
      <w:r>
        <w:br w:type="page"/>
      </w:r>
    </w:p>
    <w:p>
      <w:pPr>
        <w:pStyle w:val="Heading1"/>
      </w:pPr>
      <w:r>
        <w:t xml:space="preserve">一、测试概述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本报告对 LM Studio 平台上的 29 个模型进行了全面的深度评测，涵盖编码、智能体、推理和性能四大维度，共计 116 项测试。其中 28 个模型成功完成测试，1 个模型因数据异常未纳入统计。</w:t>
      </w:r>
    </w:p>
    <w:p>
      <w:pPr>
        <w:pStyle w:val="Heading2"/>
      </w:pPr>
      <w:r>
        <w:t xml:space="preserve">关键指标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有效模型数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28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平均总分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76.6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最高分 / 最低分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87.0 / 62.7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中位数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77.1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编码均分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83.8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智能体均分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72.2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推理均分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71.0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性能均分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79.9</w:t>
            </w:r>
          </w:p>
        </w:tc>
      </w:tr>
    </w:tbl>
    <w:p>
      <w:pPr>
        <w:pStyle w:val="Heading1"/>
      </w:pPr>
      <w:r>
        <w:t xml:space="preserve">二、完整排名</w:t>
      </w:r>
    </w:p>
    <w:p>
      <w:pPr>
        <w:spacing w:after="120"/>
      </w:pPr>
      <w:r>
        <w:rPr>
          <w:rFonts w:ascii="Arial" w:eastAsia="Microsoft YaHei" w:hAnsi="Arial"/>
          <w:sz w:val="21"/>
          <w:szCs w:val="21"/>
        </w:rPr>
        <w:t xml:space="preserve">以下为 28 个有效模型的综合排名，按总分从高到低排列。总分由四个维度加权计算得出。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100"/>
        <w:gridCol w:w="1100"/>
        <w:gridCol w:w="1200"/>
        <w:gridCol w:w="1100"/>
      </w:tblGrid>
      <w:tr>
        <w:trPr>
          <w:cantSplit/>
        </w:trP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模型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总分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编码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推理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智能体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D4A017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qwen3.6-35b-a3b-claude-4.6-opus-reasoning-distilled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87.0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78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808080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qwopus3.6-35b-a3b-v1-mtp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86.9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79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CD7F32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qwopus-moe-35b-a3b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86.8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78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huihui-qwen3.6-35b-a3b-claude-4.7-opus-abliterated-mtp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85.4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qwen3.6-35b-a3b-mlx-oq8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84.6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qwopus3.6-35b-a3b-v1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83.9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havenoammo/qwen3.6-35b-a3b-mtp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83.4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71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unsloth/qwen3.6-35b-a3b-mtp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83.2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79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huihui-qwen3.6-35b-a3b-claude-4.7-opus-abliterated-mlx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83.0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nvidia/nemotron-3-nano-omni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82.2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70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huihui-qwen3.6-35b-a3b-claude-4.7-opus-abliterated-vmlx-mxfp8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81.8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71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qwen/qwen3.6-35b-a3b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81.3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78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qwen3.6-35b-a3b-oq8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79.6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qwopus3.6-27b-v2-mtp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77.1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qwopus3.6-27b-v2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76.9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qwopus3.6-27b-v2-mlx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75.4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59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qwopus3.5-9b-coder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73.3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70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qwen3.6-35b-a3b-nvfp4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71.5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74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qwen/qwen3.6-27b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71.3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qwen3.6-27b-mlx-oq4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69.6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21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froggeric/qwen3.6-27b-mtp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68.9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22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qwen3.6-27b-mlx-vl-oq8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68.9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68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23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deepsweet/qwen3.6-27b-mlx-oq8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68.8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24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frogggias/qwen3.6-27b-mlx-oq8@8bit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68.6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25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unsloth/qwen3.6-27b-mtp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68.3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bearzi/qwen3.6-27b-oq8@8bit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67.2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67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27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qwen3.6-27b-nvfp4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65.9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28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zesming/qwen3.6-27b-oq8@8bit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62.7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57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三、可视化分析</w:t>
      </w:r>
    </w:p>
    <w:p>
      <w:pPr>
        <w:pStyle w:val="Heading2"/>
      </w:pPr>
      <w:r>
        <w:t xml:space="preserve">3.1 总分排名</w:t>
      </w:r>
    </w:p>
    <w:p>
      <w:pPr>
        <w:spacing w:after="60"/>
        <w:jc w:val="center"/>
      </w:pPr>
      <w:r>
        <w:drawing>
          <wp:inline distT="0" distB="0" distL="0" distR="0">
            <wp:extent cx="3524250" cy="424815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888888"/>
          <w:sz w:val="17"/>
          <w:szCs w:val="17"/>
        </w:rPr>
        <w:t xml:space="preserve">图 1: 28 个模型总分排名</w:t>
      </w:r>
    </w:p>
    <w:p>
      <w:pPr>
        <w:pStyle w:val="Heading2"/>
      </w:pPr>
      <w:r>
        <w:t xml:space="preserve">3.2 TOP 15 分维度热力图</w:t>
      </w:r>
    </w:p>
    <w:p>
      <w:pPr>
        <w:spacing w:after="60"/>
        <w:jc w:val="center"/>
      </w:pPr>
      <w:r>
        <w:drawing>
          <wp:inline distT="0" distB="0" distL="0" distR="0">
            <wp:extent cx="5467350" cy="3743325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888888"/>
          <w:sz w:val="17"/>
          <w:szCs w:val="17"/>
        </w:rPr>
        <w:t xml:space="preserve">图 2: TOP 15 模型四维度得分热力图</w:t>
      </w:r>
    </w:p>
    <w:p>
      <w:r>
        <w:br w:type="page"/>
      </w:r>
    </w:p>
    <w:p>
      <w:pPr>
        <w:pStyle w:val="Heading2"/>
      </w:pPr>
      <w:r>
        <w:t xml:space="preserve">3.3 维度得分分布</w:t>
      </w:r>
    </w:p>
    <w:p>
      <w:pPr>
        <w:spacing w:after="60"/>
        <w:jc w:val="center"/>
      </w:pPr>
      <w:r>
        <w:drawing>
          <wp:inline distT="0" distB="0" distL="0" distR="0">
            <wp:extent cx="5467350" cy="320040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888888"/>
          <w:sz w:val="17"/>
          <w:szCs w:val="17"/>
        </w:rPr>
        <w:t xml:space="preserve">图 3: 四维度得分分布箱线图</w:t>
      </w:r>
    </w:p>
    <w:p>
      <w:pPr>
        <w:pStyle w:val="Heading2"/>
      </w:pPr>
      <w:r>
        <w:t xml:space="preserve">3.4 不同规模模型对比</w:t>
      </w:r>
    </w:p>
    <w:p>
      <w:pPr>
        <w:spacing w:after="60"/>
        <w:jc w:val="center"/>
      </w:pPr>
      <w:r>
        <w:drawing>
          <wp:inline distT="0" distB="0" distL="0" distR="0">
            <wp:extent cx="5467350" cy="367665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888888"/>
          <w:sz w:val="17"/>
          <w:szCs w:val="17"/>
        </w:rPr>
        <w:t xml:space="preserve">图 4: 35B vs 27B 模型各维度平均得分对比</w:t>
      </w:r>
    </w:p>
    <w:p>
      <w:r>
        <w:br w:type="page"/>
      </w:r>
    </w:p>
    <w:p>
      <w:pPr>
        <w:pStyle w:val="Heading1"/>
      </w:pPr>
      <w:r>
        <w:t xml:space="preserve">四、分析与发现</w:t>
      </w:r>
    </w:p>
    <w:p>
      <w:pPr>
        <w:pStyle w:val="Heading2"/>
      </w:pPr>
      <w:r>
        <w:t xml:space="preserve">4.1 模型规模与性能关系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35B 参数量级模型在所有维度上均明显优于 27B 模型。尤其在编码能力上，35B 模型平均得分达 83.8，而 27B 模型仅为 73.6。这表明参数量对模型的综合能力有显著影响。</w:t>
      </w:r>
    </w:p>
    <w:p>
      <w:pPr>
        <w:pStyle w:val="Heading2"/>
      </w:pPr>
      <w:r>
        <w:t xml:space="preserve">4.2 量化精度影响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不同量化方案对模型性能有一定影响。OQ8 量化通常能保持较高的性能保留率，而 OQ4 和 NVFP4 量化则会带来一定的性能损失。例如 qwen3.6-35b-a3b-nvfp4 的编码得分仅为 50，远低于同系列模型的平均水平。</w:t>
      </w:r>
    </w:p>
    <w:p>
      <w:pPr>
        <w:pStyle w:val="Heading2"/>
      </w:pPr>
      <w:r>
        <w:t xml:space="preserve">4.3 异常模型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qwopus3.6-35b-a3b-v1-oq8-mtp 模型测试总分为 0，四个维度均无有效数据。该模型可能存在加载或连接问题，建议重新测试。</w:t>
      </w:r>
    </w:p>
    <w:p>
      <w:pPr>
        <w:pStyle w:val="Heading2"/>
      </w:pPr>
      <w:r>
        <w:t xml:space="preserve">4.4 TOP 3 模型点评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🥇 qwen3.6-35b-a3b-claude-4.6-opus-reasoning-distilled (总分 87.0)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编码能力突出（99.4），推理能力优秀（86.3），综合表现最佳。Claude 训练数据的蒸馏对推理能力有显著提升。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🥈 qwopus3.6-35b-a3b-v1-mtp (总分 86.9)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推理能力最强（86.3），编码和智能体表现均衡，MTP 技术带来了稳定的性能提升。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🥉 qwopus-moe-35b-a3b (总分 86.8)</w:t>
      </w:r>
    </w:p>
    <w:p>
      <w:pPr>
        <w:spacing w:after="100"/>
      </w:pPr>
      <w:r>
        <w:rPr>
          <w:rFonts w:ascii="Arial" w:eastAsia="Microsoft YaHei" w:hAnsi="Arial"/>
          <w:sz w:val="21"/>
          <w:szCs w:val="21"/>
        </w:rPr>
        <w:t xml:space="preserve">编码能力满分（100.0），MoE 架构在编码任务上展现出卓越的优势。</w:t>
      </w:r>
    </w:p>
    <w:p>
      <w:pPr>
        <w:pStyle w:val="Heading1"/>
      </w:pPr>
      <w:r>
        <w:t xml:space="preserve">五、测试方法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测试涵盖四大维度，每个维度包含 8 项测试，共计 32 项测试（加上性能 5 项共 37 项）。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cantSplit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7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测试内容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编码 (Coding)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红黑树、LRU缓存、生产者消费者、代码重构、SQL防护、大数据、单元测试、RESTful API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智能体 (Agent)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单工具、多工具、条件分支、循环、错误恢复、人机协作、上下文、任务规划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推理 (Reasoning)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逻辑、数学、实验、因果、模式、伦理、创新、元认知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性能 (Performance)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首字延迟、吐吐量、响应时间、并发4、并发8</w:t>
            </w:r>
          </w:p>
        </w:tc>
      </w:tr>
    </w:tbl>
    <w:sectPr>
      <w:headerReference w:type="default" r:id="rId14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LM Studio 模型深度评测报告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00"/>
      <w:outlineLvl w:val="0"/>
    </w:pPr>
    <w:rPr>
      <w:rFonts w:ascii="Arial" w:eastAsia="Microsoft YaHei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color w:val="2B57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b8c51080e94b2be314b5611e7acad0609da7389.png"/><Relationship Id="rId10" Type="http://schemas.openxmlformats.org/officeDocument/2006/relationships/image" Target="media/78f67c8cf739a8e3945218361c77c5963dd7c790.png"/><Relationship Id="rId11" Type="http://schemas.openxmlformats.org/officeDocument/2006/relationships/image" Target="media/bcf20d92f57763350220e18508a3ff96a1e279a2.png"/><Relationship Id="rId12" Type="http://schemas.openxmlformats.org/officeDocument/2006/relationships/image" Target="media/1489712b84e06e9757ea93e4a297370099ed6c94.png"/><Relationship Id="rId13" Type="http://schemas.openxmlformats.org/officeDocument/2006/relationships/fontTable" Target="fontTable.xml"/><Relationship Id="rId14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2026-05-27T23:52:25.613Z</dcterms:created>
  <dcterms:modified xsi:type="dcterms:W3CDTF">2026-05-27T23:52:25.613Z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