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景联文科技财务管理制度</w:t>
      </w:r>
    </w:p>
    <w:p>
      <w:pPr>
        <w:pStyle w:val="1"/>
        <w:spacing w:before="380" w:after="140" w:line="288" w:lineRule="auto"/>
        <w:ind w:left="0"/>
        <w:jc w:val="left"/>
        <w:outlineLvl w:val="0"/>
      </w:pPr>
      <w:bookmarkStart w:name="heading_0" w:id="0"/>
      <w:r>
        <w:rPr>
          <w:rFonts w:eastAsia="等线" w:ascii="Arial" w:cs="Arial" w:hAnsi="Arial"/>
          <w:b w:val="true"/>
          <w:sz w:val="36"/>
        </w:rPr>
        <w:t>一、总则</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目</w:t>
      </w:r>
      <w:r>
        <w:rPr>
          <w:rFonts w:eastAsia="等线" w:ascii="Arial" w:cs="Arial" w:hAnsi="Arial"/>
          <w:b w:val="true"/>
          <w:sz w:val="32"/>
        </w:rPr>
        <w:t>的</w:t>
      </w:r>
      <w:bookmarkEnd w:id="1"/>
    </w:p>
    <w:p>
      <w:pPr>
        <w:spacing w:before="120" w:after="120" w:line="288" w:lineRule="auto"/>
        <w:ind w:left="0"/>
        <w:jc w:val="left"/>
      </w:pPr>
      <w:r>
        <w:rPr>
          <w:rFonts w:eastAsia="等线" w:ascii="Arial" w:cs="Arial" w:hAnsi="Arial"/>
          <w:sz w:val="22"/>
        </w:rPr>
        <w:t xml:space="preserve">       为规范杭州景联文科技有限公司（以下简称“公司”）财务管理流程，提升资源使用效能，践行降本增效原则，特制定本制度。</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适用范围</w:t>
      </w:r>
      <w:bookmarkEnd w:id="2"/>
    </w:p>
    <w:p>
      <w:pPr>
        <w:spacing w:before="120" w:after="120" w:line="288" w:lineRule="auto"/>
        <w:ind w:left="453"/>
        <w:jc w:val="left"/>
      </w:pPr>
      <w:r>
        <w:rPr>
          <w:rFonts w:eastAsia="等线" w:ascii="Arial" w:cs="Arial" w:hAnsi="Arial"/>
          <w:sz w:val="22"/>
        </w:rPr>
        <w:t>本制度适用于公司总部及分支机构全体在职员工，包含劳务派遣、实习等非正式编制人员。</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 </w:t>
      </w:r>
      <w:r>
        <w:rPr>
          <w:rFonts w:eastAsia="等线" w:ascii="Arial" w:cs="Arial" w:hAnsi="Arial"/>
          <w:b w:val="true"/>
          <w:sz w:val="32"/>
        </w:rPr>
        <w:t>咨询与解释</w:t>
      </w:r>
      <w:bookmarkEnd w:id="3"/>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制度执行过程中如存疑义，可联系</w:t>
      </w:r>
      <w:r>
        <w:rPr>
          <w:rFonts w:eastAsia="等线" w:ascii="Arial" w:cs="Arial" w:hAnsi="Arial"/>
          <w:color w:val="3370ff"/>
          <w:sz w:val="22"/>
        </w:rPr>
        <w:t>@刘颖</w:t>
      </w:r>
      <w:r>
        <w:rPr>
          <w:rFonts w:eastAsia="等线" w:ascii="Arial" w:cs="Arial" w:hAnsi="Arial"/>
          <w:sz w:val="22"/>
        </w:rPr>
        <w:t>咨询具体问题。</w:t>
        <w:br/>
      </w:r>
      <w:r>
        <w:rPr>
          <w:rFonts w:eastAsia="等线" w:ascii="Arial" w:cs="Arial" w:hAnsi="Arial"/>
          <w:sz w:val="22"/>
        </w:rPr>
        <w:t xml:space="preserve">     本制度颁布后，以此制度为准；本制度未尽事宜，按照国家有关法律法规、规范性文件和公司规章等相关规定执行。</w:t>
      </w:r>
    </w:p>
    <w:p>
      <w:pPr>
        <w:spacing w:before="120" w:after="120" w:line="288" w:lineRule="auto"/>
        <w:ind w:left="0"/>
        <w:jc w:val="left"/>
      </w:pPr>
      <w:r>
        <w:rPr>
          <w:rFonts w:eastAsia="等线" w:ascii="Arial" w:cs="Arial" w:hAnsi="Arial"/>
          <w:sz w:val="22"/>
        </w:rPr>
        <w:t xml:space="preserve">      本制度由公司财务部负责起草、修订、执行，最终解释权归公司综合管理部所有；2025年3月27日起实施。</w:t>
      </w:r>
    </w:p>
    <w:p>
      <w:pPr>
        <w:pStyle w:val="1"/>
        <w:spacing w:before="380" w:after="140" w:line="288" w:lineRule="auto"/>
        <w:ind w:left="0"/>
        <w:jc w:val="left"/>
        <w:outlineLvl w:val="0"/>
      </w:pPr>
      <w:bookmarkStart w:name="heading_4" w:id="4"/>
      <w:r>
        <w:rPr>
          <w:rFonts w:eastAsia="等线" w:ascii="Arial" w:cs="Arial" w:hAnsi="Arial"/>
          <w:b w:val="true"/>
          <w:sz w:val="36"/>
        </w:rPr>
        <w:t>二、职责</w:t>
      </w:r>
      <w:bookmarkEnd w:id="4"/>
    </w:p>
    <w:p>
      <w:pPr>
        <w:spacing w:before="120" w:after="120" w:line="288" w:lineRule="auto"/>
        <w:ind w:left="0"/>
        <w:jc w:val="left"/>
      </w:pPr>
      <w:r>
        <w:rPr>
          <w:rFonts w:eastAsia="等线" w:ascii="Arial" w:cs="Arial" w:hAnsi="Arial"/>
          <w:sz w:val="22"/>
        </w:rPr>
        <w:t xml:space="preserve">     部门负责人职责：各部门领导为部门费用管理的第一负责人，负责部门人员出差日程安排、费用控制、成本管理的工作，并对费用、成本的合理性严格管控。</w:t>
      </w:r>
    </w:p>
    <w:p>
      <w:pPr>
        <w:pStyle w:val="1"/>
        <w:spacing w:before="380" w:after="140" w:line="288" w:lineRule="auto"/>
        <w:ind w:left="0"/>
        <w:jc w:val="left"/>
        <w:outlineLvl w:val="0"/>
      </w:pPr>
      <w:bookmarkStart w:name="heading_5" w:id="5"/>
      <w:r>
        <w:rPr>
          <w:rFonts w:eastAsia="等线" w:ascii="Arial" w:cs="Arial" w:hAnsi="Arial"/>
          <w:b w:val="true"/>
          <w:sz w:val="36"/>
        </w:rPr>
        <w:t>三、票据报销基础</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 </w:t>
      </w:r>
      <w:r>
        <w:rPr>
          <w:rFonts w:eastAsia="等线" w:ascii="Arial" w:cs="Arial" w:hAnsi="Arial"/>
          <w:b w:val="true"/>
          <w:sz w:val="32"/>
        </w:rPr>
        <w:t>开票信息</w:t>
      </w:r>
      <w:bookmarkEnd w:id="6"/>
    </w:p>
    <w:p>
      <w:pPr>
        <w:pStyle w:val="3"/>
        <w:spacing w:before="300" w:after="120" w:line="288" w:lineRule="auto"/>
        <w:ind w:left="453"/>
        <w:jc w:val="left"/>
        <w:outlineLvl w:val="2"/>
      </w:pPr>
      <w:bookmarkStart w:name="heading_7" w:id="7"/>
      <w:r>
        <w:rPr>
          <w:rFonts w:eastAsia="等线" w:ascii="Arial" w:cs="Arial" w:hAnsi="Arial"/>
          <w:b w:val="true"/>
          <w:sz w:val="30"/>
        </w:rPr>
        <w:t>1.1 杭州景联文科技有限公司</w:t>
      </w:r>
      <w:bookmarkEnd w:id="7"/>
    </w:p>
    <w:p>
      <w:pPr>
        <w:spacing w:before="120" w:after="120" w:line="288" w:lineRule="auto"/>
        <w:ind w:left="453"/>
        <w:jc w:val="left"/>
      </w:pPr>
      <w:r>
        <w:rPr>
          <w:rFonts w:eastAsia="等线" w:ascii="Arial" w:cs="Arial" w:hAnsi="Arial"/>
          <w:sz w:val="22"/>
        </w:rPr>
        <w:t>纳税人名称：杭州景联文科技有限公司</w:t>
      </w:r>
    </w:p>
    <w:p>
      <w:pPr>
        <w:spacing w:before="120" w:after="120" w:line="288" w:lineRule="auto"/>
        <w:ind w:left="453"/>
        <w:jc w:val="left"/>
      </w:pPr>
      <w:r>
        <w:rPr>
          <w:rFonts w:eastAsia="等线" w:ascii="Arial" w:cs="Arial" w:hAnsi="Arial"/>
          <w:sz w:val="22"/>
        </w:rPr>
        <w:t>统一社会信用代码/纳税人识别号：91330100593088326L</w:t>
      </w:r>
    </w:p>
    <w:p>
      <w:pPr>
        <w:spacing w:before="120" w:after="120" w:line="288" w:lineRule="auto"/>
        <w:ind w:left="453"/>
        <w:jc w:val="left"/>
      </w:pPr>
      <w:r>
        <w:rPr>
          <w:rFonts w:eastAsia="等线" w:ascii="Arial" w:cs="Arial" w:hAnsi="Arial"/>
          <w:sz w:val="22"/>
        </w:rPr>
        <w:t>开户银行：中国银行股份有限公司杭州德胜支行</w:t>
      </w:r>
    </w:p>
    <w:p>
      <w:pPr>
        <w:spacing w:before="120" w:after="120" w:line="288" w:lineRule="auto"/>
        <w:ind w:left="453"/>
        <w:jc w:val="left"/>
      </w:pPr>
      <w:r>
        <w:rPr>
          <w:rFonts w:eastAsia="等线" w:ascii="Arial" w:cs="Arial" w:hAnsi="Arial"/>
          <w:sz w:val="22"/>
        </w:rPr>
        <w:t>账号：390961197053</w:t>
      </w:r>
    </w:p>
    <w:p>
      <w:pPr>
        <w:spacing w:before="120" w:after="120" w:line="288" w:lineRule="auto"/>
        <w:ind w:left="453"/>
        <w:jc w:val="left"/>
      </w:pPr>
      <w:r>
        <w:rPr>
          <w:rFonts w:eastAsia="等线" w:ascii="Arial" w:cs="Arial" w:hAnsi="Arial"/>
          <w:sz w:val="22"/>
        </w:rPr>
        <w:t>地址：浙江省杭州市滨江区西兴街道西兴路1960号3号楼16楼1602室</w:t>
      </w:r>
    </w:p>
    <w:p>
      <w:pPr>
        <w:spacing w:before="120" w:after="120" w:line="288" w:lineRule="auto"/>
        <w:ind w:left="453"/>
        <w:jc w:val="left"/>
      </w:pPr>
      <w:r>
        <w:rPr>
          <w:rFonts w:eastAsia="等线" w:ascii="Arial" w:cs="Arial" w:hAnsi="Arial"/>
          <w:sz w:val="22"/>
        </w:rPr>
        <w:t>电话：0571-86905667</w:t>
      </w:r>
    </w:p>
    <w:p>
      <w:pPr>
        <w:pStyle w:val="3"/>
        <w:spacing w:before="300" w:after="120" w:line="288" w:lineRule="auto"/>
        <w:ind w:left="453"/>
        <w:jc w:val="left"/>
        <w:outlineLvl w:val="2"/>
      </w:pPr>
      <w:bookmarkStart w:name="heading_8" w:id="8"/>
      <w:r>
        <w:rPr>
          <w:rFonts w:eastAsia="等线" w:ascii="Arial" w:cs="Arial" w:hAnsi="Arial"/>
          <w:b w:val="true"/>
          <w:sz w:val="30"/>
        </w:rPr>
        <w:t>1.2 景联文（贵阳）数据科技有限公司</w:t>
      </w:r>
      <w:bookmarkEnd w:id="8"/>
    </w:p>
    <w:p>
      <w:pPr>
        <w:spacing w:before="120" w:after="120" w:line="288" w:lineRule="auto"/>
        <w:ind w:left="453"/>
        <w:jc w:val="left"/>
      </w:pPr>
      <w:r>
        <w:rPr>
          <w:rFonts w:eastAsia="等线" w:ascii="Arial" w:cs="Arial" w:hAnsi="Arial"/>
          <w:sz w:val="22"/>
        </w:rPr>
        <w:t>纳税人名称：景联文（贵阳）数据科技有限公司</w:t>
      </w:r>
    </w:p>
    <w:p>
      <w:pPr>
        <w:spacing w:before="120" w:after="120" w:line="288" w:lineRule="auto"/>
        <w:ind w:left="453"/>
        <w:jc w:val="left"/>
      </w:pPr>
      <w:r>
        <w:rPr>
          <w:rFonts w:eastAsia="等线" w:ascii="Arial" w:cs="Arial" w:hAnsi="Arial"/>
          <w:sz w:val="22"/>
        </w:rPr>
        <w:t>统一社会信用代码/纳税人识别号：91520103MAK1LCRL5W</w:t>
      </w:r>
    </w:p>
    <w:p>
      <w:pPr>
        <w:spacing w:before="120" w:after="120" w:line="288" w:lineRule="auto"/>
        <w:ind w:left="453"/>
        <w:jc w:val="left"/>
      </w:pPr>
      <w:r>
        <w:rPr>
          <w:rFonts w:eastAsia="等线" w:ascii="Arial" w:cs="Arial" w:hAnsi="Arial"/>
          <w:sz w:val="22"/>
        </w:rPr>
        <w:t>地址、电话：贵州省贵阳市云岩区杨惠街道惠腾路云岩产业园B1栋4楼  13666698530</w:t>
      </w:r>
    </w:p>
    <w:p>
      <w:pPr>
        <w:spacing w:before="120" w:after="120" w:line="288" w:lineRule="auto"/>
        <w:ind w:left="453"/>
        <w:jc w:val="left"/>
      </w:pPr>
      <w:r>
        <w:rPr>
          <w:rFonts w:eastAsia="等线" w:ascii="Arial" w:cs="Arial" w:hAnsi="Arial"/>
          <w:sz w:val="22"/>
        </w:rPr>
        <w:t>开户行及账号：宁波银行股份有限公司杭州分行  86021110001372391</w:t>
      </w:r>
    </w:p>
    <w:p>
      <w:pPr>
        <w:pStyle w:val="3"/>
        <w:spacing w:before="300" w:after="120" w:line="288" w:lineRule="auto"/>
        <w:ind w:left="453"/>
        <w:jc w:val="left"/>
        <w:outlineLvl w:val="2"/>
      </w:pPr>
      <w:bookmarkStart w:name="heading_9" w:id="9"/>
      <w:r>
        <w:rPr>
          <w:rFonts w:eastAsia="等线" w:ascii="Arial" w:cs="Arial" w:hAnsi="Arial"/>
          <w:b w:val="true"/>
          <w:sz w:val="30"/>
        </w:rPr>
        <w:t>1.3 蚁行（重庆）数据科技有限公司</w:t>
      </w:r>
      <w:bookmarkEnd w:id="9"/>
    </w:p>
    <w:p>
      <w:pPr>
        <w:spacing w:before="120" w:after="120" w:line="288" w:lineRule="auto"/>
        <w:ind w:left="453"/>
        <w:jc w:val="left"/>
      </w:pPr>
      <w:r>
        <w:rPr>
          <w:rFonts w:eastAsia="等线" w:ascii="Arial" w:cs="Arial" w:hAnsi="Arial"/>
          <w:sz w:val="22"/>
        </w:rPr>
        <w:t>纳税人名称：蚁行（重庆）数据科技有限公司</w:t>
      </w:r>
    </w:p>
    <w:p>
      <w:pPr>
        <w:spacing w:before="120" w:after="120" w:line="288" w:lineRule="auto"/>
        <w:ind w:left="453"/>
        <w:jc w:val="left"/>
      </w:pPr>
      <w:r>
        <w:rPr>
          <w:rFonts w:eastAsia="等线" w:ascii="Arial" w:cs="Arial" w:hAnsi="Arial"/>
          <w:sz w:val="22"/>
        </w:rPr>
        <w:t>纳税人识别号：91500000MAK0JB3222</w:t>
      </w:r>
    </w:p>
    <w:p>
      <w:pPr>
        <w:spacing w:before="120" w:after="120" w:line="288" w:lineRule="auto"/>
        <w:ind w:left="453"/>
        <w:jc w:val="left"/>
      </w:pPr>
      <w:r>
        <w:rPr>
          <w:rFonts w:eastAsia="等线" w:ascii="Arial" w:cs="Arial" w:hAnsi="Arial"/>
          <w:sz w:val="22"/>
        </w:rPr>
        <w:t>地址、电话：重庆市两江新区卉竹路2号11幢5层2号  13666698530</w:t>
      </w:r>
    </w:p>
    <w:p>
      <w:pPr>
        <w:spacing w:before="120" w:after="120" w:line="288" w:lineRule="auto"/>
        <w:ind w:left="453"/>
        <w:jc w:val="left"/>
      </w:pPr>
      <w:r>
        <w:rPr>
          <w:rFonts w:eastAsia="等线" w:ascii="Arial" w:cs="Arial" w:hAnsi="Arial"/>
          <w:sz w:val="22"/>
        </w:rPr>
        <w:t>开户行及账号：宁波银行股份有限公司杭州分行  86021110001370361</w:t>
      </w:r>
    </w:p>
    <w:p>
      <w:pPr>
        <w:numPr>
          <w:numId w:val="1"/>
        </w:numPr>
        <w:spacing w:before="120" w:after="120" w:line="288" w:lineRule="auto"/>
        <w:ind w:left="453"/>
        <w:jc w:val="left"/>
      </w:pPr>
      <w:r>
        <w:rPr>
          <w:rFonts w:eastAsia="等线" w:ascii="Arial" w:cs="Arial" w:hAnsi="Arial"/>
          <w:sz w:val="22"/>
        </w:rPr>
        <w:t>非以上三种情况，请咨询财务部</w:t>
      </w:r>
      <w:r>
        <w:rPr>
          <w:rFonts w:eastAsia="等线" w:ascii="Arial" w:cs="Arial" w:hAnsi="Arial"/>
          <w:color w:val="3370ff"/>
          <w:sz w:val="22"/>
        </w:rPr>
        <w:t>@刘颖</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 </w:t>
      </w:r>
      <w:r>
        <w:rPr>
          <w:rFonts w:eastAsia="等线" w:ascii="Arial" w:cs="Arial" w:hAnsi="Arial"/>
          <w:b w:val="true"/>
          <w:sz w:val="32"/>
        </w:rPr>
        <w:t>原始票据受理基本要求</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（1）票据真实性</w:t>
      </w:r>
      <w:bookmarkEnd w:id="11"/>
    </w:p>
    <w:p>
      <w:pPr>
        <w:spacing w:before="120" w:after="120" w:line="288" w:lineRule="auto"/>
        <w:ind w:left="453"/>
        <w:jc w:val="left"/>
      </w:pPr>
      <w:r>
        <w:rPr>
          <w:rFonts w:eastAsia="等线" w:ascii="Arial" w:cs="Arial" w:hAnsi="Arial"/>
          <w:sz w:val="22"/>
        </w:rPr>
        <w:t>要求真实、合法、准确、完整，票据上方须印有税务或财政部门的票据监制章。</w:t>
      </w:r>
    </w:p>
    <w:p>
      <w:pPr>
        <w:pStyle w:val="4"/>
        <w:spacing w:before="260" w:after="120" w:line="288" w:lineRule="auto"/>
        <w:ind w:left="0"/>
        <w:jc w:val="left"/>
        <w:outlineLvl w:val="3"/>
      </w:pPr>
      <w:bookmarkStart w:name="heading_12" w:id="12"/>
      <w:r>
        <w:rPr>
          <w:rFonts w:eastAsia="等线" w:ascii="Arial" w:cs="Arial" w:hAnsi="Arial"/>
          <w:b w:val="true"/>
          <w:sz w:val="28"/>
        </w:rPr>
        <w:t>（2）开票信息完整</w:t>
      </w:r>
      <w:r>
        <w:rPr>
          <w:rFonts w:eastAsia="等线" w:ascii="Arial" w:cs="Arial" w:hAnsi="Arial"/>
          <w:b w:val="true"/>
          <w:sz w:val="28"/>
        </w:rPr>
        <w:t>性</w:t>
      </w:r>
      <w:bookmarkEnd w:id="12"/>
    </w:p>
    <w:p>
      <w:pPr>
        <w:spacing w:before="120" w:after="120" w:line="288" w:lineRule="auto"/>
        <w:ind w:left="453"/>
        <w:jc w:val="left"/>
      </w:pPr>
      <w:r>
        <w:rPr>
          <w:rFonts w:eastAsia="等线" w:ascii="Arial" w:cs="Arial" w:hAnsi="Arial"/>
          <w:sz w:val="22"/>
        </w:rPr>
        <w:t>如下图所示，所获取的增值税专用发票购买方、销售方均需填写完整的开票信息。</w:t>
      </w:r>
    </w:p>
    <w:p>
      <w:pPr>
        <w:spacing w:before="120" w:after="120" w:line="288" w:lineRule="auto"/>
        <w:ind w:left="0"/>
        <w:jc w:val="center"/>
      </w:pPr>
      <w:r>
        <w:drawing>
          <wp:inline distT="0" distR="0" distB="0" distL="0">
            <wp:extent cx="5257800" cy="3105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105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jc w:val="left"/>
      </w:pPr>
      <w:r>
        <w:rPr>
          <w:rFonts w:eastAsia="等线" w:ascii="Arial" w:cs="Arial" w:hAnsi="Arial"/>
          <w:sz w:val="22"/>
        </w:rPr>
        <w:t xml:space="preserve">     目前，全电发票全国逐步推行，如下图所示，所获取的全电系统开具的增值税专用电子发票，购买方、销售方信息仅需填写</w:t>
      </w:r>
      <w:r>
        <w:rPr>
          <w:rFonts w:eastAsia="等线" w:ascii="Arial" w:cs="Arial" w:hAnsi="Arial"/>
          <w:color w:val="6425d0"/>
          <w:sz w:val="22"/>
          <w:shd w:fill="fff67a"/>
        </w:rPr>
        <w:t>纳税人名称和纳税人识别号</w:t>
      </w:r>
      <w:r>
        <w:rPr>
          <w:rFonts w:eastAsia="等线" w:ascii="Arial" w:cs="Arial" w:hAnsi="Arial"/>
          <w:sz w:val="22"/>
        </w:rPr>
        <w:t>。</w:t>
      </w:r>
    </w:p>
    <w:p>
      <w:pPr>
        <w:spacing w:before="120" w:after="120" w:line="288" w:lineRule="auto"/>
        <w:ind w:left="0"/>
        <w:jc w:val="center"/>
      </w:pPr>
      <w:r>
        <w:drawing>
          <wp:inline distT="0" distR="0" distB="0" distL="0">
            <wp:extent cx="5257800" cy="3400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400425"/>
                    </a:xfrm>
                    <a:prstGeom prst="rect">
                      <a:avLst/>
                    </a:prstGeom>
                  </pic:spPr>
                </pic:pic>
              </a:graphicData>
            </a:graphic>
          </wp:inline>
        </w:drawing>
      </w:r>
    </w:p>
    <w:p>
      <w:pPr>
        <w:pStyle w:val="4"/>
        <w:spacing w:before="260" w:after="120" w:line="288" w:lineRule="auto"/>
        <w:ind w:left="0"/>
        <w:jc w:val="left"/>
        <w:outlineLvl w:val="3"/>
      </w:pPr>
      <w:bookmarkStart w:name="heading_13" w:id="13"/>
      <w:r>
        <w:rPr>
          <w:rFonts w:eastAsia="等线" w:ascii="Arial" w:cs="Arial" w:hAnsi="Arial"/>
          <w:b w:val="true"/>
          <w:sz w:val="28"/>
        </w:rPr>
        <w:t>（3）小额零星支出（小于500元）</w:t>
      </w:r>
      <w:bookmarkEnd w:id="13"/>
    </w:p>
    <w:p>
      <w:pPr>
        <w:spacing w:before="120" w:after="120" w:line="288" w:lineRule="auto"/>
        <w:ind w:left="0"/>
        <w:jc w:val="left"/>
      </w:pPr>
      <w:r>
        <w:rPr>
          <w:rFonts w:eastAsia="等线" w:ascii="Arial" w:cs="Arial" w:hAnsi="Arial"/>
          <w:sz w:val="22"/>
        </w:rPr>
        <w:t xml:space="preserve">      500元以下小额零星支付给</w:t>
      </w:r>
      <w:r>
        <w:rPr>
          <w:rFonts w:eastAsia="等线" w:ascii="Arial" w:cs="Arial" w:hAnsi="Arial"/>
          <w:b w:val="true"/>
          <w:sz w:val="22"/>
        </w:rPr>
        <w:t>个人</w:t>
      </w:r>
      <w:r>
        <w:rPr>
          <w:rFonts w:eastAsia="等线" w:ascii="Arial" w:cs="Arial" w:hAnsi="Arial"/>
          <w:sz w:val="22"/>
        </w:rPr>
        <w:t>的无票支出，可用收据替代，但收据上需载明</w:t>
      </w:r>
      <w:r>
        <w:rPr>
          <w:rFonts w:eastAsia="等线" w:ascii="Arial" w:cs="Arial" w:hAnsi="Arial"/>
          <w:b w:val="true"/>
          <w:sz w:val="22"/>
        </w:rPr>
        <w:t>收款个人姓名及身份证号、支出项目、收款金额</w:t>
      </w:r>
      <w:r>
        <w:rPr>
          <w:rFonts w:eastAsia="等线" w:ascii="Arial" w:cs="Arial" w:hAnsi="Arial"/>
          <w:sz w:val="22"/>
        </w:rPr>
        <w:t>等相关信息。</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需注意个体工商户是需要办理税务登记的，</w:t>
      </w:r>
      <w:r>
        <w:rPr>
          <w:rFonts w:eastAsia="等线" w:ascii="Arial" w:cs="Arial" w:hAnsi="Arial"/>
          <w:sz w:val="22"/>
        </w:rPr>
        <w:t>所</w:t>
      </w:r>
      <w:r>
        <w:rPr>
          <w:rFonts w:eastAsia="等线" w:ascii="Arial" w:cs="Arial" w:hAnsi="Arial"/>
          <w:sz w:val="22"/>
        </w:rPr>
        <w:t>开具的加盖个体户章的收据，不能作为发票入账。</w:t>
      </w:r>
    </w:p>
    <w:p>
      <w:pPr>
        <w:pStyle w:val="4"/>
        <w:spacing w:before="260" w:after="120" w:line="288" w:lineRule="auto"/>
        <w:ind w:left="0"/>
        <w:jc w:val="left"/>
        <w:outlineLvl w:val="3"/>
      </w:pPr>
      <w:bookmarkStart w:name="heading_14" w:id="14"/>
      <w:r>
        <w:rPr>
          <w:rFonts w:eastAsia="等线" w:ascii="Arial" w:cs="Arial" w:hAnsi="Arial"/>
          <w:b w:val="true"/>
          <w:sz w:val="28"/>
        </w:rPr>
        <w:t>（4）电子发票</w:t>
      </w:r>
      <w:bookmarkEnd w:id="14"/>
    </w:p>
    <w:p>
      <w:pPr>
        <w:spacing w:before="120" w:after="120" w:line="288" w:lineRule="auto"/>
        <w:ind w:left="0"/>
        <w:jc w:val="left"/>
      </w:pPr>
      <w:r>
        <w:rPr>
          <w:rFonts w:eastAsia="等线" w:ascii="Arial" w:cs="Arial" w:hAnsi="Arial"/>
          <w:sz w:val="22"/>
        </w:rPr>
        <w:t xml:space="preserve">      请自行打印，确保</w:t>
      </w:r>
      <w:r>
        <w:rPr>
          <w:rFonts w:eastAsia="等线" w:ascii="Arial" w:cs="Arial" w:hAnsi="Arial"/>
          <w:b w:val="true"/>
          <w:sz w:val="22"/>
        </w:rPr>
        <w:t>内容清晰</w:t>
      </w:r>
      <w:r>
        <w:rPr>
          <w:rFonts w:eastAsia="等线" w:ascii="Arial" w:cs="Arial" w:hAnsi="Arial"/>
          <w:sz w:val="22"/>
        </w:rPr>
        <w:t>可辨认，财务部将在税务局网站登记认证已报销电子发票，请避免电子发票重复打印使用。</w:t>
      </w:r>
    </w:p>
    <w:p>
      <w:pPr>
        <w:pStyle w:val="4"/>
        <w:spacing w:before="260" w:after="120" w:line="288" w:lineRule="auto"/>
        <w:ind w:left="0"/>
        <w:jc w:val="left"/>
        <w:outlineLvl w:val="3"/>
      </w:pPr>
      <w:bookmarkStart w:name="heading_15" w:id="15"/>
      <w:r>
        <w:rPr>
          <w:rFonts w:eastAsia="等线" w:ascii="Arial" w:cs="Arial" w:hAnsi="Arial"/>
          <w:b w:val="true"/>
          <w:sz w:val="28"/>
        </w:rPr>
        <w:t>（5）出租车卷票</w:t>
      </w:r>
      <w:r>
        <w:rPr>
          <w:rFonts w:eastAsia="等线" w:ascii="Arial" w:cs="Arial" w:hAnsi="Arial"/>
          <w:b w:val="true"/>
          <w:sz w:val="28"/>
        </w:rPr>
        <w:t>不可连号</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（6）销售方可以开具增值税</w:t>
      </w:r>
      <w:r>
        <w:rPr>
          <w:rFonts w:eastAsia="等线" w:ascii="Arial" w:cs="Arial" w:hAnsi="Arial"/>
          <w:b w:val="true"/>
          <w:sz w:val="28"/>
        </w:rPr>
        <w:t>专用</w:t>
      </w:r>
      <w:r>
        <w:rPr>
          <w:rFonts w:eastAsia="等线" w:ascii="Arial" w:cs="Arial" w:hAnsi="Arial"/>
          <w:b w:val="true"/>
          <w:sz w:val="28"/>
        </w:rPr>
        <w:t>发票的应申请</w:t>
      </w:r>
      <w:r>
        <w:rPr>
          <w:rFonts w:eastAsia="等线" w:ascii="Arial" w:cs="Arial" w:hAnsi="Arial"/>
          <w:b w:val="true"/>
          <w:color w:val="6425d0"/>
          <w:sz w:val="28"/>
          <w:shd w:fill="fff67a"/>
        </w:rPr>
        <w:t>增值税</w:t>
      </w:r>
      <w:r>
        <w:rPr>
          <w:rFonts w:eastAsia="等线" w:ascii="Arial" w:cs="Arial" w:hAnsi="Arial"/>
          <w:b w:val="true"/>
          <w:color w:val="6425d0"/>
          <w:sz w:val="28"/>
          <w:shd w:fill="fff67a"/>
        </w:rPr>
        <w:t>专用</w:t>
      </w:r>
      <w:r>
        <w:rPr>
          <w:rFonts w:eastAsia="等线" w:ascii="Arial" w:cs="Arial" w:hAnsi="Arial"/>
          <w:b w:val="true"/>
          <w:color w:val="6425d0"/>
          <w:sz w:val="28"/>
          <w:shd w:fill="fff67a"/>
        </w:rPr>
        <w:t>发票</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3. </w:t>
      </w:r>
      <w:r>
        <w:rPr>
          <w:rFonts w:eastAsia="等线" w:ascii="Arial" w:cs="Arial" w:hAnsi="Arial"/>
          <w:b w:val="true"/>
          <w:sz w:val="32"/>
        </w:rPr>
        <w:t>票据遗失处理办法</w:t>
      </w:r>
      <w:bookmarkEnd w:id="17"/>
    </w:p>
    <w:p>
      <w:pPr>
        <w:spacing w:before="120" w:after="120" w:line="288" w:lineRule="auto"/>
        <w:ind w:left="0"/>
        <w:jc w:val="left"/>
      </w:pPr>
      <w:r>
        <w:rPr>
          <w:rFonts w:eastAsia="等线" w:ascii="Arial" w:cs="Arial" w:hAnsi="Arial"/>
          <w:sz w:val="22"/>
        </w:rPr>
        <w:t xml:space="preserve">      原始票据是财务报销的唯一合法依据，发票复印件原则上不予报销。确因邮寄等原因遗失的，须办妥必要的财务手续。</w:t>
      </w:r>
    </w:p>
    <w:p>
      <w:pPr>
        <w:spacing w:before="120" w:after="120" w:line="288" w:lineRule="auto"/>
        <w:ind w:left="453"/>
        <w:jc w:val="left"/>
      </w:pPr>
      <w:r>
        <w:rPr>
          <w:rFonts w:eastAsia="等线" w:ascii="Arial" w:cs="Arial" w:hAnsi="Arial"/>
          <w:sz w:val="22"/>
        </w:rPr>
        <w:t>（1）开票单位提供的发票</w:t>
      </w:r>
      <w:r>
        <w:rPr>
          <w:rFonts w:eastAsia="等线" w:ascii="Arial" w:cs="Arial" w:hAnsi="Arial"/>
          <w:b w:val="true"/>
          <w:sz w:val="22"/>
        </w:rPr>
        <w:t>复印件</w:t>
      </w:r>
      <w:r>
        <w:rPr>
          <w:rFonts w:eastAsia="等线" w:ascii="Arial" w:cs="Arial" w:hAnsi="Arial"/>
          <w:sz w:val="22"/>
        </w:rPr>
        <w:t>，</w:t>
      </w:r>
      <w:r>
        <w:rPr>
          <w:rFonts w:eastAsia="等线" w:ascii="Arial" w:cs="Arial" w:hAnsi="Arial"/>
          <w:b w:val="true"/>
          <w:sz w:val="22"/>
        </w:rPr>
        <w:t>加盖发票专用章</w:t>
      </w:r>
      <w:r>
        <w:rPr>
          <w:rFonts w:eastAsia="等线" w:ascii="Arial" w:cs="Arial" w:hAnsi="Arial"/>
          <w:sz w:val="22"/>
        </w:rPr>
        <w:t>。</w:t>
      </w:r>
    </w:p>
    <w:p>
      <w:pPr>
        <w:spacing w:before="120" w:after="120" w:line="288" w:lineRule="auto"/>
        <w:ind w:left="453"/>
        <w:jc w:val="left"/>
      </w:pPr>
      <w:r>
        <w:rPr>
          <w:rFonts w:eastAsia="等线" w:ascii="Arial" w:cs="Arial" w:hAnsi="Arial"/>
          <w:sz w:val="22"/>
        </w:rPr>
        <w:t>（2）无法提供加盖开票单位发票专用章发票复印件的，经办人报销时提供</w:t>
      </w:r>
      <w:r>
        <w:rPr>
          <w:rFonts w:eastAsia="等线" w:ascii="Arial" w:cs="Arial" w:hAnsi="Arial"/>
          <w:b w:val="true"/>
          <w:sz w:val="22"/>
        </w:rPr>
        <w:t>遗失说明</w:t>
      </w:r>
      <w:r>
        <w:rPr>
          <w:rFonts w:eastAsia="等线" w:ascii="Arial" w:cs="Arial" w:hAnsi="Arial"/>
          <w:sz w:val="22"/>
        </w:rPr>
        <w:t>，经上级负责人签字确认以同类型费用发票替代报销，无同类发票的以交通费、快递费、日常用品或设备采购费、租赁费等类型发票替代。</w:t>
      </w:r>
    </w:p>
    <w:p>
      <w:pPr>
        <w:pStyle w:val="1"/>
        <w:spacing w:before="380" w:after="140" w:line="288" w:lineRule="auto"/>
        <w:ind w:left="0"/>
        <w:jc w:val="left"/>
        <w:outlineLvl w:val="0"/>
      </w:pPr>
      <w:bookmarkStart w:name="heading_18" w:id="18"/>
      <w:r>
        <w:rPr>
          <w:rFonts w:eastAsia="等线" w:ascii="Arial" w:cs="Arial" w:hAnsi="Arial"/>
          <w:b w:val="true"/>
          <w:sz w:val="36"/>
        </w:rPr>
        <w:t>四、财务制度</w:t>
      </w:r>
      <w:bookmarkEnd w:id="18"/>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1. </w:t>
      </w:r>
      <w:r>
        <w:rPr>
          <w:rFonts w:eastAsia="等线" w:ascii="Arial" w:cs="Arial" w:hAnsi="Arial"/>
          <w:b w:val="true"/>
          <w:sz w:val="32"/>
        </w:rPr>
        <w:t>报销周期</w:t>
      </w:r>
      <w:bookmarkEnd w:id="19"/>
    </w:p>
    <w:p>
      <w:pPr>
        <w:spacing w:before="120" w:after="120" w:line="288" w:lineRule="auto"/>
        <w:ind w:left="0"/>
        <w:jc w:val="left"/>
      </w:pPr>
      <w:r>
        <w:rPr>
          <w:rFonts w:eastAsia="等线" w:ascii="Arial" w:cs="Arial" w:hAnsi="Arial"/>
          <w:sz w:val="22"/>
        </w:rPr>
        <w:t xml:space="preserve">      报销人在发生费用当月</w:t>
      </w:r>
      <w:r>
        <w:rPr>
          <w:rFonts w:eastAsia="等线" w:ascii="Arial" w:cs="Arial" w:hAnsi="Arial"/>
          <w:sz w:val="22"/>
        </w:rPr>
        <w:t>月底或次月月初</w:t>
      </w:r>
      <w:r>
        <w:rPr>
          <w:rFonts w:eastAsia="等线" w:ascii="Arial" w:cs="Arial" w:hAnsi="Arial"/>
          <w:sz w:val="22"/>
        </w:rPr>
        <w:t>需发起报销申请，尽量不跨月。跨年度发票即12月底前的发票</w:t>
      </w:r>
      <w:r>
        <w:rPr>
          <w:rFonts w:eastAsia="等线" w:ascii="Arial" w:cs="Arial" w:hAnsi="Arial"/>
          <w:sz w:val="22"/>
        </w:rPr>
        <w:t>，</w:t>
      </w:r>
      <w:r>
        <w:rPr>
          <w:rFonts w:eastAsia="等线" w:ascii="Arial" w:cs="Arial" w:hAnsi="Arial"/>
          <w:sz w:val="22"/>
        </w:rPr>
        <w:t>需在次年1月</w:t>
      </w:r>
      <w:r>
        <w:rPr>
          <w:rFonts w:eastAsia="等线" w:ascii="Arial" w:cs="Arial" w:hAnsi="Arial"/>
          <w:sz w:val="22"/>
        </w:rPr>
        <w:t>10日前</w:t>
      </w:r>
      <w:r>
        <w:rPr>
          <w:rFonts w:eastAsia="等线" w:ascii="Arial" w:cs="Arial" w:hAnsi="Arial"/>
          <w:sz w:val="22"/>
        </w:rPr>
        <w:t>提交报销</w:t>
      </w:r>
      <w:r>
        <w:rPr>
          <w:rFonts w:eastAsia="等线" w:ascii="Arial" w:cs="Arial" w:hAnsi="Arial"/>
          <w:sz w:val="22"/>
        </w:rPr>
        <w:t>。</w:t>
      </w:r>
      <w:r>
        <w:rPr>
          <w:rFonts w:eastAsia="等线" w:ascii="Arial" w:cs="Arial" w:hAnsi="Arial"/>
          <w:sz w:val="22"/>
        </w:rPr>
        <w:t>提交报销流程后，报销人需</w:t>
      </w:r>
      <w:r>
        <w:rPr>
          <w:rFonts w:eastAsia="等线" w:ascii="Arial" w:cs="Arial" w:hAnsi="Arial"/>
          <w:b w:val="true"/>
          <w:sz w:val="22"/>
        </w:rPr>
        <w:t>打印报销</w:t>
      </w:r>
      <w:r>
        <w:rPr>
          <w:rFonts w:eastAsia="等线" w:ascii="Arial" w:cs="Arial" w:hAnsi="Arial"/>
          <w:b w:val="true"/>
          <w:sz w:val="22"/>
        </w:rPr>
        <w:t>申请</w:t>
      </w:r>
      <w:r>
        <w:rPr>
          <w:rFonts w:eastAsia="等线" w:ascii="Arial" w:cs="Arial" w:hAnsi="Arial"/>
          <w:b w:val="true"/>
          <w:sz w:val="22"/>
        </w:rPr>
        <w:t>单并附上相关凭证</w:t>
      </w:r>
      <w:r>
        <w:rPr>
          <w:rFonts w:eastAsia="等线" w:ascii="Arial" w:cs="Arial" w:hAnsi="Arial"/>
          <w:sz w:val="22"/>
        </w:rPr>
        <w:t>，递交至财务部门审核。</w:t>
      </w:r>
    </w:p>
    <w:p>
      <w:pPr>
        <w:spacing w:before="120" w:after="120" w:line="288" w:lineRule="auto"/>
        <w:ind w:left="0"/>
        <w:jc w:val="left"/>
      </w:pPr>
      <w:r>
        <w:rPr>
          <w:rFonts w:eastAsia="等线" w:ascii="Arial" w:cs="Arial" w:hAnsi="Arial"/>
          <w:sz w:val="22"/>
        </w:rPr>
        <w:t xml:space="preserve">      财务节点</w:t>
      </w:r>
      <w:r>
        <w:rPr>
          <w:rFonts w:eastAsia="等线" w:ascii="Arial" w:cs="Arial" w:hAnsi="Arial"/>
          <w:sz w:val="22"/>
        </w:rPr>
        <w:t>（以实际收票日为准)</w:t>
      </w:r>
      <w:r>
        <w:rPr>
          <w:rFonts w:eastAsia="等线" w:ascii="Arial" w:cs="Arial" w:hAnsi="Arial"/>
          <w:sz w:val="22"/>
        </w:rPr>
        <w:t>在</w:t>
      </w:r>
      <w:r>
        <w:rPr>
          <w:rFonts w:eastAsia="等线" w:ascii="Arial" w:cs="Arial" w:hAnsi="Arial"/>
          <w:sz w:val="22"/>
        </w:rPr>
        <w:t>3个工作日</w:t>
      </w:r>
      <w:r>
        <w:rPr>
          <w:rFonts w:eastAsia="等线" w:ascii="Arial" w:cs="Arial" w:hAnsi="Arial"/>
          <w:sz w:val="22"/>
        </w:rPr>
        <w:t>内审批，急款联系加急。</w:t>
      </w:r>
    </w:p>
    <w:p>
      <w:pPr>
        <w:spacing w:before="120" w:after="120" w:line="288" w:lineRule="auto"/>
        <w:ind w:left="0"/>
        <w:jc w:val="left"/>
      </w:pPr>
      <w:r>
        <w:rPr>
          <w:rFonts w:eastAsia="等线" w:ascii="Arial" w:cs="Arial" w:hAnsi="Arial"/>
          <w:sz w:val="22"/>
        </w:rPr>
        <w:t xml:space="preserve">      付款节点在</w:t>
      </w:r>
      <w:r>
        <w:rPr>
          <w:rFonts w:eastAsia="等线" w:ascii="Arial" w:cs="Arial" w:hAnsi="Arial"/>
          <w:sz w:val="22"/>
        </w:rPr>
        <w:t>审批通过当日</w:t>
      </w:r>
      <w:r>
        <w:rPr>
          <w:rFonts w:eastAsia="等线" w:ascii="Arial" w:cs="Arial" w:hAnsi="Arial"/>
          <w:sz w:val="22"/>
        </w:rPr>
        <w:t>内支付，急款联系加急。</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2. </w:t>
      </w:r>
      <w:r>
        <w:rPr>
          <w:rFonts w:eastAsia="等线" w:ascii="Arial" w:cs="Arial" w:hAnsi="Arial"/>
          <w:b w:val="true"/>
          <w:sz w:val="32"/>
        </w:rPr>
        <w:t>报销标准</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2.1差旅费报销标准</w:t>
      </w:r>
      <w:bookmarkEnd w:id="21"/>
    </w:p>
    <w:p>
      <w:pPr>
        <w:pStyle w:val="5"/>
        <w:spacing w:before="240" w:after="120" w:line="288" w:lineRule="auto"/>
        <w:ind w:left="0"/>
        <w:jc w:val="left"/>
        <w:outlineLvl w:val="4"/>
      </w:pPr>
      <w:bookmarkStart w:name="heading_22" w:id="22"/>
      <w:r>
        <w:rPr>
          <w:rFonts w:eastAsia="等线" w:ascii="Arial" w:cs="Arial" w:hAnsi="Arial"/>
          <w:b w:val="true"/>
          <w:sz w:val="24"/>
        </w:rPr>
        <w:t>（1）跨城市交通费用标准</w:t>
      </w:r>
      <w:bookmarkEnd w:id="22"/>
    </w:p>
    <w:p>
      <w:pPr>
        <w:spacing w:before="120" w:after="120" w:line="288" w:lineRule="auto"/>
        <w:ind w:left="0"/>
        <w:jc w:val="left"/>
      </w:pPr>
      <w:r>
        <w:rPr>
          <w:rFonts w:eastAsia="等线" w:ascii="Arial" w:cs="Arial" w:hAnsi="Arial"/>
          <w:sz w:val="22"/>
        </w:rPr>
        <w:t xml:space="preserve">      出差往返票据以及住宿天数需要对齐,无法对齐的需作补充说明，只限定报销</w:t>
      </w:r>
      <w:r>
        <w:rPr>
          <w:rFonts w:eastAsia="等线" w:ascii="Arial" w:cs="Arial" w:hAnsi="Arial"/>
          <w:b w:val="true"/>
          <w:sz w:val="22"/>
        </w:rPr>
        <w:t>经济舱（机票费用）</w:t>
      </w:r>
      <w:r>
        <w:rPr>
          <w:rFonts w:eastAsia="等线" w:ascii="Arial" w:cs="Arial" w:hAnsi="Arial"/>
          <w:sz w:val="22"/>
        </w:rPr>
        <w:t>和</w:t>
      </w:r>
      <w:r>
        <w:rPr>
          <w:rFonts w:eastAsia="等线" w:ascii="Arial" w:cs="Arial" w:hAnsi="Arial"/>
          <w:b w:val="true"/>
          <w:sz w:val="22"/>
        </w:rPr>
        <w:t>二等座（高铁费用）</w:t>
      </w:r>
      <w:r>
        <w:rPr>
          <w:rFonts w:eastAsia="等线" w:ascii="Arial" w:cs="Arial" w:hAnsi="Arial"/>
          <w:sz w:val="22"/>
        </w:rPr>
        <w:t>，除特殊情况，超出部分不予报销。</w:t>
      </w:r>
    </w:p>
    <w:p>
      <w:pPr>
        <w:spacing w:before="120" w:after="120" w:line="288" w:lineRule="auto"/>
        <w:ind w:left="0"/>
        <w:jc w:val="left"/>
      </w:pPr>
      <w:r>
        <w:rPr>
          <w:rFonts w:eastAsia="等线" w:ascii="Arial" w:cs="Arial" w:hAnsi="Arial"/>
          <w:sz w:val="22"/>
        </w:rPr>
        <w:t xml:space="preserve">      需求人自行根据出差行程订票，跨城市交通费请择优选择最优价格出行方式。</w:t>
      </w:r>
    </w:p>
    <w:p>
      <w:pPr>
        <w:pStyle w:val="5"/>
        <w:spacing w:before="240" w:after="120" w:line="288" w:lineRule="auto"/>
        <w:ind w:left="0"/>
        <w:jc w:val="left"/>
        <w:outlineLvl w:val="4"/>
      </w:pPr>
      <w:bookmarkStart w:name="heading_23" w:id="23"/>
      <w:r>
        <w:rPr>
          <w:rFonts w:eastAsia="等线" w:ascii="Arial" w:cs="Arial" w:hAnsi="Arial"/>
          <w:b w:val="true"/>
          <w:sz w:val="24"/>
        </w:rPr>
        <w:t>（2）跨城市交通费用票据获取</w:t>
      </w:r>
      <w:bookmarkEnd w:id="23"/>
    </w:p>
    <w:p>
      <w:pPr>
        <w:spacing w:before="120" w:after="120" w:line="288" w:lineRule="auto"/>
        <w:ind w:left="0"/>
        <w:jc w:val="left"/>
      </w:pPr>
      <w:r>
        <w:rPr>
          <w:rFonts w:eastAsia="等线" w:ascii="Arial" w:cs="Arial" w:hAnsi="Arial"/>
          <w:sz w:val="22"/>
        </w:rPr>
        <w:t xml:space="preserve">     目前全国已逐步推进电子化机票行程单与高铁票，</w:t>
      </w:r>
      <w:r>
        <w:rPr>
          <w:rFonts w:eastAsia="等线" w:ascii="Arial" w:cs="Arial" w:hAnsi="Arial"/>
          <w:sz w:val="22"/>
        </w:rPr>
        <w:t>2025年10月1日起，仅</w:t>
      </w:r>
      <w:r>
        <w:rPr>
          <w:rFonts w:eastAsia="等线" w:ascii="Arial" w:cs="Arial" w:hAnsi="Arial"/>
          <w:b w:val="true"/>
          <w:sz w:val="22"/>
        </w:rPr>
        <w:t>相应电子行程单与电子高铁票方可作进项税抵扣</w:t>
      </w:r>
      <w:r>
        <w:rPr>
          <w:rFonts w:eastAsia="等线" w:ascii="Arial" w:cs="Arial" w:hAnsi="Arial"/>
          <w:b w:val="true"/>
          <w:sz w:val="22"/>
        </w:rPr>
        <w:t>。电子机票行程单</w:t>
      </w:r>
      <w:r>
        <w:rPr>
          <w:rFonts w:eastAsia="等线" w:ascii="Arial" w:cs="Arial" w:hAnsi="Arial"/>
          <w:sz w:val="22"/>
        </w:rPr>
        <w:t>开具烦请参考下方指引文件</w:t>
      </w:r>
      <w:r>
        <w:rPr>
          <w:rFonts w:eastAsia="等线" w:ascii="Arial" w:cs="Arial" w:hAnsi="Arial"/>
          <w:sz w:val="22"/>
        </w:rPr>
        <w:t>，若只提供电子普通发票，将扣除相应公司本可抵扣的9%税费。</w:t>
      </w:r>
    </w:p>
    <w:p>
      <w:pPr>
        <w:spacing w:before="120" w:after="120" w:line="288" w:lineRule="auto"/>
        <w:ind w:left="0"/>
        <w:jc w:val="left"/>
      </w:pPr>
      <w:r>
        <w:rPr>
          <w:rFonts w:eastAsia="等线" w:ascii="Arial" w:cs="Arial" w:hAnsi="Arial"/>
          <w:sz w:val="22"/>
        </w:rPr>
        <w:t xml:space="preserve">     针对公司员工无法开具电子机票行程单的问题，公司已采取优化措施，</w:t>
      </w:r>
      <w:r>
        <w:rPr>
          <w:rFonts w:eastAsia="等线" w:ascii="Arial" w:cs="Arial" w:hAnsi="Arial"/>
          <w:b w:val="true"/>
          <w:sz w:val="22"/>
        </w:rPr>
        <w:t>接入泛微后将直连</w:t>
      </w:r>
      <w:r>
        <w:rPr>
          <w:rFonts w:eastAsia="等线" w:ascii="Arial" w:cs="Arial" w:hAnsi="Arial"/>
          <w:b w:val="true"/>
          <w:sz w:val="22"/>
        </w:rPr>
        <w:t>携程</w:t>
      </w:r>
      <w:r>
        <w:rPr>
          <w:rFonts w:eastAsia="等线" w:ascii="Arial" w:cs="Arial" w:hAnsi="Arial"/>
          <w:b w:val="true"/>
          <w:sz w:val="22"/>
        </w:rPr>
        <w:t>平台订票，预计</w:t>
      </w:r>
      <w:r>
        <w:rPr>
          <w:rFonts w:eastAsia="等线" w:ascii="Arial" w:cs="Arial" w:hAnsi="Arial"/>
          <w:b w:val="true"/>
          <w:sz w:val="22"/>
        </w:rPr>
        <w:t>于2026年启用</w:t>
      </w:r>
      <w:r>
        <w:rPr>
          <w:rFonts w:eastAsia="等线" w:ascii="Arial" w:cs="Arial" w:hAnsi="Arial"/>
          <w:b w:val="true"/>
          <w:sz w:val="22"/>
        </w:rPr>
        <w:t>。</w:t>
      </w:r>
      <w:r>
        <w:rPr>
          <w:rFonts w:eastAsia="等线" w:ascii="Arial" w:cs="Arial" w:hAnsi="Arial"/>
          <w:sz w:val="22"/>
        </w:rPr>
        <w:t xml:space="preserve">在系统接入过渡时期，预订机票时，请务必优先选择可提供 </w:t>
      </w:r>
      <w:r>
        <w:rPr>
          <w:rFonts w:eastAsia="等线" w:ascii="Arial" w:cs="Arial" w:hAnsi="Arial"/>
          <w:b w:val="true"/>
          <w:sz w:val="22"/>
        </w:rPr>
        <w:t>【航空运输电子客票行程单】</w:t>
      </w:r>
      <w:r>
        <w:rPr>
          <w:rFonts w:eastAsia="等线" w:ascii="Arial" w:cs="Arial" w:hAnsi="Arial"/>
          <w:sz w:val="22"/>
        </w:rPr>
        <w:t>的订单，此凭证是机票报销最规范、最便捷的票据。在订票平台支付页面，如产品标注有 “</w:t>
      </w:r>
      <w:r>
        <w:rPr>
          <w:rFonts w:eastAsia="等线" w:ascii="Arial" w:cs="Arial" w:hAnsi="Arial"/>
          <w:b w:val="true"/>
          <w:color w:val="dc9b04"/>
          <w:sz w:val="22"/>
        </w:rPr>
        <w:t>全额发票</w:t>
      </w:r>
      <w:r>
        <w:rPr>
          <w:rFonts w:eastAsia="等线" w:ascii="Arial" w:cs="Arial" w:hAnsi="Arial"/>
          <w:sz w:val="22"/>
        </w:rPr>
        <w:t>” 等类似标识，则意味着该产品为捆绑套餐，无法提供行程单，请谨慎选择。如因</w:t>
      </w:r>
      <w:r>
        <w:rPr>
          <w:rFonts w:eastAsia="等线" w:ascii="Arial" w:cs="Arial" w:hAnsi="Arial"/>
          <w:b w:val="true"/>
          <w:sz w:val="22"/>
        </w:rPr>
        <w:t>价格优势（优惠差价可覆盖可抵扣进项税额）</w:t>
      </w:r>
      <w:r>
        <w:rPr>
          <w:rFonts w:eastAsia="等线" w:ascii="Arial" w:cs="Arial" w:hAnsi="Arial"/>
          <w:sz w:val="22"/>
        </w:rPr>
        <w:t>确需选择此类套餐，请务必在支付前</w:t>
      </w:r>
      <w:r>
        <w:rPr>
          <w:rFonts w:eastAsia="等线" w:ascii="Arial" w:cs="Arial" w:hAnsi="Arial"/>
          <w:b w:val="true"/>
          <w:sz w:val="22"/>
        </w:rPr>
        <w:t>截屏</w:t>
      </w:r>
      <w:r>
        <w:rPr>
          <w:rFonts w:eastAsia="等线" w:ascii="Arial" w:cs="Arial" w:hAnsi="Arial"/>
          <w:sz w:val="22"/>
        </w:rPr>
        <w:t>保存订单比价详情页，</w:t>
      </w:r>
      <w:r>
        <w:rPr>
          <w:rFonts w:eastAsia="等线" w:ascii="Arial" w:cs="Arial" w:hAnsi="Arial"/>
          <w:b w:val="true"/>
          <w:sz w:val="22"/>
        </w:rPr>
        <w:t>该截图将作为证明您选择了当下最优惠价格的必要依据</w:t>
      </w:r>
      <w:r>
        <w:rPr>
          <w:rFonts w:eastAsia="等线" w:ascii="Arial" w:cs="Arial" w:hAnsi="Arial"/>
          <w:sz w:val="22"/>
        </w:rPr>
        <w:t>。由于机票价格实时浮动，事后无法追溯核实，若无截屏，将扣除相应公司本可抵扣的9%税费。</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关于购票平台开票指引.pdf</w:t>
      </w:r>
    </w:p>
    <w:p>
      <w:pPr>
        <w:pStyle w:val="5"/>
        <w:spacing w:before="240" w:after="120" w:line="288" w:lineRule="auto"/>
        <w:ind w:left="0"/>
        <w:jc w:val="left"/>
        <w:outlineLvl w:val="4"/>
      </w:pPr>
      <w:bookmarkStart w:name="heading_24" w:id="24"/>
      <w:r>
        <w:rPr>
          <w:rFonts w:eastAsia="等线" w:ascii="Arial" w:cs="Arial" w:hAnsi="Arial"/>
          <w:b w:val="true"/>
          <w:sz w:val="24"/>
        </w:rPr>
        <w:t>（3）住宿费用标准</w:t>
      </w:r>
      <w:bookmarkEnd w:id="24"/>
    </w:p>
    <w:p>
      <w:pPr>
        <w:spacing w:before="120" w:after="120" w:line="288" w:lineRule="auto"/>
        <w:ind w:left="0"/>
        <w:jc w:val="left"/>
      </w:pPr>
      <w:r>
        <w:rPr>
          <w:rFonts w:eastAsia="等线" w:ascii="Arial" w:cs="Arial" w:hAnsi="Arial"/>
          <w:sz w:val="22"/>
        </w:rPr>
        <w:t xml:space="preserve">      出差时产生的住宿费依据</w:t>
      </w:r>
      <w:r>
        <w:rPr>
          <w:rFonts w:eastAsia="等线" w:ascii="Arial" w:cs="Arial" w:hAnsi="Arial"/>
          <w:b w:val="true"/>
          <w:sz w:val="22"/>
        </w:rPr>
        <w:t>住宿标准</w:t>
      </w:r>
      <w:r>
        <w:rPr>
          <w:rFonts w:eastAsia="等线" w:ascii="Arial" w:cs="Arial" w:hAnsi="Arial"/>
          <w:sz w:val="22"/>
        </w:rPr>
        <w:t>报销，住宿标准与出差城市相关，住宿标准详见下表。报销时按实际住宿天数计算，在最高标准内实报实销，超出部分除特殊情况费用自理，酒店住宿发票原则必须开具</w:t>
      </w:r>
      <w:r>
        <w:rPr>
          <w:rFonts w:eastAsia="等线" w:ascii="Arial" w:cs="Arial" w:hAnsi="Arial"/>
          <w:b w:val="true"/>
          <w:sz w:val="22"/>
        </w:rPr>
        <w:t>增值税专用发票</w:t>
      </w:r>
      <w:r>
        <w:rPr>
          <w:rFonts w:eastAsia="等线" w:ascii="Arial" w:cs="Arial" w:hAnsi="Arial"/>
          <w:b w:val="true"/>
          <w:sz w:val="22"/>
        </w:rPr>
        <w:t>，</w:t>
      </w:r>
      <w:r>
        <w:rPr>
          <w:rFonts w:eastAsia="等线" w:ascii="Arial" w:cs="Arial" w:hAnsi="Arial"/>
          <w:sz w:val="22"/>
        </w:rPr>
        <w:t>报销时提供发票与酒店住宿水单作依据</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040"/>
        <w:gridCol w:w="1080"/>
        <w:gridCol w:w="1080"/>
        <w:gridCol w:w="108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                  住宿标准</w:t>
            </w:r>
          </w:p>
        </w:tc>
        <w:tc>
          <w:tcPr>
            <w:tcW w:w="1080" w:type="dxa"/>
            <w:hMerge w:val="continue"/>
            <w:tcMar>
              <w:top w:type="dxa" w:w="60"/>
              <w:left w:type="dxa" w:w="120"/>
              <w:bottom w:type="dxa" w:w="30"/>
              <w:right w:type="dxa" w:w="120"/>
            </w:tcMar>
          </w:tcPr>
          <w:p>
            <w:pPr>
              <w:spacing w:before="120" w:after="120" w:line="288" w:lineRule="auto"/>
              <w:ind w:left="0"/>
              <w:jc w:val="left"/>
            </w:pPr>
          </w:p>
        </w:tc>
        <w:tc>
          <w:tcPr>
            <w:tcW w:w="1080" w:type="dxa"/>
            <w:hMerge w:val="continue"/>
            <w:tcMar>
              <w:top w:type="dxa" w:w="60"/>
              <w:left w:type="dxa" w:w="120"/>
              <w:bottom w:type="dxa" w:w="30"/>
              <w:right w:type="dxa" w:w="120"/>
            </w:tcMar>
          </w:tcPr>
          <w:p>
            <w:pPr>
              <w:spacing w:before="120" w:after="120" w:line="288" w:lineRule="auto"/>
              <w:ind w:left="0"/>
              <w:jc w:val="left"/>
            </w:pPr>
          </w:p>
        </w:tc>
        <w:tc>
          <w:tcPr>
            <w:tcW w:w="1080" w:type="dxa"/>
            <w:hMerge w:val="continue"/>
            <w:tcMar>
              <w:top w:type="dxa" w:w="60"/>
              <w:left w:type="dxa" w:w="120"/>
              <w:bottom w:type="dxa" w:w="30"/>
              <w:right w:type="dxa" w:w="120"/>
            </w:tcMar>
          </w:tcPr>
          <w:p>
            <w:pPr>
              <w:spacing w:before="120" w:after="120" w:line="288" w:lineRule="auto"/>
              <w:ind w:left="0"/>
              <w:jc w:val="left"/>
            </w:pPr>
          </w:p>
        </w:tc>
      </w:tr>
      <w:tr>
        <w:tc>
          <w:tcPr>
            <w:tcW w:w="50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   级别</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一线城市</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新一线城市</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其他城市</w:t>
            </w:r>
          </w:p>
        </w:tc>
      </w:tr>
      <w:tr>
        <w:tc>
          <w:tcPr>
            <w:tcW w:w="50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部门员工</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500（元）人/天</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400（元）人/天</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300（元）人/天</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一线城市</w:t>
            </w:r>
            <w:r>
              <w:rPr>
                <w:rFonts w:eastAsia="等线" w:ascii="Arial" w:cs="Arial" w:hAnsi="Arial"/>
                <w:sz w:val="22"/>
              </w:rPr>
              <w:t>：北京、上海、广州、深圳</w:t>
              <w:br/>
            </w:r>
            <w:r>
              <w:rPr>
                <w:rFonts w:eastAsia="等线" w:ascii="Arial" w:cs="Arial" w:hAnsi="Arial"/>
                <w:b w:val="true"/>
                <w:sz w:val="22"/>
              </w:rPr>
              <w:t>新一线城市</w:t>
            </w:r>
            <w:r>
              <w:rPr>
                <w:rFonts w:eastAsia="等线" w:ascii="Arial" w:cs="Arial" w:hAnsi="Arial"/>
                <w:sz w:val="22"/>
              </w:rPr>
              <w:t>：成都、杭州、重庆、苏州、武汉、西安、南京、长沙、天津、郑州、东莞、</w:t>
            </w:r>
            <w:r>
              <w:rPr>
                <w:rFonts w:eastAsia="等线" w:ascii="Arial" w:cs="Arial" w:hAnsi="Arial"/>
                <w:sz w:val="22"/>
              </w:rPr>
              <w:t>佛山</w:t>
            </w:r>
            <w:r>
              <w:rPr>
                <w:rFonts w:eastAsia="等线" w:ascii="Arial" w:cs="Arial" w:hAnsi="Arial"/>
                <w:sz w:val="22"/>
              </w:rPr>
              <w:t>、宁波、青岛和合肥</w:t>
            </w:r>
          </w:p>
          <w:p>
            <w:pPr>
              <w:spacing w:before="120" w:after="120" w:line="288" w:lineRule="auto"/>
              <w:ind w:left="0"/>
              <w:jc w:val="left"/>
            </w:pPr>
            <w:r>
              <w:rPr>
                <w:rFonts w:eastAsia="等线" w:ascii="Arial" w:cs="Arial" w:hAnsi="Arial"/>
                <w:sz w:val="22"/>
              </w:rPr>
              <w:t>1、</w:t>
            </w:r>
            <w:r>
              <w:rPr>
                <w:rFonts w:eastAsia="等线" w:ascii="Arial" w:cs="Arial" w:hAnsi="Arial"/>
                <w:sz w:val="22"/>
              </w:rPr>
              <w:t>员工出差至</w:t>
            </w:r>
            <w:r>
              <w:rPr>
                <w:rFonts w:eastAsia="等线" w:ascii="Arial" w:cs="Arial" w:hAnsi="Arial"/>
                <w:b w:val="true"/>
                <w:sz w:val="22"/>
              </w:rPr>
              <w:t>公司分支机构或子公司、等已有明确协议酒店的各驻地</w:t>
            </w:r>
            <w:r>
              <w:rPr>
                <w:rFonts w:eastAsia="等线" w:ascii="Arial" w:cs="Arial" w:hAnsi="Arial"/>
                <w:sz w:val="22"/>
              </w:rPr>
              <w:t>，原则上需入住公司协议酒店。</w:t>
            </w:r>
          </w:p>
          <w:p>
            <w:pPr>
              <w:spacing w:before="120" w:after="120" w:line="288" w:lineRule="auto"/>
              <w:ind w:left="0"/>
              <w:jc w:val="left"/>
            </w:pPr>
            <w:r>
              <w:rPr>
                <w:rFonts w:eastAsia="等线" w:ascii="Arial" w:cs="Arial" w:hAnsi="Arial"/>
                <w:sz w:val="22"/>
              </w:rPr>
              <w:t>2、</w:t>
            </w:r>
            <w:r>
              <w:rPr>
                <w:rFonts w:eastAsia="等线" w:ascii="Arial" w:cs="Arial" w:hAnsi="Arial"/>
                <w:sz w:val="22"/>
              </w:rPr>
              <w:t>超过</w:t>
            </w:r>
            <w:r>
              <w:rPr>
                <w:rFonts w:eastAsia="等线" w:ascii="Arial" w:cs="Arial" w:hAnsi="Arial"/>
                <w:b w:val="true"/>
                <w:sz w:val="22"/>
              </w:rPr>
              <w:t xml:space="preserve"> 7 天</w:t>
            </w:r>
            <w:r>
              <w:rPr>
                <w:rFonts w:eastAsia="等线" w:ascii="Arial" w:cs="Arial" w:hAnsi="Arial"/>
                <w:b w:val="true"/>
                <w:sz w:val="22"/>
              </w:rPr>
              <w:t>（含7天）</w:t>
            </w:r>
            <w:r>
              <w:rPr>
                <w:rFonts w:eastAsia="等线" w:ascii="Arial" w:cs="Arial" w:hAnsi="Arial"/>
                <w:sz w:val="22"/>
              </w:rPr>
              <w:t>住宿行政需要根据情况商谈短租价格。</w:t>
            </w:r>
          </w:p>
          <w:p>
            <w:pPr>
              <w:spacing w:before="120" w:after="120" w:line="288" w:lineRule="auto"/>
              <w:ind w:left="0"/>
              <w:jc w:val="left"/>
            </w:pPr>
            <w:r>
              <w:rPr>
                <w:rFonts w:eastAsia="等线" w:ascii="Arial" w:cs="Arial" w:hAnsi="Arial"/>
                <w:sz w:val="22"/>
              </w:rPr>
              <w:t>3、住宿时间</w:t>
            </w:r>
            <w:r>
              <w:rPr>
                <w:rFonts w:eastAsia="等线" w:ascii="Arial" w:cs="Arial" w:hAnsi="Arial"/>
                <w:b w:val="true"/>
                <w:sz w:val="22"/>
              </w:rPr>
              <w:t>超过30天（含）&amp;外派状态</w:t>
            </w:r>
            <w:r>
              <w:rPr>
                <w:rFonts w:eastAsia="等线" w:ascii="Arial" w:cs="Arial" w:hAnsi="Arial"/>
                <w:sz w:val="22"/>
              </w:rPr>
              <w:t>，出于成本效益与生活便利性考虑，</w:t>
            </w:r>
            <w:r>
              <w:rPr>
                <w:rFonts w:eastAsia="等线" w:ascii="Arial" w:cs="Arial" w:hAnsi="Arial"/>
                <w:b w:val="true"/>
                <w:sz w:val="22"/>
              </w:rPr>
              <w:t>原则上需</w:t>
            </w:r>
            <w:r>
              <w:rPr>
                <w:rFonts w:eastAsia="等线" w:ascii="Arial" w:cs="Arial" w:hAnsi="Arial"/>
                <w:sz w:val="22"/>
              </w:rPr>
              <w:t>由行政协调安排短租公寓或租赁房屋。</w:t>
            </w:r>
          </w:p>
          <w:p>
            <w:pPr>
              <w:spacing w:before="120" w:after="120" w:line="288" w:lineRule="auto"/>
              <w:ind w:left="0"/>
              <w:jc w:val="left"/>
            </w:pPr>
            <w:r>
              <w:rPr>
                <w:rFonts w:eastAsia="等线" w:ascii="Arial" w:cs="Arial" w:hAnsi="Arial"/>
                <w:sz w:val="22"/>
              </w:rPr>
              <w:t>4</w:t>
            </w:r>
            <w:r>
              <w:rPr>
                <w:rFonts w:eastAsia="等线" w:ascii="Arial" w:cs="Arial" w:hAnsi="Arial"/>
                <w:sz w:val="22"/>
              </w:rPr>
              <w:t>、多人出行的情况下，原则上需要同性别两人住一间，住宿费用为城市标准。例：</w:t>
            </w:r>
            <w:r>
              <w:rPr>
                <w:rFonts w:eastAsia="等线" w:ascii="Arial" w:cs="Arial" w:hAnsi="Arial"/>
                <w:b w:val="true"/>
                <w:sz w:val="22"/>
              </w:rPr>
              <w:t>一线城市标准：500（元）间/天，新一线城市标准：400（元）间/天，其他城市标准300（元）间/天</w:t>
            </w:r>
          </w:p>
        </w:tc>
        <w:tc>
          <w:tcPr>
            <w:tcW w:w="1080" w:type="dxa"/>
            <w:hMerge w:val="continue"/>
            <w:tcMar>
              <w:top w:type="dxa" w:w="60"/>
              <w:left w:type="dxa" w:w="120"/>
              <w:bottom w:type="dxa" w:w="30"/>
              <w:right w:type="dxa" w:w="120"/>
            </w:tcMar>
          </w:tcPr>
          <w:p>
            <w:pPr>
              <w:spacing w:before="120" w:after="120" w:line="288" w:lineRule="auto"/>
              <w:ind w:left="0"/>
              <w:jc w:val="left"/>
            </w:pPr>
          </w:p>
        </w:tc>
        <w:tc>
          <w:tcPr>
            <w:tcW w:w="1080" w:type="dxa"/>
            <w:hMerge w:val="continue"/>
            <w:tcMar>
              <w:top w:type="dxa" w:w="60"/>
              <w:left w:type="dxa" w:w="120"/>
              <w:bottom w:type="dxa" w:w="30"/>
              <w:right w:type="dxa" w:w="120"/>
            </w:tcMar>
          </w:tcPr>
          <w:p>
            <w:pPr>
              <w:spacing w:before="120" w:after="120" w:line="288" w:lineRule="auto"/>
              <w:ind w:left="0"/>
              <w:jc w:val="left"/>
            </w:pPr>
          </w:p>
        </w:tc>
        <w:tc>
          <w:tcPr>
            <w:tcW w:w="1080" w:type="dxa"/>
            <w:h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5" w:id="25"/>
      <w:r>
        <w:rPr>
          <w:rFonts w:eastAsia="等线" w:ascii="Arial" w:cs="Arial" w:hAnsi="Arial"/>
          <w:b w:val="true"/>
          <w:sz w:val="30"/>
          <w:shd w:fill="b7edb1"/>
        </w:rPr>
        <w:t>2.2业务招待费</w:t>
      </w:r>
      <w:r>
        <w:rPr>
          <w:rFonts w:eastAsia="等线" w:ascii="Arial" w:cs="Arial" w:hAnsi="Arial"/>
          <w:b w:val="true"/>
          <w:sz w:val="30"/>
          <w:shd w:fill="b7edb1"/>
        </w:rPr>
        <w:t>&amp;部门聚餐</w:t>
      </w:r>
      <w:r>
        <w:rPr>
          <w:rFonts w:eastAsia="等线" w:ascii="Arial" w:cs="Arial" w:hAnsi="Arial"/>
          <w:b w:val="true"/>
          <w:sz w:val="30"/>
          <w:shd w:fill="b7edb1"/>
        </w:rPr>
        <w:t>标准</w:t>
      </w:r>
      <w:r>
        <w:rPr>
          <w:rFonts w:eastAsia="等线" w:ascii="Arial" w:cs="Arial" w:hAnsi="Arial"/>
          <w:b w:val="true"/>
          <w:sz w:val="30"/>
          <w:shd w:fill="b7edb1"/>
        </w:rPr>
        <w:t>（暂定）</w:t>
      </w:r>
      <w:bookmarkEnd w:id="25"/>
    </w:p>
    <w:p>
      <w:pPr>
        <w:spacing w:before="120" w:after="120" w:line="288" w:lineRule="auto"/>
        <w:ind w:left="0"/>
        <w:jc w:val="left"/>
      </w:pPr>
      <w:r>
        <w:rPr>
          <w:rFonts w:eastAsia="等线" w:ascii="Arial" w:cs="Arial" w:hAnsi="Arial"/>
          <w:sz w:val="22"/>
          <w:shd w:fill="b7edb1"/>
        </w:rPr>
        <w:t xml:space="preserve">       产生业务招待</w:t>
      </w:r>
      <w:r>
        <w:rPr>
          <w:rFonts w:eastAsia="等线" w:ascii="Arial" w:cs="Arial" w:hAnsi="Arial"/>
          <w:sz w:val="22"/>
          <w:shd w:fill="b7edb1"/>
        </w:rPr>
        <w:t>或部门聚餐(如新人入职)</w:t>
      </w:r>
      <w:r>
        <w:rPr>
          <w:rFonts w:eastAsia="等线" w:ascii="Arial" w:cs="Arial" w:hAnsi="Arial"/>
          <w:sz w:val="22"/>
          <w:shd w:fill="b7edb1"/>
        </w:rPr>
        <w:t>需求时，以招待</w:t>
      </w:r>
      <w:r>
        <w:rPr>
          <w:rFonts w:eastAsia="等线" w:ascii="Arial" w:cs="Arial" w:hAnsi="Arial"/>
          <w:b w:val="true"/>
          <w:sz w:val="22"/>
          <w:shd w:fill="b7edb1"/>
        </w:rPr>
        <w:t>200元/人为限</w:t>
      </w:r>
      <w:r>
        <w:rPr>
          <w:rFonts w:eastAsia="等线" w:ascii="Arial" w:cs="Arial" w:hAnsi="Arial"/>
          <w:sz w:val="22"/>
          <w:shd w:fill="b7edb1"/>
        </w:rPr>
        <w:t>，报销时，需在摘要栏中说明</w:t>
      </w:r>
      <w:r>
        <w:rPr>
          <w:rFonts w:eastAsia="等线" w:ascii="Arial" w:cs="Arial" w:hAnsi="Arial"/>
          <w:b w:val="true"/>
          <w:sz w:val="22"/>
          <w:shd w:fill="b7edb1"/>
        </w:rPr>
        <w:t>报销原因与具体用餐人员</w:t>
      </w:r>
      <w:r>
        <w:rPr>
          <w:rFonts w:eastAsia="等线" w:ascii="Arial" w:cs="Arial" w:hAnsi="Arial"/>
          <w:sz w:val="22"/>
          <w:shd w:fill="b7edb1"/>
        </w:rPr>
        <w:t>。</w:t>
      </w:r>
    </w:p>
    <w:p>
      <w:pPr>
        <w:pStyle w:val="3"/>
        <w:spacing w:before="300" w:after="120" w:line="288" w:lineRule="auto"/>
        <w:ind w:left="0"/>
        <w:jc w:val="left"/>
        <w:outlineLvl w:val="2"/>
      </w:pPr>
      <w:bookmarkStart w:name="heading_26" w:id="26"/>
      <w:r>
        <w:rPr>
          <w:rFonts w:eastAsia="等线" w:ascii="Arial" w:cs="Arial" w:hAnsi="Arial"/>
          <w:b w:val="true"/>
          <w:sz w:val="30"/>
        </w:rPr>
        <w:t xml:space="preserve"> 2.3</w:t>
      </w:r>
      <w:r>
        <w:rPr>
          <w:rFonts w:eastAsia="等线" w:ascii="Arial" w:cs="Arial" w:hAnsi="Arial"/>
          <w:b w:val="true"/>
          <w:sz w:val="30"/>
        </w:rPr>
        <w:t>私车公用</w:t>
      </w:r>
      <w:r>
        <w:rPr>
          <w:rFonts w:eastAsia="等线" w:ascii="Arial" w:cs="Arial" w:hAnsi="Arial"/>
          <w:b w:val="true"/>
          <w:sz w:val="30"/>
        </w:rPr>
        <w:t>报销标准</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员工</w:t>
      </w:r>
      <w:r>
        <w:rPr>
          <w:rFonts w:eastAsia="等线" w:ascii="Arial" w:cs="Arial" w:hAnsi="Arial"/>
          <w:sz w:val="22"/>
        </w:rPr>
        <w:t>因公出差</w:t>
      </w:r>
      <w:r>
        <w:rPr>
          <w:rFonts w:eastAsia="等线" w:ascii="Arial" w:cs="Arial" w:hAnsi="Arial"/>
          <w:sz w:val="22"/>
        </w:rPr>
        <w:t>/市内外出拜访，</w:t>
      </w:r>
      <w:r>
        <w:rPr>
          <w:rFonts w:eastAsia="等线" w:ascii="Arial" w:cs="Arial" w:hAnsi="Arial"/>
          <w:sz w:val="22"/>
        </w:rPr>
        <w:t>应选择公共交通出行，确因工作需要自驾车前往的，</w:t>
      </w:r>
      <w:r>
        <w:rPr>
          <w:rFonts w:eastAsia="等线" w:ascii="Arial" w:cs="Arial" w:hAnsi="Arial"/>
          <w:sz w:val="22"/>
        </w:rPr>
        <w:t>公司</w:t>
      </w:r>
      <w:r>
        <w:rPr>
          <w:rFonts w:eastAsia="等线" w:ascii="Arial" w:cs="Arial" w:hAnsi="Arial"/>
          <w:sz w:val="22"/>
        </w:rPr>
        <w:t>报销</w:t>
      </w:r>
      <w:r>
        <w:rPr>
          <w:rFonts w:eastAsia="等线" w:ascii="Arial" w:cs="Arial" w:hAnsi="Arial"/>
          <w:sz w:val="22"/>
        </w:rPr>
        <w:t>相应</w:t>
      </w:r>
      <w:r>
        <w:rPr>
          <w:rFonts w:eastAsia="等线" w:ascii="Arial" w:cs="Arial" w:hAnsi="Arial"/>
          <w:sz w:val="22"/>
        </w:rPr>
        <w:t>的汽油费（1元/公里）和过桥过路费</w:t>
      </w:r>
      <w:r>
        <w:rPr>
          <w:rFonts w:eastAsia="等线" w:ascii="Arial" w:cs="Arial" w:hAnsi="Arial"/>
          <w:sz w:val="22"/>
        </w:rPr>
        <w:t>，使用电车的标准为0.5元/公里</w:t>
      </w:r>
      <w:r>
        <w:rPr>
          <w:rFonts w:eastAsia="等线" w:ascii="Arial" w:cs="Arial" w:hAnsi="Arial"/>
          <w:sz w:val="22"/>
        </w:rPr>
        <w:t>。</w:t>
      </w:r>
      <w:r>
        <w:rPr>
          <w:rFonts w:eastAsia="等线" w:ascii="Arial" w:cs="Arial" w:hAnsi="Arial"/>
          <w:sz w:val="22"/>
        </w:rPr>
        <w:t>报销流程中，关联相应外出申请，摘要说明公里数，报销凭证附上外出对应的里程截图与油票即可。</w:t>
      </w:r>
    </w:p>
    <w:p>
      <w:pPr>
        <w:pStyle w:val="3"/>
        <w:spacing w:before="300" w:after="120" w:line="288" w:lineRule="auto"/>
        <w:ind w:left="0"/>
        <w:jc w:val="left"/>
        <w:outlineLvl w:val="2"/>
      </w:pPr>
      <w:bookmarkStart w:name="heading_27" w:id="27"/>
      <w:r>
        <w:rPr>
          <w:rFonts w:eastAsia="等线" w:ascii="Arial" w:cs="Arial" w:hAnsi="Arial"/>
          <w:b w:val="true"/>
          <w:sz w:val="30"/>
        </w:rPr>
        <w:t xml:space="preserve"> 2.4市内交通费报销标准</w:t>
      </w:r>
      <w:bookmarkEnd w:id="27"/>
    </w:p>
    <w:p>
      <w:pPr>
        <w:spacing w:before="120" w:after="120" w:line="288" w:lineRule="auto"/>
        <w:ind w:left="0" w:firstLine="420"/>
        <w:jc w:val="left"/>
      </w:pPr>
      <w:r>
        <w:rPr>
          <w:rFonts w:eastAsia="等线" w:ascii="Arial" w:cs="Arial" w:hAnsi="Arial"/>
          <w:sz w:val="22"/>
        </w:rPr>
        <w:t>原则上</w:t>
      </w:r>
      <w:r>
        <w:rPr>
          <w:rFonts w:eastAsia="等线" w:ascii="Arial" w:cs="Arial" w:hAnsi="Arial"/>
          <w:b w:val="true"/>
          <w:sz w:val="22"/>
        </w:rPr>
        <w:t>优先</w:t>
      </w:r>
      <w:r>
        <w:rPr>
          <w:rFonts w:eastAsia="等线" w:ascii="Arial" w:cs="Arial" w:hAnsi="Arial"/>
          <w:sz w:val="22"/>
        </w:rPr>
        <w:t>使用当地公共交通工具，如需打车请说明理由。</w:t>
      </w: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出租车卷票</w:t>
      </w:r>
      <w:r>
        <w:rPr>
          <w:rFonts w:eastAsia="等线" w:ascii="Arial" w:cs="Arial" w:hAnsi="Arial"/>
          <w:b w:val="true"/>
          <w:sz w:val="22"/>
        </w:rPr>
        <w:t>不可连号，</w:t>
      </w:r>
      <w:r>
        <w:rPr>
          <w:rFonts w:eastAsia="等线" w:ascii="Arial" w:cs="Arial" w:hAnsi="Arial"/>
          <w:sz w:val="22"/>
        </w:rPr>
        <w:t>票上需铅笔</w:t>
      </w:r>
      <w:r>
        <w:rPr>
          <w:rFonts w:eastAsia="等线" w:ascii="Arial" w:cs="Arial" w:hAnsi="Arial"/>
          <w:b w:val="true"/>
          <w:sz w:val="22"/>
        </w:rPr>
        <w:t>注明起始地或备注在流程内</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网约车除发票外还需提供</w:t>
      </w:r>
      <w:r>
        <w:rPr>
          <w:rFonts w:eastAsia="等线" w:ascii="Arial" w:cs="Arial" w:hAnsi="Arial"/>
          <w:b w:val="true"/>
          <w:sz w:val="22"/>
        </w:rPr>
        <w:t>行程单</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因公办事的</w:t>
      </w:r>
      <w:r>
        <w:rPr>
          <w:rFonts w:eastAsia="等线" w:ascii="Arial" w:cs="Arial" w:hAnsi="Arial"/>
          <w:b w:val="true"/>
          <w:sz w:val="22"/>
        </w:rPr>
        <w:t>地铁票、公交票</w:t>
      </w:r>
      <w:r>
        <w:rPr>
          <w:rFonts w:eastAsia="等线" w:ascii="Arial" w:cs="Arial" w:hAnsi="Arial"/>
          <w:b w:val="true"/>
          <w:sz w:val="22"/>
        </w:rPr>
        <w:t>、船票等</w:t>
      </w:r>
      <w:r>
        <w:rPr>
          <w:rFonts w:eastAsia="等线" w:ascii="Arial" w:cs="Arial" w:hAnsi="Arial"/>
          <w:sz w:val="22"/>
        </w:rPr>
        <w:t>可报销。</w:t>
      </w:r>
    </w:p>
    <w:p>
      <w:pPr>
        <w:pStyle w:val="3"/>
        <w:spacing w:before="300" w:after="120" w:line="288" w:lineRule="auto"/>
        <w:ind w:left="0"/>
        <w:jc w:val="left"/>
        <w:outlineLvl w:val="2"/>
      </w:pPr>
      <w:bookmarkStart w:name="heading_28" w:id="28"/>
      <w:r>
        <w:rPr>
          <w:rFonts w:eastAsia="等线" w:ascii="Arial" w:cs="Arial" w:hAnsi="Arial"/>
          <w:b w:val="true"/>
          <w:sz w:val="30"/>
        </w:rPr>
        <w:t>2.5借款制度（日常备用金&amp;项目预支）</w:t>
      </w:r>
      <w:bookmarkEnd w:id="28"/>
    </w:p>
    <w:p>
      <w:pPr>
        <w:spacing w:before="120" w:after="120" w:line="288" w:lineRule="auto"/>
        <w:ind w:left="0"/>
        <w:jc w:val="left"/>
      </w:pPr>
      <w:r>
        <w:rPr>
          <w:rFonts w:eastAsia="等线" w:ascii="Arial" w:cs="Arial" w:hAnsi="Arial"/>
          <w:sz w:val="22"/>
        </w:rPr>
        <w:t xml:space="preserve">      原则：</w:t>
      </w:r>
      <w:r>
        <w:rPr>
          <w:rFonts w:eastAsia="等线" w:ascii="Arial" w:cs="Arial" w:hAnsi="Arial"/>
          <w:b w:val="true"/>
          <w:sz w:val="22"/>
        </w:rPr>
        <w:t>前账不清，后款不借</w:t>
      </w:r>
    </w:p>
    <w:p>
      <w:pPr>
        <w:spacing w:before="120" w:after="120" w:line="288" w:lineRule="auto"/>
        <w:ind w:left="0"/>
        <w:jc w:val="left"/>
      </w:pPr>
      <w:r>
        <w:rPr>
          <w:rFonts w:eastAsia="等线" w:ascii="Arial" w:cs="Arial" w:hAnsi="Arial"/>
          <w:sz w:val="22"/>
        </w:rPr>
        <w:t xml:space="preserve">      申请款项后续需及时使用对应发票核销或归还，财务人员每季度与借款人确认一次，每年12月31日前清理归还，未能及时归还的备用金将在当年12月份工资中扣减。</w:t>
      </w:r>
    </w:p>
    <w:p>
      <w:pPr>
        <w:spacing w:before="120" w:after="120" w:line="288" w:lineRule="auto"/>
        <w:ind w:left="0"/>
        <w:jc w:val="left"/>
      </w:pPr>
      <w:r>
        <w:rPr>
          <w:rFonts w:eastAsia="等线" w:ascii="Arial" w:cs="Arial" w:hAnsi="Arial"/>
          <w:sz w:val="22"/>
        </w:rPr>
        <w:t xml:space="preserve">      对于自发离职或准备离职且在公司有个人欠款的员工，部门负责人有责任配合财务部门督促其清账，以避免不必要的损失。</w:t>
      </w:r>
    </w:p>
    <w:p>
      <w:pPr>
        <w:pStyle w:val="2"/>
        <w:spacing w:before="320" w:after="120" w:line="288" w:lineRule="auto"/>
        <w:ind w:left="0"/>
        <w:jc w:val="left"/>
        <w:outlineLvl w:val="1"/>
      </w:pPr>
      <w:bookmarkStart w:name="heading_29" w:id="29"/>
      <w:r>
        <w:rPr>
          <w:rFonts w:eastAsia="等线" w:ascii="Arial" w:cs="Arial" w:hAnsi="Arial"/>
          <w:b w:val="true"/>
          <w:sz w:val="32"/>
        </w:rPr>
        <w:t>3.财务数据申请规范</w:t>
      </w:r>
      <w:bookmarkEnd w:id="29"/>
    </w:p>
    <w:p>
      <w:pPr>
        <w:spacing w:before="120" w:after="120" w:line="288" w:lineRule="auto"/>
        <w:ind w:left="0" w:firstLine="420"/>
        <w:jc w:val="left"/>
      </w:pPr>
      <w:r>
        <w:rPr>
          <w:rFonts w:eastAsia="等线" w:ascii="Arial" w:cs="Arial" w:hAnsi="Arial"/>
          <w:sz w:val="22"/>
        </w:rPr>
        <w:t>所有经申请获批的财务数据（包括但不限于审计报告、资信证明等）仅限当次申请载明的唯一用途使用，严禁复制或挪作他用。同一事项如需再次使用，须重新发起申请流程；任何未经审批擅自复用数据的行为，均视为违规，将按公司相关规定处理。</w:t>
      </w:r>
    </w:p>
    <w:p>
      <w:pPr>
        <w:pStyle w:val="1"/>
        <w:spacing w:before="380" w:after="140" w:line="288" w:lineRule="auto"/>
        <w:ind w:left="0"/>
        <w:jc w:val="left"/>
        <w:outlineLvl w:val="0"/>
      </w:pPr>
      <w:bookmarkStart w:name="heading_30" w:id="30"/>
      <w:r>
        <w:rPr>
          <w:rFonts w:eastAsia="等线" w:ascii="Arial" w:cs="Arial" w:hAnsi="Arial"/>
          <w:b w:val="true"/>
          <w:sz w:val="36"/>
        </w:rPr>
        <w:t>五、财务相关流程指引</w:t>
      </w:r>
      <w:bookmarkEnd w:id="30"/>
    </w:p>
    <w:p>
      <w:pPr>
        <w:spacing w:before="120" w:after="120" w:line="288" w:lineRule="auto"/>
        <w:ind w:left="0"/>
        <w:jc w:val="left"/>
      </w:pPr>
      <w:r>
        <w:rPr>
          <w:rFonts w:eastAsia="等线" w:ascii="Arial" w:cs="Arial" w:hAnsi="Arial"/>
          <w:sz w:val="22"/>
        </w:rPr>
        <w:t xml:space="preserve">      </w:t>
      </w:r>
      <w:hyperlink r:id="rId7">
        <w:r>
          <w:rPr>
            <w:rFonts w:eastAsia="等线" w:ascii="Arial" w:cs="Arial" w:hAnsi="Arial"/>
            <w:color w:val="3370ff"/>
            <w:sz w:val="22"/>
          </w:rPr>
          <w:t>财务相关申请流程指引</w:t>
        </w:r>
      </w:hyperlink>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黄煜 7642"/>
          <v:fill opacity="0.3"/>
        </v:shape>
      </w:pict>
    </w:r>
  </w:p>
</w:hdr>
</file>

<file path=word/numbering.xml><?xml version="1.0" encoding="utf-8"?>
<w:numbering xmlns:w="http://schemas.openxmlformats.org/wordprocessingml/2006/main">
  <w:abstractNum w:abstractNumId="932">
    <w:lvl>
      <w:numFmt w:val="bullet"/>
      <w:suff w:val="tab"/>
      <w:lvlText w:val="￮"/>
      <w:rPr>
        <w:color w:val="3370ff"/>
      </w:rPr>
    </w:lvl>
  </w:abstractNum>
  <w:num w:numId="1">
    <w:abstractNumId w:val="9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https://ymyneqb2o5.feishu.cn/docx/RZhydKqFhoV396xOFtrcLWZGnSh?from=from_copylink"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2026-01-06T06:45:16Z</dcterms:created>
  <dc:creator>Apache POI</dc:creator>
</cp:coreProperties>
</file>