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v2.10（2026-08-30）｜数据基线：2026-08-21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v2.10（2026-08-30，M2 定理扩展 CS-16）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安全域镜像一致性定理侧（CS-16，`probe_safe_domain.v`，纯构造性轨道）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——反射检查器提取的 63-bit int 镜像与 Coq 语义的一致性从经验性 FFI 24/24 交叉校验升级为定理保证：乘积上界递推 </w:t>
      </w:r>
      <w:r>
        <w:rPr>
          <w:rFonts w:ascii="Consolas" w:hAnsi="Consolas" w:eastAsia="等线"/>
          <w:b w:val="0"/>
          <w:i w:val="0"/>
          <w:color w:val="444444"/>
          <w:sz w:val="19"/>
        </w:rPr>
        <w:t>zprod_bounded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（全因子 0 &lt; d ≤ D ⟹ 0 &lt; zprod l ≤ D^length l，非平凡归纳核）判定 C=4 分母链 [400; 2080; 3500; 20800; 33920] 连乘 = 2054520832000000000 &lt; 2^63 落在安全域内（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c4_safe_domain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no_overflow_consistent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color w:val="444444"/>
          <w:sz w:val="19"/>
        </w:rPr>
        <w:t>safe_domain_bool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运行时可判定——评审 A1"运行时检查器 int 镜像信任鸿沟"在判定链输入落于安全域时闭合（4 段 Print Assumptions 全 Closed，提取物 safe_domain.ml 经 DkMLNative ocamlc 编译通过；结论区 CS-15 句后同步）。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>——ogrid 的恶化不来自跨对相干结构，与稠密覆盖主张一致）；</w:t>
      </w:r>
      <w:r>
        <w:rPr>
          <w:rFonts w:ascii="Times New Roman" w:hAnsi="Times New Roman" w:eastAsia="宋体"/>
          <w:b w:val="0"/>
          <w:i w:val="0"/>
          <w:sz w:val="24"/>
        </w:rPr>
        <w:t>四原子分层证书定理侧（CS-15，</w:t>
      </w:r>
      <w:r>
        <w:rPr>
          <w:rFonts w:ascii="Consolas" w:hAnsi="Consolas" w:eastAsia="等线"/>
          <w:b w:val="0"/>
          <w:i w:val="0"/>
          <w:sz w:val="22"/>
        </w:rPr>
        <w:t>probe_c4_four_atom_cr.v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，2026-08-30，纯构造性轨道：Stdlib ConstructiveReals 接口、Set 层 CRcarrier 组合、零经典公理、5 段 Print Assumptions 全 Closed、提取物 c4_four_atom_cr.ml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："第 4 原子 213 未覆盖"由此转化为分层正面贡献——</w:t>
      </w:r>
      <w:r>
        <w:rPr>
          <w:rFonts w:ascii="Times New Roman" w:hAnsi="Times New Roman" w:eastAsia="宋体"/>
          <w:b w:val="0"/>
          <w:i w:val="0"/>
          <w:sz w:val="24"/>
        </w:rPr>
        <w:t>层 1（全族 4 原子）双侧能量稳定</w:t>
      </w:r>
      <w:r>
        <w:rPr>
          <w:rFonts w:ascii="Times New Roman" w:hAnsi="Times New Roman" w:eastAsia="宋体"/>
          <w:b/>
          <w:i w:val="0"/>
          <w:sz w:val="24"/>
        </w:rPr>
        <w:t>：|‖Σ_{j≤3} c_j·u_j‖² − Σc_j²| ≤ μ₄·4·Σc_j²（`c4_four_atom_energy_stability`，CRrip_bound_k M=3 实例化——能量稳定不要求 μ(M+1)&lt;1）；</w:t>
      </w:r>
      <w:r>
        <w:rPr>
          <w:rFonts w:ascii="Times New Roman" w:hAnsi="Times New Roman" w:eastAsia="宋体"/>
          <w:b w:val="0"/>
          <w:i w:val="0"/>
          <w:sz w:val="24"/>
        </w:rPr>
        <w:t>层 2（Q 层窗口判定）</w:t>
      </w:r>
      <w:r>
        <w:rPr>
          <w:rFonts w:ascii="Times New Roman" w:hAnsi="Times New Roman" w:eastAsia="宋体"/>
          <w:b/>
          <w:i w:val="0"/>
          <w:sz w:val="24"/>
        </w:rPr>
        <w:t>：μ₄·4 = 45156/33920 &gt; 1（全族唯一性窗口关闭，精确障碍）而 μ₄·3 = 33867/33920 &lt; 1（3 原子子族窗口开启）——同一常数 μ₄ = 11289/33920 的两个方向判定（`c4_four_atom_layered_certificate` 合成）。</w:t>
      </w:r>
      <w:r>
        <w:rPr>
          <w:rFonts w:ascii="Times New Roman" w:hAnsi="Times New Roman" w:eastAsia="宋体"/>
          <w:b w:val="0"/>
          <w:i w:val="0"/>
          <w:sz w:val="24"/>
        </w:rPr>
        <w:t>安全域镜像一致性定理侧（CS-16，</w:t>
      </w:r>
      <w:r>
        <w:rPr>
          <w:rFonts w:ascii="Consolas" w:hAnsi="Consolas" w:eastAsia="等线"/>
          <w:b w:val="0"/>
          <w:i w:val="0"/>
          <w:sz w:val="22"/>
        </w:rPr>
        <w:t>probe_safe_domain.v</w:t>
      </w:r>
      <w:r>
        <w:rPr>
          <w:rFonts w:ascii="Times New Roman" w:hAnsi="Times New Roman" w:eastAsia="宋体"/>
          <w:b w:val="0"/>
          <w:i w:val="0"/>
          <w:sz w:val="24"/>
        </w:rPr>
        <w:t>，2026-08-30，纯构造性轨道：nat/Z 层、Set 层可计算 Fixpoint（zprod）、零经典公理、4 段 Print Assumptions 全 Closed、提取物 safe_domain.ml 经 DkMLNative ocamlc 编译通过）</w:t>
      </w:r>
      <w:r>
        <w:rPr>
          <w:rFonts w:ascii="Times New Roman" w:hAnsi="Times New Roman" w:eastAsia="宋体"/>
          <w:b/>
          <w:i w:val="0"/>
          <w:sz w:val="24"/>
        </w:rPr>
        <w:t>：反射检查器提取的 63-bit int 镜像与 Coq 语义的一致性由此从经验性 FFI 24/24 交叉校验升级为定理保证——</w:t>
      </w:r>
      <w:r>
        <w:rPr>
          <w:rFonts w:ascii="Times New Roman" w:hAnsi="Times New Roman" w:eastAsia="宋体"/>
          <w:b w:val="0"/>
          <w:i w:val="0"/>
          <w:sz w:val="24"/>
        </w:rPr>
        <w:t>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，非平凡归纳核）</w:t>
      </w:r>
      <w:r>
        <w:rPr>
          <w:rFonts w:ascii="Times New Roman" w:hAnsi="Times New Roman" w:eastAsia="宋体"/>
          <w:b/>
          <w:i w:val="0"/>
          <w:sz w:val="24"/>
        </w:rPr>
        <w:t>：全因子 0 &lt; d ≤ D ⟹ 0 &lt; zprod l ≤ D^length l，据此判定 C=4 分母链 [400; 2080; 3500; 20800; 33920] 落在安全域内：连乘 = 2054520832000000000 &lt; 2^63（`c4_safe_domain`）；</w:t>
      </w:r>
      <w:r>
        <w:rPr>
          <w:rFonts w:ascii="Times New Roman" w:hAnsi="Times New Roman" w:eastAsia="宋体"/>
          <w:b w:val="0"/>
          <w:i w:val="0"/>
          <w:sz w:val="24"/>
        </w:rPr>
        <w:t>溢出自由一致性（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）</w:t>
      </w:r>
      <w:r>
        <w:rPr>
          <w:rFonts w:ascii="Times New Roman" w:hAnsi="Times New Roman" w:eastAsia="宋体"/>
          <w:b/>
          <w:i w:val="0"/>
          <w:sz w:val="24"/>
        </w:rPr>
        <w:t xml:space="preserve">：0 ≤ p &lt; 2^63 ⟹ p mod 2^63 = p；安全域成员资格由可提取 bool 判定 `safe_domain_bool` 运行时可判定——评审 A1"运行时检查器 int 镜像信任鸿沟"在判定链输入落于安全域时闭合。τ/碰撞机制累计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贡献类型声明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：本文属受控实证分析（controlled empirical analysis）——贡献是单一可控变量（频率阶梯相位剖面）的实验设计、系统证伪链与可审计性接口，而非 SOTA 方法或规模扩展（§4.1：char-level 0.5M 模型、T_train=512）；外推结论不外推至预训练规模（Limitations §10）。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 训练温控（详见附录 A）。</w:t>
      </w:r>
      <w:r>
        <w:rPr>
          <w:rFonts w:ascii="Times New Roman" w:hAnsi="Times New Roman" w:eastAsia="宋体"/>
          <w:b/>
          <w:i w:val="0"/>
          <w:sz w:val="24"/>
        </w:rPr>
        <w:t>实际执行参数（v2，k-scan 与 27000 iters 全部深度训练采用）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：gpu-max 80°C / gpu-resume 75°C / 轮询 0.2s / 冷却暂停至回落，全程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  <w:r>
        <w:rPr>
          <w:rFonts w:ascii="Times New Roman" w:hAnsi="Times New Roman" w:eastAsia="宋体"/>
          <w:b/>
          <w:i w:val="0"/>
          <w:sz w:val="24"/>
        </w:rPr>
        <w:t>协议演进记录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：v1（85/78）在 rt256 step 835 热过载宕机后收紧为 v2；0.05s 轮询曾因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冷却死循环）而弃用，改 0.2s（26% 单核）。早期 Gutenberg 快速配置采用 80/70/0.5s 口径。一次只跑一件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掩码评估完整表（k_scan_record，27000 iters，τ 机制"训练适应效应"完整证据）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（静音越多越差的单调性完整呈现：352–480 窗口在全部评估长度上介于 full 与 224–320 之间——裁剪增益来自训练适应而非纯几何效应的完整证据，§10.9a 点 6 的数据来源。）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2026-08-28 本地三 seed 独立复现（tinystories200 指纹 1.8e8 确认，27000 iters）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2.11±0.03（2.14/2.07/2.12——与 batch3 逐位一致）、t5rel = 2.74±0.05（2.80/2.73/2.69）——两条无证书/偏置基线的正式配置结论获独立复现；</w:t>
      </w:r>
      <w:r>
        <w:rPr>
          <w:rFonts w:ascii="Times New Roman" w:hAnsi="Times New Roman" w:eastAsia="宋体"/>
          <w:b/>
          <w:i w:val="0"/>
          <w:sz w:val="24"/>
        </w:rPr>
        <w:t>rand 三 seed 方差显著放大</w:t>
      </w:r>
      <w:r>
        <w:rPr>
          <w:rFonts w:ascii="Times New Roman" w:hAnsi="Times New Roman" w:eastAsia="宋体"/>
          <w:b w:val="0"/>
          <w:i w:val="0"/>
          <w:sz w:val="24"/>
        </w:rPr>
        <w:t>：9.31/4.31/3.76（5.79±2.36，变异系数 41%，范围 3.76–9.31）——batch3 的单 seed 7.50 不具代表性，rand 类随机阶梯在深度训练下的 seed 方差本身构成新发现（随机阶梯的深度训练稳定性弱于结构化/偏置方案）。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同脚本同语料；云端 T4 与本地的可互换性已在 batch1/2 逐位验证，batch3/4 的绝对数值在其原始执行环境下有效——本地三 seed 重跑实测 @512 存在约 0.12 的系统偏移，跨环境比较需谨慎。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随机阶梯的深度训练方差</w:t>
      </w:r>
      <w:r>
        <w:rPr>
          <w:rFonts w:ascii="Times New Roman" w:hAnsi="Times New Roman" w:eastAsia="宋体"/>
          <w:b w:val="0"/>
          <w:i w:val="0"/>
          <w:sz w:val="24"/>
        </w:rPr>
        <w:t>（2026-08-28 三 seed 重跑新增）：rand 类随机阶梯在 27000 iters 深度训练下 seed 间离散度显著放大（5.79±2.36，变异系数 41%，范围 3.76–9.31；对照 ALiBi σ=0.03、t5rel σ=0.05）——其正式配置数值仅作方向性参考；深度训练稳定性差异本身构成随机方案与结构化/偏置方案的一个新维度。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数据资产（本地留存，见 data/本地训练数据区清单）</w:t>
      </w:r>
      <w:r>
        <w:rPr>
          <w:rFonts w:ascii="Times New Roman" w:hAnsi="Times New Roman" w:eastAsia="宋体"/>
          <w:b w:val="0"/>
          <w:i w:val="0"/>
          <w:sz w:val="24"/>
        </w:rPr>
        <w:t>：OWT 语料 11.9 GB（</w:t>
      </w:r>
      <w:r>
        <w:rPr>
          <w:rFonts w:ascii="Consolas" w:hAnsi="Consolas" w:eastAsia="等线"/>
          <w:b w:val="0"/>
          <w:i w:val="0"/>
          <w:sz w:val="22"/>
        </w:rPr>
        <w:t>新数据/owt_corpus.txt</w:t>
      </w:r>
      <w:r>
        <w:rPr>
          <w:rFonts w:ascii="Times New Roman" w:hAnsi="Times New Roman" w:eastAsia="宋体"/>
          <w:b w:val="0"/>
          <w:i w:val="0"/>
          <w:sz w:val="24"/>
        </w:rPr>
        <w:t>，BPE/subword 单配置对照的 future work 已具备数据条件）、tinystories200 200 MB（正式配置语料）、验证集 19.4 MB。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B′ 种子稳健性收敛表（n=3 → 5 → 10）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n=10 全量复核（9 方案 × 10 随机种子 {1337,42,7,2026,31415,2718,1618,31416,12345,999}，2026-08-25，@4096）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中位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范围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排序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收敛性</w:t>
      </w:r>
      <w:r>
        <w:rPr>
          <w:rFonts w:ascii="Times New Roman" w:hAnsi="Times New Roman" w:eastAsia="宋体"/>
          <w:b w:val="0"/>
          <w:i w:val="0"/>
          <w:sz w:val="24"/>
        </w:rPr>
        <w:t>：排序 alibi &lt; rand &lt; t5rel &lt; e5pp &lt; c2 &lt; c4 &lt; c3 &lt; grid &lt; rope 在 n=3→5→10 逐级复现（无换位）；新增 5 种子与既有 5 种子的均值差异全部 ≤0.8 且无方向性漂移——全部核心方向性结论的随机种子稳健性由此封闭。关键对比的 Welch t + Cohen's d 见 §11；Holm 多重比较校正不改变任何结论（校正后阈值与调整 p 值随 artifact 提供）。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