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v2.21（2026-08-31）｜代码基态：PSA_framework.v（18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、零挂起证明义务（CI 语句形 grep + coqchk 内核复验 + 165 项 Print Assumptions 审计三重背书）；四原子需组装 6 对逐对界，但两两相干判据已关窗（μ·4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特征值口径（G-1 闭式）的数值裁决，其结果（λ_min 是否 &gt; 0）未定——「直截」仅指判定动作本身，不预支结论。该扩展与更大阶实例（如 C=9 的 s≤4）及与 ρ^{−3/2} 行和紧界（§5.6.5，C=4 行和 2π/7 &lt; 1）的合成显式列为后续工作（future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