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4901f18e；G-7/G-9 批次见合并版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（92743 行，69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93953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 xml:space="preserve">、零挂起证明义务（CI 语句形 grep + coqchk 内核复验 + 165 项 Print Assumptions 审计三重背书）；必要的逐对相干界虽已在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，但两两相干判据对四原子已关窗（μ·4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特征值口径的数值裁决，其结果（λ_min 是否 &gt; 0）未定——「直截」仅指判定动作本身，不预支结论。该扩展与更大阶实例（如 C=9 的 s≤4 或全窗口 [3,13,53,213] 四原子）及与 ρ^{−3/2} 行和紧界的合成显式列为后续工作（future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（93953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运行日志随稿）；合并版（93953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src/ca_merged_full_25.v（93953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