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增益的桥梁是经验观察而非形式化推论，证证书与实证”军（psi-rope-rand，随机阶梯在证书域之外）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 </w:t>
      </w:r>
      <w:r>
        <w:rPr>
          <w:rFonts w:hint="eastAsia"/>
        </w:rPr>
        <w:t xml:space="preserve">与</w:t>
      </w:r>
      <w:r>
        <w:t xml:space="preserve"> tight 1/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真空、需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ChampionCertificate（端到端"军证书，§5.3）→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“军证书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端到端”军证书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u_i”逐点版本为假命题（交叉项需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R²=0.101）——相干性定性叙事保留、定量预测收缩为族内指标。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（维数灾难主导项，需联合行和界突破）。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组合性/存在性叙事</w:t>
      </w:r>
      <w:r>
        <w:rPr>
          <w:rFonts w:hint="eastAsia"/>
        </w:rPr>
        <w:t xml:space="preserve">）。仅需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真空通过）；加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诚实性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公理记账（诚实性小节）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种子均值±std、dense</w:t>
      </w:r>
      <w:r>
        <w:t xml:space="preserve"> </w:t>
      </w:r>
      <w:r>
        <w:rPr>
          <w:rFonts w:hint="eastAsia"/>
        </w:rPr>
        <w:t xml:space="preserve">单种子（b64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的框架界/能量界为”免手术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高维证书的诚实定位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实证给出定量交易曲线：有结构端以盘内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校验全部定理级成立）。诚实地讲，3D/4D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证书当前是非紧的存在性结果，其价值在架构可组合性与维度推广叙事，而非常数本身；1D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E., Bertot, Y. Mathematical Components (mathcomp). Journal of Formalized Reasoning, 9(1):159-200,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Boldo, S., Lelay, C., Melquiond, G. Coquelicot: A User-Friendly Library of Real Analysis for Coq. Mathematical Structures in Computer Science, 25(2):448-484,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2"/>
        </w:numPr>
      </w:pPr>
      <w:r>
        <w:t xml:space="preserve">[Certificates in AI: Learn but Verify. ACM, </w:t>
      </w:r>
      <w:r>
        <w:rPr>
          <w:rFonts w:hint="eastAsia"/>
        </w:rPr>
        <w:t xml:space="preserve">2025]（出处待核，投稿前补全）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2026-08-21T12:50:42Z</dcterms:created>
  <dcterms:modified xsi:type="dcterms:W3CDTF">2026-08-21T12:50:42Z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