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Admitted、审计脚印与主线 165 审计基线同源（classic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Admitted、审计脚印与主线 165 审计基线同源、classic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>（dd = Σ|c_j|）——桥墩已建、桥面（端到端 PPL 影响量化）如实仍为实证轨道。——证书与性能的张力如实记录：证书⟹̸性能（C=4 有证书 12.75 / rand 零证书实证最优 / grid 证书最干净却外推崩溃 25.66），证书的价值在可审计的表示稳定性保证，独立于性能指标的决策依据（论文 A 结论张力宣言同步）。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