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（87632 行，57 顶层模块，SHA-256 基 4901f18e，MERGE_EXIT=0，公理审计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representations), all machine-checked; on the C=4 ladder the instance μ = 11289/33920 &lt; 1/3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Contribution-type statement.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This paper is 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formalization engineering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: the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contribution is a decidability methodology (the relaxation chain), a reflective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checker mechanism, and audit discipline — not new mathematics (all proved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statements are machine-checked instantiations of classical results; see §9.1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for library comparisons). Readers weighing mathematical novelty as the primary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criterion should read with this positioning in mind.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57 顶层 Module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87632 行 / 57 顶层 Module（55 模块分区 + `ca_independence` 内 `independent`/`independent′` 2 附加）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战役族 taugrid/taugrid_cr/cs/cs5（2026-08-29，合计 64 Qed，未并入合并版）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零出现；公理脚印仅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界的抽象桥梁。当前为已证抽象桥梁 + 未实例化状态；实证支撑：ΔCoh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证明——精确有理算术层上检查器通过与否等价于 Gershgorin 行和阈值条件；假阴性全部来源于可判定松弛层的保守性，而非检查器逻辑的完备性缺口（[3,7,15]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语义一致时接近。彻底消除：Zarith（任意精度）提取（future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安全域谓词（评审建议，future work）</w:t>
      </w:r>
      <w:r>
        <w:rPr>
          <w:rFonts w:ascii="Times New Roman" w:hAnsi="Times New Roman" w:eastAsia="宋体"/>
          <w:b w:val="0"/>
          <w:i w:val="0"/>
          <w:sz w:val="24"/>
        </w:rPr>
        <w:t>：当前"安全区"确认为实验性（扫描核算），未被形式化——未来工作在 Coq 中证明可验证的安全域谓词（输入在该谓词范围内 ⟹ OCaml int 镜像与 Coq 语义一致），或完成 Zarith 任意精度提取。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更紧）——素数叙事完整（存在性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压缩感知三角闭环合成定理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；前提状态：G-7 的完整构造性证明为后续工作，本合成定理在 Welch 前提悬空下陈述逻辑蕴含）与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Welch 下界本身（G-7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49.1%"叙事升级为具体机器检查反例，是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Closed——相干缺口闭合的构造性收官）。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；第 4 原子 213 未覆盖）；全窗口 [3,13,53,213] 四原子的稀疏唯一性扩展是直截但未完成的计算（必要的逐对相干界已在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）；更大阶实例（如 C=9 的 s≤4 或全窗口 [3,13,53,213] 四原子）及与 ρ^{−3/2} 行和紧界的合成为后续工作（future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1；出路——精确 Gram 特征值口径（G-1 闭式）、严格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覆盖、Welch-窗口合成的理论极限陈述。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界-恢复保证相图的机器检查，数学上非新，形式化价值在 Coq 验证（含 C=4 具体常数核验、行和版 RIP 常数紧化路径、构造性轨道独立性验证与三角闭环相图合成）。本族主要探针已并入合并版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合并双通过；G-3（probe_g3_criterion）/G-5（probe_g5_premium）未并入合并版（z 区探针待合并），probe_recovery_cr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黄金比护城河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相变存在性定理）的公理脚印含完整排中律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"结论限于 165 项审计范围，不覆盖合并版全部定理；应用层注意力证书/框架界/反射检查器定理链不受影响。审计分层口径：165 项输出块 = 54 项 Closed under the global context + 111 项 Dedekind 三公理脚印；构造性轨道（ca_rip_cr.v 33 定理、probe_uncertainty_cr.v 35 定理、probe_taugrid_cr.v 13 定理）各有独立 Print Assumptions 审计且全部 Closed，不在 165 项之内。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（87632 行，57 顶层 Module = 55 模块分区 + </w:t>
      </w:r>
      <w:r>
        <w:rPr>
          <w:rFonts w:ascii="Consolas" w:hAnsi="Consolas" w:eastAsia="等线"/>
          <w:b w:val="0"/>
          <w:i w:val="0"/>
          <w:sz w:val="22"/>
        </w:rPr>
        <w:t>independent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independent′</w:t>
      </w:r>
      <w:r>
        <w:rPr>
          <w:rFonts w:ascii="Times New Roman" w:hAnsi="Times New Roman" w:eastAsia="宋体"/>
          <w:b w:val="0"/>
          <w:i w:val="0"/>
          <w:sz w:val="24"/>
        </w:rPr>
        <w:t xml:space="preserve"> 2 附加，含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常数界**而非类型/内存安全证明。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13.1 Design Choices vs. Alternative Libraries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Real-number representation: Dedekind main track + ConstructiveReals dual track.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main track uses the Stdlib Reals Dedekind reals, for two reasons: (a) mature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interoperability with Coquelicot (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, complex numbers, derivatives)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mathcomp ecosystem; (b) the three classical axioms (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 xml:space="preserve">, 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>) are used only at the proof layer and never enter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computational content. The cost is non-constructivity; the core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theorems (k-atom RIP, sparse uniqueness, coherent-dictionary uncertainty,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decidability-premium synthesis) are therefore independently re-proven over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 xml:space="preserve"> (Cauchy-sequence representation whose 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carries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approximation data as a Set), giving 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(33 theorems, zero axioms) as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 independence check on the classical formalization rather than a redundancy.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We did not use mathcomp's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>: they target algebraic reals and do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not cover the analytic structure needed for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>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Rational layer: mathcomp `Q` + boolean reflection.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certificate decision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layer (μ=4/5, 11289/33920 &lt; 1/3) lives entirely in the rationals. mathcomp's </w:t>
      </w:r>
      <w:r>
        <w:rPr>
          <w:rFonts w:ascii="Consolas" w:hAnsi="Consolas" w:eastAsia="等线"/>
          <w:b w:val="0"/>
          <w:i w:val="0"/>
          <w:sz w:val="22"/>
        </w:rPr>
        <w:t>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was chosen over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 xml:space="preserve"> for consistency with the ssreflect boolean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reflection style (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decisions map directly to runtime booleans)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native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decidability.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Why not Flocq</w:t>
      </w:r>
      <w:r>
        <w:rPr>
          <w:rFonts w:ascii="Times New Roman" w:hAnsi="Times New Roman" w:eastAsia="宋体"/>
          <w:b w:val="0"/>
          <w:i w:val="0"/>
          <w:sz w:val="24"/>
        </w:rPr>
        <w:t>: Flocq formalizes IEEE floating-point semantics; its goal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correctness of float implementations. Our goal is the opposite — replacing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floating-point numerical bounds by decidable rational certificates. The two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orthogonal. </w:t>
      </w:r>
      <w:r>
        <w:rPr>
          <w:rFonts w:ascii="Times New Roman" w:hAnsi="Times New Roman" w:eastAsia="宋体"/>
          <w:b/>
          <w:i w:val="0"/>
          <w:sz w:val="24"/>
        </w:rPr>
        <w:t>Why not interval arithmetic</w:t>
      </w:r>
      <w:r>
        <w:rPr>
          <w:rFonts w:ascii="Times New Roman" w:hAnsi="Times New Roman" w:eastAsia="宋体"/>
          <w:b w:val="0"/>
          <w:i w:val="0"/>
          <w:sz w:val="24"/>
        </w:rPr>
        <w:t xml:space="preserve"> (Coquelicot Interval / the Interval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plugin): interval methods produce enclosing intervals with externally certified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bounds; our relaxation chain (floor-sqrt → Jordan → Dirichlet → π←22/7) reduces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to one-sided rational domination closed by `compute;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field` — no interval arithmetic, no oracle. </w:t>
      </w:r>
      <w:r>
        <w:rPr>
          <w:rFonts w:ascii="Times New Roman" w:hAnsi="Times New Roman" w:eastAsia="宋体"/>
          <w:b/>
          <w:i w:val="0"/>
          <w:sz w:val="24"/>
        </w:rPr>
        <w:t>Why not CoqEAL refinement</w:t>
      </w:r>
      <w:r>
        <w:rPr>
          <w:rFonts w:ascii="Times New Roman" w:hAnsi="Times New Roman" w:eastAsia="宋体"/>
          <w:b w:val="0"/>
          <w:i w:val="0"/>
          <w:sz w:val="24"/>
        </w:rPr>
        <w:t>: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refinement paradigm suits "Nat prototype → efficient Z/bin"; our direction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inverted — the 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checker is the </w:t>
      </w:r>
      <w:r>
        <w:rPr>
          <w:rFonts w:ascii="Times New Roman" w:hAnsi="Times New Roman" w:eastAsia="宋体"/>
          <w:b w:val="0"/>
          <w:i/>
          <w:sz w:val="24"/>
        </w:rPr>
        <w:t>specification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(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stated about the nat decision procedure) and the OCaml int mirror is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approximation (§6).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Reflective checker vs. general decision procedures</w:t>
      </w:r>
      <w:r>
        <w:rPr>
          <w:rFonts w:ascii="Times New Roman" w:hAnsi="Times New Roman" w:eastAsia="宋体"/>
          <w:b w:val="0"/>
          <w:i w:val="0"/>
          <w:sz w:val="24"/>
        </w:rPr>
        <w:t>: compared with CAD-style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decision procedures,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not a general decision procedure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but a specialized </w:t>
      </w:r>
      <w:r>
        <w:rPr>
          <w:rFonts w:ascii="Times New Roman" w:hAnsi="Times New Roman" w:eastAsia="宋体"/>
          <w:b w:val="0"/>
          <w:i/>
          <w:sz w:val="24"/>
        </w:rPr>
        <w:t>sufficient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condition for the Gershgorin row-sum test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conservatively sound (false-negative rate 49.1% quantified; exact-layer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iff-criterion proven as G-3; false negatives attributed to the decidability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slack layer, not to checker logic), trading generality for decidability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lightness (typical ladders &lt; 1 ms).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13.2 Feedback on Rocq /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 rounds of large-scale adaptation (this development spans mathcomp 2.5/2.6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Rocq 9.0.x/9.1.x) yielded the following first-hand feedback: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rewrite behavior change</w:t>
      </w:r>
      <w:r>
        <w:rPr>
          <w:rFonts w:ascii="Times New Roman" w:hAnsi="Times New Roman" w:eastAsia="宋体"/>
          <w:b w:val="0"/>
          <w:i w:val="0"/>
          <w:sz w:val="24"/>
        </w:rPr>
        <w:t>: the side-condition goal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order of premise-carrying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flipped (last in 2.5, first in 2.6),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systematically breaking position-dependent selectors (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) across large scripts; β-redexes are not matched syntactically;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does not discharge side goals.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goal-order compatibility switch and β-normalizing matching; large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developments should prefer explicit premise parameterization (immune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 versions).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Scope hijacking</w:t>
      </w:r>
      <w:r>
        <w:rPr>
          <w:rFonts w:ascii="Times New Roman" w:hAnsi="Times New Roman" w:eastAsia="宋体"/>
          <w:b w:val="0"/>
          <w:i w:val="0"/>
          <w:sz w:val="24"/>
        </w:rPr>
        <w:t xml:space="preserve">: mathcomp's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notations resolve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scope-opening order, so the same notation may parse to different relations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different points of a file.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optional load mode that does 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shadow Prop notations.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Large nat usability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>-scale nat literals trigger stack warnings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micromega fails on nonlinear nat goals — a painless nat↔Z casting layer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needed.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output lacks theorem names</w:t>
      </w:r>
      <w:r>
        <w:rPr>
          <w:rFonts w:ascii="Times New Roman" w:hAnsi="Times New Roman" w:eastAsia="宋体"/>
          <w:b w:val="0"/>
          <w:i w:val="0"/>
          <w:sz w:val="24"/>
        </w:rPr>
        <w:t>: a 165-entry audit cannot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mechanically align axiom blocks to theorems.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prefix outputs with theorem names — essential for audit automation.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</w:t>
      </w:r>
      <w:r>
        <w:rPr>
          <w:rFonts w:ascii="Times New Roman" w:hAnsi="Times New Roman" w:eastAsia="宋体"/>
          <w:b w:val="0"/>
          <w:i w:val="0"/>
          <w:sz w:val="24"/>
        </w:rPr>
        <w:t>: concatenated-file developments (our 87K-line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merge of 55 partitions) inevitably trigger this warning — official guidance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on safe conditions would help.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Toolchain</w:t>
      </w:r>
      <w:r>
        <w:rPr>
          <w:rFonts w:ascii="Times New Roman" w:hAnsi="Times New Roman" w:eastAsia="宋体"/>
          <w:b w:val="0"/>
          <w:i w:val="0"/>
          <w:sz w:val="24"/>
        </w:rPr>
        <w:t>: coqc with large output over pipes can deadlock (hundreds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warnings during merged compilation); file redirection is required — chunked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flushing or documentation would help.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运行日志随稿）；合并版（87632 行，57 顶层 Module = 55 模块分区 + 2 附加，含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src/ca_merged_full_25.v（87632 行，57 顶层 Module，20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卡点）17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