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v2.0（2026-08-22）｜代码基态：PSA_framework.v（19 模块 / 250 Qed / 165 项审计全零经典排中）+ 可证明性边界族（ParetoLaw / P1Coherence / ParetoRandom / CRTResolve + z 区 12 探针）｜CI 全绿（GitHub Actions）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形式化开发，覆盖"可认证稀疏门控注意力"在几何结构化频率基上的完整流水线。开发在</w:t>
      </w:r>
      <w:r>
        <w:rPr>
          <w:rFonts w:ascii="Times New Roman" w:hAnsi="Times New Roman" w:eastAsia="宋体"/>
          <w:b/>
          <w:i w:val="0"/>
          <w:sz w:val="24"/>
        </w:rPr>
        <w:t>两条正交的端到端轨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 xml:space="preserve">阶梯（μ≤4/5 的可判定判定，提取为带原生整数镜像的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已证明：检查器通过 ⟹ Gershgorin 框架界，故运行时检查器携带机器检查的健全性保证。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单调性走幂级数路线，无中值定理）；唯一公理为 Dedekind 实数基础设施（sig_not_dec、sig_forall_dec、函数外延性）——实数构造固有的非构造性选择类原则，</w:t>
      </w:r>
      <w:r>
        <w:rPr>
          <w:rFonts w:ascii="Times New Roman" w:hAnsi="Times New Roman" w:eastAsia="宋体"/>
          <w:b/>
          <w:i w:val="0"/>
          <w:sz w:val="24"/>
        </w:rPr>
        <w:t>非本开发应用层引入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是唯一可行路线；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（SoftmaxStability，$\|\mathrm{softmax}\,z - \mathrm{softmax}\,z'\|_1 \le 2(e^d - 1)$）；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μ≤4/5"做成可判定有理判定，提取为原生整数镜像（与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（Qed）证明判定通过 ⟹ Gershgorin 框架界——检查器本身带机器证明的健全性；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模块图（PSA_framework.v，6405 行，19 个 Module，250 Qed，零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ChampionCertificate（端到端复合证书，§5.3）→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审计（PSA_audit.v，RC=0）；</w:t>
      </w:r>
      <w:r>
        <w:rPr>
          <w:rFonts w:ascii="Times New Roman" w:hAnsi="Times New Roman" w:eastAsia="宋体"/>
          <w:b/>
          <w:i w:val="0"/>
          <w:sz w:val="24"/>
        </w:rPr>
        <w:t>全部 165 项零经典排中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 0 次——M1.5 已清零，exp 幂级数路线并入）；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而被误拒的合法阶梯（假阴性）。典型案例：论文 B 的七带基线阶梯 E5'' 被检查器判 false，不代表它不满足框架条件。正是这一不完备性使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条件；被误拒的合法阶梯仍可由复合证书覆盖（七带即此情形：其精确相干行和仅 0.135 ≤ 4/5，实质可认证）。"检查器通过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未实例化状态；实证支撑（会话 18）：ΔCoh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张量积无条件基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自包含；z 区探针按独立编译验证（不并入合订版）。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区探针，独立验证）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：sig_not_dec / sig_forall_dec / fext 是非构造性选择类原则（Dedekind 实数构造自身携带，非应用层引入）；"classical-free"精确指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classic；公理脚印仅 sig_not_dec + sig_forall_dec + fext。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项审计，全部零经典排中）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