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正式版（对齐当前代码基态）。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形式化）代码状态按当前基态（合并版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（98187 行，77 模块分区，绿产物追加路线：E153 绿基线 87632 + M2/G-7/G-9 批次 + G-10/G-11/G-13/CS-21/CS-23/CS-22/Z2b 批次（2026-09-01 追加批次）+ z3b 批次（2026-09-02 追加批次，合并全量编译 EXIT=0：CI 09de44e 全局绿（Rocq 9.0 + mathcomp 2.6 真环境 + coqchk）+ 本地 9.1 链 run10）），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</w:t>
      </w:r>
      <w:r>
        <w:rPr>
          <w:rFonts w:ascii="Times New Roman" w:hAnsi="Times New Roman" w:eastAsia="宋体"/>
          <w:b/>
          <w:i/>
          <w:color w:val="444444"/>
          <w:sz w:val="21"/>
        </w:rPr>
        <w:t>持续集成全链路验证通过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依赖链编译、合并版编译（Rocq 9.0 + mathcomp 2.6）、PSA 核心编译、零 Admitted 检查、coqchk 内核独立复验；165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 4.00±0.5 (tinystories quick-config chain, 3000 iters, b32 — App. C″; a different corpus from the Gutenberg main table of §4.1, so absolute values are not comparable across corpora while the ordering replicates), ordering unchanged; certificate status: outside the frame-bound coverage of Paper A — random ladders do not pass the reflective checker; the provable content is limited to ℓ² linear independence)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3 个稳健实证支点（eval-only）+ 1 个单种子候选支点（真训练，多种子未复现；方向性观察）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——带证书方案与无证书上限的差距被明确量化（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（经验观察，已明确声明）。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已明确标注。）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（37.87）——测试时修复并非万能，NTK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——明确标注为「经验规律，机制未明」，不作「机制发现」主张；与论文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（边界说明）：配套形式化不主张解释本经验律——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不变——排除严重退化风险）。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绝对编码性能严重退化（分布内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远程均值与放大方差——机制未明，已明确报告。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（排中律宏）零出现（「classical-free」精确指排中律宏零出现，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非「无任何经典原则」；公理依赖仅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有效域充分性（z3b，2026-09-02）</w:t>
      </w:r>
      <w:r>
        <w:rPr>
          <w:rFonts w:ascii="Times New Roman" w:hAnsi="Times New Roman" w:eastAsia="宋体"/>
          <w:b/>
          <w:i w:val="0"/>
          <w:sz w:val="24"/>
        </w:rPr>
        <w:t>：`z3b_sufficiency`（合并版分区 77，`probe_z3b_validregion.v`，纯构造性 nat/Z/Q 层、5 段 Print Assumptions 全 Closed）证明 q=8 几何阶梯（n0≥2、任意 m≥1）</w:t>
      </w:r>
      <w:r>
        <w:rPr>
          <w:rFonts w:ascii="Times New Roman" w:hAnsi="Times New Roman" w:eastAsia="宋体"/>
          <w:b w:val="0"/>
          <w:i w:val="0"/>
          <w:sz w:val="24"/>
        </w:rPr>
        <w:t>无条件通过</w:t>
      </w:r>
      <w:r>
        <w:rPr>
          <w:rFonts w:ascii="Times New Roman" w:hAnsi="Times New Roman" w:eastAsia="宋体"/>
          <w:b/>
          <w:i w:val="0"/>
          <w:sz w:val="24"/>
        </w:rPr>
        <w:t>反射检查器——与论文 A `pareto_law_main`（通过 ⟹ 增长比 ≥ c≈1.8501）合成 ⟹ 几何阶梯假阴性由此</w:t>
      </w:r>
      <w:r>
        <w:rPr>
          <w:rFonts w:ascii="Times New Roman" w:hAnsi="Times New Roman" w:eastAsia="宋体"/>
          <w:b w:val="0"/>
          <w:i w:val="0"/>
          <w:sz w:val="24"/>
        </w:rPr>
        <w:t>限定于显式比率带 [c, 8) 内</w:t>
      </w:r>
      <w:r>
        <w:rPr>
          <w:rFonts w:ascii="Times New Roman" w:hAnsi="Times New Roman" w:eastAsia="宋体"/>
          <w:b/>
          <w:i w:val="0"/>
          <w:sz w:val="24"/>
        </w:rPr>
        <w:t>，「49.1% 假阴性」经验数字获得定理带刻画；提取 `z3b_bench.ml`（[2,16,128]=true 机器实证、[2,3] 反例 false）。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框架能量界构造性孪生（C1，2026-09-02）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gershgorin_frame_mu_qtw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probe_gershgorin_qtw.v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纯构造性 nat/Q 层、结论 Set 层 And-of-QleT、零经典公理、15 段 Print Assumptions 全 Closed；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提取物 </w:t>
      </w:r>
      <w:r>
        <w:rPr>
          <w:rFonts w:ascii="Consolas" w:hAnsi="Consolas" w:eastAsia="等线"/>
          <w:b w:val="0"/>
          <w:i w:val="0"/>
          <w:sz w:val="22"/>
        </w:rPr>
        <w:t>gershgorin_qtw.ml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DkMLNative ocamlc 编译通过并经 WSL 冒烟运行 true/true）——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A 依赖经典实数的 Gershgorin 框架能量界获得零经典孪生：单位行 + 离对角行和 ≤ μ 前提下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(1−μ)·Σc_i² ≤ Σ_k(Σ_i c_i v_ik)² ≤ (1+μ)·Σc_i² 双侧成立（μ 任意有理数，两侧均为可提取的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信息性 QleT 证据）；</w:t>
      </w:r>
      <w:r>
        <w:rPr>
          <w:rFonts w:ascii="Consolas" w:hAnsi="Consolas" w:eastAsia="等线"/>
          <w:b w:val="0"/>
          <w:i w:val="0"/>
          <w:sz w:val="22"/>
        </w:rPr>
        <w:t>gtw_gap_witness</w:t>
      </w:r>
      <w:r>
        <w:rPr>
          <w:rFonts w:ascii="Times New Roman" w:hAnsi="Times New Roman" w:eastAsia="宋体"/>
          <w:b w:val="0"/>
          <w:i w:val="0"/>
          <w:sz w:val="24"/>
        </w:rPr>
        <w:t>：μ&lt;1 时正间隙 d:=1−μ 的 sigT 见证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（0 &lt; d ∧ d·Σc_i² ≤ F²）——能量下界从命题升级为带正 margin 的可提取数据（构造性轨道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定位同 v2.13 声明：公理独立性与可计算性验证，不进入生产检查器路径）。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（98187 行，77 模块分区，合并全量编译 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精确正交证书，但外推性能严重退化——μ=0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4.47）的差距须明确量化：**2.85×（C=4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**3 个稳健实证支点 + 1 个单种子候选支点（分协议计数：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同脚本同语料；云端 T4 与本地的可互换性已在 batch1/2 逐位验证，batch3/4 的绝对数值在其原始执行环境下有效——本地三 seed 重跑实测 @512 存在约 0.12 的系统偏移，跨环境比较需谨慎。正式配置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 seed 独立复现（本地 RTX3070，2026-08-28，tinystories200 语料指纹 1.8e8 确认）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2.11±0.03（2.14/2.07/2.12，与 batch3 一致）、t5rel = 2.74±0.05（2.80/2.73/2.69）——两条基线的正式配置结论独立复现；rand = 5.79±2.36（9.31/4.31/3.76，变异系数 41%）——随机阶梯在深度训练下 seed 方差显著放大，单 seed 数值不具代表性；@512 三方案存在约 0.12 系统偏移（跨环境比较需谨慎）。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⚠️ gutenberg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corpus-identity erratum (E148)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this table's data are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corpus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) — the local chains ran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without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, triggering a silent fallback 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(see 《论文B-数据口径勘误-语料回退-20260827.md》). The earlier validity note's corpus claims were </w:t>
      </w:r>
      <w:r>
        <w:rPr>
          <w:rFonts w:ascii="Times New Roman" w:hAnsi="Times New Roman" w:eastAsia="宋体"/>
          <w:b/>
          <w:i/>
          <w:color w:val="444444"/>
          <w:sz w:val="21"/>
        </w:rPr>
        <w:t>inverted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1.8e8 chars (179870967) is tinystories200, 5.1e6 is gutenberg; rand_s2026 = 6.44 is a re-run </w:t>
      </w:r>
      <w:r>
        <w:rPr>
          <w:rFonts w:ascii="Times New Roman" w:hAnsi="Times New Roman" w:eastAsia="宋体"/>
          <w:b/>
          <w:i/>
          <w:color w:val="444444"/>
          <w:sz w:val="21"/>
        </w:rPr>
        <w:t>on gutenberg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. </w:t>
      </w:r>
      <w:r>
        <w:rPr>
          <w:rFonts w:ascii="Times New Roman" w:hAnsi="Times New Roman" w:eastAsia="宋体"/>
          <w:b/>
          <w:i/>
          <w:color w:val="444444"/>
          <w:sz w:val="21"/>
        </w:rPr>
        <w:t>The two-family dichotomy (alibi/t5rel flat vs explicit-frequency/structured degrade) still holds under gutenberg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(consistent with the main experiment's gutenberg 3000 pattern); absolute values are </w:t>
      </w:r>
      <w:r>
        <w:rPr>
          <w:rFonts w:ascii="Times New Roman" w:hAnsi="Times New Roman" w:eastAsia="宋体"/>
          <w:b/>
          <w:i/>
          <w:color w:val="444444"/>
          <w:sz w:val="21"/>
        </w:rPr>
        <w:t>not directly comparable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to the cloud tinystories200 formal config (§10.9 main table: alibi 2.11 etc., correct corpus). A tinystories200 · 27000 formal re-run is scheduled (all three training chains fixed with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corpus-fingerprint self-check).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Random-ladder deep-training variance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(added from the 2026-08-28 three-seed rerun): random ladders under 27000-iteration deep training show significantly amplified seed dispersion (5.79±2.36, CV 41%, range 3.76–9.31; cf. ALiBi σ=0.03, t5rel σ=0.05) — their formal-config figures are directional only; this stability differential between random and structured/biased schemes is itself a new empirical dimension.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s1337、需独立验证）。k-scan 数据支持两类可判别假说：常数理论（N* 为阶梯结构常数，与外推倍数 k 无关——k=2,4,8 下 [352,448] 稳定）与深度理论（N* 随训练预算右移——3000→27000 iters 的移动支持之），判别实验列为未来工作；把旋转族外推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3 个稳健实证支点 + 1 个单种子候选支点（分协议：eval-only 3 稳健；真训练 1 系单种子观察，多种子未复现；候选解释）</w:t>
      </w:r>
      <w:r>
        <w:rPr>
          <w:rFonts w:ascii="Times New Roman" w:hAnsi="Times New Roman" w:eastAsia="宋体"/>
          <w:b/>
          <w:i w:val="0"/>
          <w:sz w:val="24"/>
        </w:rPr>
        <w:t xml:space="preserve">及形式化碰撞结构支撑（碰撞 ⟺ 有理、无理偏移零碰撞、ALiBi 无碰撞端点、近碰撞半径 1/(3d)，论文 A §5.6.4）及 </w:t>
      </w:r>
      <w:r>
        <w:rPr>
          <w:rFonts w:ascii="Times New Roman" w:hAnsi="Times New Roman" w:eastAsia="宋体"/>
          <w:b w:val="0"/>
          <w:i w:val="0"/>
          <w:sz w:val="24"/>
        </w:rPr>
        <w:t>τ 裁剪定理侧机器检查**（覆盖债量化/裁剪证书单调/近重复对爆炸/offset 无关性——z 区 64 Qed，论文 A §5.6.6 CS-11–CS-14）——「交易是周期参数化的属性，非周期偏置近零代价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但变量已被命名、仪器已就位、边界已被明确指出。 </w:t>
      </w:r>
      <w:r>
        <w:rPr>
          <w:rFonts w:ascii="Times New Roman" w:hAnsi="Times New Roman" w:eastAsia="宋体"/>
          <w:b/>
          <w:i w:val="0"/>
          <w:sz w:val="24"/>
        </w:rPr>
        <w:t>四原子分层证书定理侧（CS-15，`probe_c4_four_atom_cr.v`，2026-08-30，纯构造性轨道：ConstructiveReals 接口、Set 层组合、零经典公理、5 段审计全 Closed、提取物 `c4_four_atom_cr.ml`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："第 4 原子 213 未覆盖"由此转化为分层正面贡献——层 1（全族 4 原子）双侧能量稳定：|‖Σ_{j≤3} c_j·u_j‖² − Σc_j²| ≤ μ₄·4·Σc_j²（</w:t>
      </w:r>
      <w:r>
        <w:rPr>
          <w:rFonts w:ascii="Consolas" w:hAnsi="Consolas" w:eastAsia="等线"/>
          <w:b w:val="0"/>
          <w:i w:val="0"/>
          <w:sz w:val="22"/>
        </w:rPr>
        <w:t>c4_four_atom_energy_stability</w:t>
      </w:r>
      <w:r>
        <w:rPr>
          <w:rFonts w:ascii="Times New Roman" w:hAnsi="Times New Roman" w:eastAsia="宋体"/>
          <w:b w:val="0"/>
          <w:i w:val="0"/>
          <w:sz w:val="24"/>
        </w:rPr>
        <w:t>，CRrip_bound_k M=3 实例化，能量稳定不要求 μ(M+1)&lt;1）；层 2（Q 层窗口判定）：μ₄·4 = 45156/33920 &gt; 1（全族唯一性窗口关闭，精确障碍）而 μ₄·3 = 33867/33920 &lt; 1（3 原子子族窗口开启）——同一常数 μ₄ = 11289/33920 的两个方向判定（</w:t>
      </w:r>
      <w:r>
        <w:rPr>
          <w:rFonts w:ascii="Consolas" w:hAnsi="Consolas" w:eastAsia="等线"/>
          <w:b w:val="0"/>
          <w:i w:val="0"/>
          <w:sz w:val="22"/>
        </w:rPr>
        <w:t>c4_four_atom_layered_certificate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合成）。 </w:t>
      </w:r>
      <w:r>
        <w:rPr>
          <w:rFonts w:ascii="Times New Roman" w:hAnsi="Times New Roman" w:eastAsia="宋体"/>
          <w:b/>
          <w:i w:val="0"/>
          <w:sz w:val="24"/>
        </w:rPr>
        <w:t>安全域镜像一致性定理侧（CS-16，`probe_safe_domain.v`，2026-08-30，纯构造性轨道：nat/Z 层、Set 层可计算 Fixpoint、零经典公理、4 段审计全 Closed、提取物 `safe_domain.ml`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：反射检查器提取的 63-bit int 镜像与 Coq 语义的一致性由此从经验性 FFI 交叉校验升级为定理保证——乘积上界递推（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：全因子 0 &lt; d ≤ D ⟹ 0 &lt; zprod l ≤ D^length l，非平凡归纳核）判定 C=4 分母链 [400; 2080; 3500; 20800; 33920] 落在安全域内：连乘 = 2054520832000000000 &lt; 2^63（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运行时可判定——评审 A1"运行时检查器 int 镜像信任鸿沟"在判定链输入落于安全域时闭合。 </w:t>
      </w:r>
      <w:r>
        <w:rPr>
          <w:rFonts w:ascii="Times New Roman" w:hAnsi="Times New Roman" w:eastAsia="宋体"/>
          <w:b/>
          <w:i w:val="0"/>
          <w:sz w:val="24"/>
        </w:rPr>
        <w:t>镜像一致性组合定理（Z2b，`probe_z2b_int63mirror.v`，2026-09-01，纯构造性轨道：nat/Z/Q 层、Set 层 sigT 证书、8 段审计全 Closed、提取物 `z2b_int63mirror.ml` + 基准 `z2b_bench` 经 ocamlc 编译运行通过）</w:t>
      </w:r>
      <w:r>
        <w:rPr>
          <w:rFonts w:ascii="Times New Roman" w:hAnsi="Times New Roman" w:eastAsia="宋体"/>
          <w:b w:val="0"/>
          <w:i w:val="0"/>
          <w:sz w:val="24"/>
        </w:rPr>
        <w:t>：镜像一致性从「域级」细化到「判定级」——</w:t>
      </w:r>
      <w:r>
        <w:rPr>
          <w:rFonts w:ascii="Consolas" w:hAnsi="Consolas" w:eastAsia="等线"/>
          <w:b w:val="0"/>
          <w:i w:val="0"/>
          <w:sz w:val="22"/>
        </w:rPr>
        <w:t>z2b_check63_eq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（安全域内 63-bit 镜像布尔 ≡ 精确布尔；组合 CS-16 安全域与 CS-22 Z 版整数检查器 </w:t>
      </w:r>
      <w:r>
        <w:rPr>
          <w:rFonts w:ascii="Consolas" w:hAnsi="Consolas" w:eastAsia="等线"/>
          <w:b w:val="0"/>
          <w:i w:val="0"/>
          <w:sz w:val="22"/>
        </w:rPr>
        <w:t>zfc_check_spec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的健全完备 iff，</w:t>
      </w:r>
      <w:r>
        <w:rPr>
          <w:rFonts w:ascii="Consolas" w:hAnsi="Consolas" w:eastAsia="等线"/>
          <w:b w:val="0"/>
          <w:i w:val="0"/>
          <w:sz w:val="22"/>
        </w:rPr>
        <w:t>probe_z_frame_check.v</w:t>
      </w:r>
      <w:r>
        <w:rPr>
          <w:rFonts w:ascii="Times New Roman" w:hAnsi="Times New Roman" w:eastAsia="宋体"/>
          <w:b w:val="0"/>
          <w:i w:val="0"/>
          <w:sz w:val="24"/>
        </w:rPr>
        <w:t>，2026-08-31：</w:t>
      </w:r>
      <w:r>
        <w:rPr>
          <w:rFonts w:ascii="Consolas" w:hAnsi="Consolas" w:eastAsia="等线"/>
          <w:b w:val="0"/>
          <w:i w:val="0"/>
          <w:sz w:val="22"/>
        </w:rPr>
        <w:t>Qle qsum 4/5 ↔ Z.leb (5·acc) (4·P)</w:t>
      </w:r>
      <w:r>
        <w:rPr>
          <w:rFonts w:ascii="Times New Roman" w:hAnsi="Times New Roman" w:eastAsia="宋体"/>
          <w:b w:val="0"/>
          <w:i w:val="0"/>
          <w:sz w:val="24"/>
        </w:rPr>
        <w:t>，5 段审计 Closed、Zarith 路线提取）、</w:t>
      </w:r>
      <w:r>
        <w:rPr>
          <w:rFonts w:ascii="Consolas" w:hAnsi="Consolas" w:eastAsia="等线"/>
          <w:b w:val="0"/>
          <w:i w:val="0"/>
          <w:sz w:val="22"/>
        </w:rPr>
        <w:t>z2b_end_to_end_sound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（运行时 true ⟹ </w:t>
      </w:r>
      <w:r>
        <w:rPr>
          <w:rFonts w:ascii="Consolas" w:hAnsi="Consolas" w:eastAsia="等线"/>
          <w:b w:val="0"/>
          <w:i w:val="0"/>
          <w:sz w:val="22"/>
        </w:rPr>
        <w:t>Qle qsum 4/5</w:t>
      </w:r>
      <w:r>
        <w:rPr>
          <w:rFonts w:ascii="Times New Roman" w:hAnsi="Times New Roman" w:eastAsia="宋体"/>
          <w:b w:val="0"/>
          <w:i w:val="0"/>
          <w:sz w:val="24"/>
        </w:rPr>
        <w:t>——Coq 健全性穿透运行时语义）、</w:t>
      </w:r>
      <w:r>
        <w:rPr>
          <w:rFonts w:ascii="Consolas" w:hAnsi="Consolas" w:eastAsia="等线"/>
          <w:b w:val="0"/>
          <w:i w:val="0"/>
          <w:sz w:val="22"/>
        </w:rPr>
        <w:t>z2b_decision_cert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（sigT 决策证书，可提取）；并给出语义分歧的第一个机器构造反例——[2^63; 4] 行和实例镜像判定 true / 精确判定 false（溢出的可复现构造）。已并入合并版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（98187 行，77 模块分区）。 </w:t>
      </w:r>
      <w:r>
        <w:rPr>
          <w:rFonts w:ascii="Times New Roman" w:hAnsi="Times New Roman" w:eastAsia="宋体"/>
          <w:b/>
          <w:i w:val="0"/>
          <w:sz w:val="24"/>
        </w:rPr>
        <w:t>分级证书检查器定理侧（CS-17，`probe_frame_check_graduated.v`，2026-08-30，经典 R 轨道：零 Admitted、公理依赖与主线 165 项审计一致（classic 零出现）、提取物 `frame_check_graduated.ml`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：反射检查器的方法论由此从二元判定升级为分层服务——四级证书 L1_tight（二元检查器全过 ⟹ Gershgorin 框架界 [1/5, 9/5]·S）、L2_composite（结构有效且逐对相干界 δ_ij ≤ 1 ⟹ 复合能量界 (S−coh, S+coh)，七带冠军证书由手工组装变自动输出）、L3_energy_only（黑洞对 ⟹ 仅上半能量界）、L4_rejected（结构无效），配健全性定理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（级 ⟹ 承诺）；计算验证覆盖四级分布——[3,13]→L1、[3,7,15]→L2（评审 G-5"误拒"类近带阶梯由拒绝变降级服务）、[2,3]→L3、乱序/空→L4。 </w:t>
      </w:r>
      <w:r>
        <w:rPr>
          <w:rFonts w:ascii="Times New Roman" w:hAnsi="Times New Roman" w:eastAsia="宋体"/>
          <w:b/>
          <w:i w:val="0"/>
          <w:sz w:val="24"/>
        </w:rPr>
        <w:t>A-B 桥梁桥墩定理侧（CS-18，`probe_ab_bridge_pier.v`，2026-08-30，经典 R 轨道：零 Admitted、公理依赖与主线 165 项审计一致、classic 零出现；R 层定理不可提取，如实注明）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证书（基表示层）与端到端性能（PPL 实证）的衔接由此获得第一个机器检查的中间桥墩——psi 核 </w:t>
      </w:r>
      <w:r>
        <w:rPr>
          <w:rFonts w:ascii="Consolas" w:hAnsi="Consolas" w:eastAsia="等线"/>
          <w:b w:val="0"/>
          <w:i w:val="0"/>
          <w:sz w:val="22"/>
        </w:rPr>
        <w:t>psi_kernel n m k := re (psi n k *c Cconj (psi m k))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：|psi_kernel n m k − psi_kernel n m (S k)| ≤ 2/(√n·√m)；截断 TVD 桥 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：基核求和窗口从 W 截至 W' 时 |K i j − K' i j| ≤ INR(W−W')·(1/2)（带 ≥2 一致化），实例化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（核漂移 dc ⟹ softmax TVD ≤ exp(2·dc·dd) − 1）得 </w:t>
      </w:r>
      <w:r>
        <w:rPr>
          <w:rFonts w:ascii="Times New Roman" w:hAnsi="Times New Roman" w:eastAsia="宋体"/>
          <w:b/>
          <w:i w:val="0"/>
          <w:sz w:val="24"/>
        </w:rPr>
        <w:t>TVD ≤ exp(2·(INR(W−W')·(1/2))·dd) − 1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（dd = Σ|c_j|）——桥墩已建、桥面（端到端 PPL 影响量化）如实仍为实证轨道。——证书与性能的张力如实记录：证书⟹̸性能（C=4 有证书 12.75 / rand 零证书实证最优 / grid 证书最干净却外推性能严重退化 25.66），证书的价值在可审计的表示稳定性保证，独立于性能指标的决策依据（论文 A 结论张力声明同步）。 </w:t>
      </w:r>
      <w:r>
        <w:rPr>
          <w:rFonts w:ascii="Times New Roman" w:hAnsi="Times New Roman" w:eastAsia="宋体"/>
          <w:b/>
          <w:i w:val="0"/>
          <w:sz w:val="24"/>
        </w:rPr>
        <w:t>Welch 下界定理侧（G-7，`probe_g7_welch_cr.v`，2026-08-31，纯构造性轨道：ConstructiveReals 接口、零经典公理、六段审计全 Closed、提取物 `g7_welch_cr.ml`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：G-8 相图合成（字典最优性 ⟹ 恢复保证）的 Welch 前提由抽象前提升级为已证定理——Frobenius 范数与 Cauchy–Schwarz 不等式路线（避免特征值论证）证明 Welch 下界平方形态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，14 Qed，与 G-8 前提签名逐字一致；已并入合并版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，92506 行 68 模块分区，本地 2.5 全量编译 EXIT=0；实原子版衔接 G-8 抽象相干上界，复原子版列为后续工作）——字典设计最优性（Welch 下界）与恢复保证（唯一性窗口）的相图两端均为机器检查定理。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src\ca_merged_full_25_m2.v（98187 行，77 模块分区，探针族全量至 z3b）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全量编译 EXIT=0（run20 + run6）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深度训练（27000 iters 全部链）实际执行参数（v2）：触发 80°C（</w:t>
      </w:r>
      <w:r>
        <w:rPr>
          <w:rFonts w:ascii="Consolas" w:hAnsi="Consolas" w:eastAsia="等线"/>
          <w:b w:val="0"/>
          <w:i w:val="0"/>
          <w:sz w:val="22"/>
        </w:rPr>
        <w:t>--gpu-max 80</w:t>
      </w:r>
      <w:r>
        <w:rPr>
          <w:rFonts w:ascii="Times New Roman" w:hAnsi="Times New Roman" w:eastAsia="宋体"/>
          <w:b w:val="0"/>
          <w:i w:val="0"/>
          <w:sz w:val="24"/>
        </w:rPr>
        <w:t>）、恢复 75°C（</w:t>
      </w:r>
      <w:r>
        <w:rPr>
          <w:rFonts w:ascii="Consolas" w:hAnsi="Consolas" w:eastAsia="等线"/>
          <w:b w:val="0"/>
          <w:i w:val="0"/>
          <w:sz w:val="22"/>
        </w:rPr>
        <w:t>--gpu-resume 75</w:t>
      </w:r>
      <w:r>
        <w:rPr>
          <w:rFonts w:ascii="Times New Roman" w:hAnsi="Times New Roman" w:eastAsia="宋体"/>
          <w:b w:val="0"/>
          <w:i w:val="0"/>
          <w:sz w:val="24"/>
        </w:rPr>
        <w:t>）、轮询 0.2s（</w:t>
      </w:r>
      <w:r>
        <w:rPr>
          <w:rFonts w:ascii="Consolas" w:hAnsi="Consolas" w:eastAsia="等线"/>
          <w:b w:val="0"/>
          <w:i w:val="0"/>
          <w:sz w:val="22"/>
        </w:rPr>
        <w:t>--check-interval 0.2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）——0.05s 轮询因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冷却死循环）而弃用；协议演进：早期 v1（85/78）在 rt256 step 835 热过载宕机后收紧为 v2。早期 Gutenberg 快速配置采用 80/70/0.5s/60s 口径（CPU 利用率上限 90%）。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冷却暂停的实现为训练循环级轮询挂起：RNG 与优化器状态驻留内存不被重置，学习率调度按已完成迭代步数推进——暂停只改变墙钟耗时，不改变计算轨迹（2026-08-25/26 两次独立复现数值一致为实证佐证）。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；实现层面：冷却暂停为训练循环级轮询挂起，随机数生成器与优化器状态驻留内存不被重置，学习率调度按已完成迭代步数推进——暂停只改变墙钟耗时，不改变任何计算轨迹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C′ 掩码评估完整表（k_scan_record，27000 iters）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Masking monotonicity ("more bands silenced, worse extrapolation") holds at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evaluation length; the 352–480 window sits between full and 224–320 at all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lengths — the complete evidence behind §10.9a point 6 (pruning gains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training-adaptation effects, not purely geometric ones).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C″ Seed-Robustness Convergence Table (n=3 → 5 → 10)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n=10 full replication (9 schemes × 10 seeds {1337,42,7,2026,31415,2718,1618,31416,12345,999}, 2026-08-25, @4096; corpus: tinystories quick config · 3000 iters · block 512 · batch 32 — the same replication chain as §10.9a; distinct from the Gutenberg main table of §4.1, so absolute values are not comparable across the two corpora while the ordering replicates):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Range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Rank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Convergence: the ordering alibi &lt; rand &lt; t5rel &lt; e5pp &lt; c2 &lt; c4 &lt; c3 &lt; grid &lt; rope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replicates at every stage n=3 → 5 → 10 with no transpositions; the 5 new seeds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differ from the original 5 by ≤0.8 in mean with no directional drift. Welch t,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Cohen's d and Holm-corrected values are provided in the artifact. Cross-corpus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external validity (2026-08-24, owt held-out set, three schemes at 8×): e5pp 13.77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[13.24, 14.31] / rand 8.00 [7.71, 8.29] / ALiBi 5.11 [4.92, 5.31] —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e5pp replicates the core ordering on a third corpus.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